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bottom w:val="nil"/>
          <w:insideH w:val="nil"/>
          <w:insideV w:val="nil"/>
        </w:tblBorders>
        <w:tblCellMar>
          <w:left w:w="0" w:type="dxa"/>
          <w:right w:w="0" w:type="dxa"/>
        </w:tblCellMar>
        <w:tblLook w:val="04A0"/>
      </w:tblPr>
      <w:tblGrid>
        <w:gridCol w:w="3510"/>
        <w:gridCol w:w="5777"/>
      </w:tblGrid>
      <w:tr w:rsidR="00126A49" w:rsidRPr="00694C18">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126A49" w:rsidRPr="00694C18" w:rsidRDefault="00126A49" w:rsidP="00694C18">
            <w:pPr>
              <w:jc w:val="center"/>
              <w:rPr>
                <w:sz w:val="26"/>
              </w:rPr>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126A49" w:rsidRPr="00694C18" w:rsidRDefault="00F7635F" w:rsidP="00694C18">
            <w:pPr>
              <w:jc w:val="center"/>
              <w:rPr>
                <w:sz w:val="26"/>
              </w:rPr>
            </w:pPr>
            <w:r w:rsidRPr="00F7635F">
              <w:rPr>
                <w:b/>
                <w:bCs/>
                <w:noProof/>
                <w:sz w:val="26"/>
                <w:lang w:val="en-US" w:eastAsia="en-US"/>
              </w:rPr>
              <w:pict>
                <v:line id="_x0000_s1033" style="position:absolute;left:0;text-align:left;z-index:251657728;mso-position-horizontal-relative:text;mso-position-vertical-relative:text" from="58.5pt,31.2pt" to="220.5pt,31.2pt"/>
              </w:pict>
            </w:r>
            <w:r w:rsidR="00126A49" w:rsidRPr="00694C18">
              <w:rPr>
                <w:b/>
                <w:bCs/>
                <w:sz w:val="26"/>
              </w:rPr>
              <w:t>CỘNG HÒA XÃ HỘI CHỦ NGHĨA VIỆT NAM</w:t>
            </w:r>
            <w:r w:rsidR="00126A49" w:rsidRPr="00694C18">
              <w:rPr>
                <w:b/>
                <w:bCs/>
                <w:sz w:val="26"/>
              </w:rPr>
              <w:br/>
              <w:t xml:space="preserve">Độc lập - Tự do - Hạnh phúc </w:t>
            </w:r>
            <w:r w:rsidR="00126A49" w:rsidRPr="00694C18">
              <w:rPr>
                <w:b/>
                <w:bCs/>
                <w:sz w:val="26"/>
              </w:rPr>
              <w:br/>
            </w:r>
          </w:p>
        </w:tc>
      </w:tr>
      <w:tr w:rsidR="00126A49" w:rsidRPr="00694C18">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126A49" w:rsidRPr="00694C18" w:rsidRDefault="00126A49" w:rsidP="00694C18">
            <w:pPr>
              <w:jc w:val="center"/>
              <w:rPr>
                <w:sz w:val="26"/>
              </w:rPr>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126A49" w:rsidRPr="00694C18" w:rsidRDefault="00126A49" w:rsidP="00694C18">
            <w:pPr>
              <w:jc w:val="center"/>
              <w:rPr>
                <w:sz w:val="26"/>
              </w:rPr>
            </w:pPr>
          </w:p>
        </w:tc>
      </w:tr>
    </w:tbl>
    <w:p w:rsidR="00126A49" w:rsidRPr="00694C18" w:rsidRDefault="00126A49" w:rsidP="00694C18">
      <w:pPr>
        <w:spacing w:before="120" w:after="120" w:line="320" w:lineRule="exact"/>
        <w:ind w:firstLine="567"/>
        <w:jc w:val="both"/>
        <w:rPr>
          <w:sz w:val="28"/>
        </w:rPr>
      </w:pPr>
      <w:r w:rsidRPr="00694C18">
        <w:rPr>
          <w:sz w:val="28"/>
        </w:rPr>
        <w:t> </w:t>
      </w:r>
    </w:p>
    <w:p w:rsidR="00126A49" w:rsidRPr="00694C18" w:rsidRDefault="00126A49" w:rsidP="00694C18">
      <w:pPr>
        <w:jc w:val="center"/>
        <w:rPr>
          <w:b/>
          <w:sz w:val="28"/>
        </w:rPr>
      </w:pPr>
      <w:r w:rsidRPr="00694C18">
        <w:rPr>
          <w:b/>
          <w:bCs/>
          <w:sz w:val="28"/>
        </w:rPr>
        <w:t>THÔNG TƯ</w:t>
      </w:r>
    </w:p>
    <w:p w:rsidR="00694C18" w:rsidRPr="0026760D" w:rsidRDefault="00694C18" w:rsidP="00694C18">
      <w:pPr>
        <w:jc w:val="center"/>
        <w:rPr>
          <w:b/>
          <w:sz w:val="28"/>
        </w:rPr>
      </w:pPr>
      <w:r w:rsidRPr="0026760D">
        <w:rPr>
          <w:b/>
          <w:sz w:val="28"/>
        </w:rPr>
        <w:t>Q</w:t>
      </w:r>
      <w:r>
        <w:rPr>
          <w:b/>
          <w:sz w:val="28"/>
        </w:rPr>
        <w:t>uy</w:t>
      </w:r>
      <w:r w:rsidR="00126A49" w:rsidRPr="00694C18">
        <w:rPr>
          <w:b/>
          <w:sz w:val="28"/>
        </w:rPr>
        <w:t xml:space="preserve"> </w:t>
      </w:r>
      <w:r>
        <w:rPr>
          <w:b/>
          <w:sz w:val="28"/>
        </w:rPr>
        <w:t>định</w:t>
      </w:r>
      <w:r w:rsidR="00126A49" w:rsidRPr="00694C18">
        <w:rPr>
          <w:b/>
          <w:sz w:val="28"/>
        </w:rPr>
        <w:t xml:space="preserve"> </w:t>
      </w:r>
      <w:r>
        <w:rPr>
          <w:b/>
          <w:sz w:val="28"/>
        </w:rPr>
        <w:t>việc</w:t>
      </w:r>
      <w:r w:rsidR="00126A49" w:rsidRPr="00694C18">
        <w:rPr>
          <w:b/>
          <w:sz w:val="28"/>
        </w:rPr>
        <w:t xml:space="preserve"> </w:t>
      </w:r>
      <w:r>
        <w:rPr>
          <w:b/>
          <w:sz w:val="28"/>
        </w:rPr>
        <w:t>các</w:t>
      </w:r>
      <w:r w:rsidR="00126A49" w:rsidRPr="00694C18">
        <w:rPr>
          <w:b/>
          <w:sz w:val="28"/>
        </w:rPr>
        <w:t xml:space="preserve"> </w:t>
      </w:r>
      <w:r>
        <w:rPr>
          <w:b/>
          <w:sz w:val="28"/>
        </w:rPr>
        <w:t>tổ</w:t>
      </w:r>
      <w:r w:rsidR="00126A49" w:rsidRPr="00694C18">
        <w:rPr>
          <w:b/>
          <w:sz w:val="28"/>
        </w:rPr>
        <w:t xml:space="preserve"> </w:t>
      </w:r>
      <w:r>
        <w:rPr>
          <w:b/>
          <w:sz w:val="28"/>
        </w:rPr>
        <w:t>chức</w:t>
      </w:r>
      <w:r w:rsidR="00126A49" w:rsidRPr="00694C18">
        <w:rPr>
          <w:b/>
          <w:sz w:val="28"/>
        </w:rPr>
        <w:t xml:space="preserve"> </w:t>
      </w:r>
      <w:r>
        <w:rPr>
          <w:b/>
          <w:sz w:val="28"/>
        </w:rPr>
        <w:t>tín</w:t>
      </w:r>
      <w:r w:rsidR="00126A49" w:rsidRPr="00694C18">
        <w:rPr>
          <w:b/>
          <w:sz w:val="28"/>
        </w:rPr>
        <w:t xml:space="preserve"> </w:t>
      </w:r>
      <w:r>
        <w:rPr>
          <w:b/>
          <w:sz w:val="28"/>
        </w:rPr>
        <w:t>dụng</w:t>
      </w:r>
      <w:r w:rsidR="00126A49" w:rsidRPr="00694C18">
        <w:rPr>
          <w:b/>
          <w:sz w:val="28"/>
        </w:rPr>
        <w:t xml:space="preserve"> </w:t>
      </w:r>
      <w:r>
        <w:rPr>
          <w:b/>
          <w:sz w:val="28"/>
        </w:rPr>
        <w:t>nhà</w:t>
      </w:r>
      <w:r w:rsidR="00126A49" w:rsidRPr="00694C18">
        <w:rPr>
          <w:b/>
          <w:sz w:val="28"/>
        </w:rPr>
        <w:t xml:space="preserve"> </w:t>
      </w:r>
      <w:r>
        <w:rPr>
          <w:b/>
          <w:sz w:val="28"/>
        </w:rPr>
        <w:t>nước</w:t>
      </w:r>
      <w:r w:rsidR="00126A49" w:rsidRPr="00694C18">
        <w:rPr>
          <w:b/>
          <w:sz w:val="28"/>
        </w:rPr>
        <w:t xml:space="preserve"> </w:t>
      </w:r>
      <w:r>
        <w:rPr>
          <w:b/>
          <w:sz w:val="28"/>
        </w:rPr>
        <w:t>duy</w:t>
      </w:r>
      <w:r w:rsidR="00126A49" w:rsidRPr="00694C18">
        <w:rPr>
          <w:b/>
          <w:sz w:val="28"/>
        </w:rPr>
        <w:t xml:space="preserve"> </w:t>
      </w:r>
      <w:r>
        <w:rPr>
          <w:b/>
          <w:sz w:val="28"/>
        </w:rPr>
        <w:t>trì</w:t>
      </w:r>
      <w:r w:rsidR="00126A49" w:rsidRPr="00694C18">
        <w:rPr>
          <w:b/>
          <w:sz w:val="28"/>
        </w:rPr>
        <w:t xml:space="preserve"> </w:t>
      </w:r>
      <w:r>
        <w:rPr>
          <w:b/>
          <w:sz w:val="28"/>
        </w:rPr>
        <w:t>số</w:t>
      </w:r>
      <w:r w:rsidR="00126A49" w:rsidRPr="00694C18">
        <w:rPr>
          <w:b/>
          <w:sz w:val="28"/>
        </w:rPr>
        <w:t xml:space="preserve"> </w:t>
      </w:r>
      <w:r>
        <w:rPr>
          <w:b/>
          <w:sz w:val="28"/>
        </w:rPr>
        <w:t>dư</w:t>
      </w:r>
      <w:r w:rsidR="00126A49" w:rsidRPr="00694C18">
        <w:rPr>
          <w:b/>
          <w:sz w:val="28"/>
        </w:rPr>
        <w:t xml:space="preserve"> </w:t>
      </w:r>
      <w:r>
        <w:rPr>
          <w:b/>
          <w:sz w:val="28"/>
        </w:rPr>
        <w:t>tiền</w:t>
      </w:r>
      <w:r w:rsidR="00126A49" w:rsidRPr="00694C18">
        <w:rPr>
          <w:b/>
          <w:sz w:val="28"/>
        </w:rPr>
        <w:t xml:space="preserve"> </w:t>
      </w:r>
    </w:p>
    <w:p w:rsidR="00126A49" w:rsidRPr="0026760D" w:rsidRDefault="00694C18" w:rsidP="00694C18">
      <w:pPr>
        <w:jc w:val="center"/>
        <w:rPr>
          <w:b/>
          <w:sz w:val="28"/>
        </w:rPr>
      </w:pPr>
      <w:r>
        <w:rPr>
          <w:b/>
          <w:sz w:val="28"/>
        </w:rPr>
        <w:t>gửi</w:t>
      </w:r>
      <w:r w:rsidR="00126A49" w:rsidRPr="00694C18">
        <w:rPr>
          <w:b/>
          <w:sz w:val="28"/>
        </w:rPr>
        <w:t xml:space="preserve"> </w:t>
      </w:r>
      <w:r>
        <w:rPr>
          <w:b/>
          <w:sz w:val="28"/>
        </w:rPr>
        <w:t>tại</w:t>
      </w:r>
      <w:r w:rsidR="00126A49" w:rsidRPr="00694C18">
        <w:rPr>
          <w:b/>
          <w:sz w:val="28"/>
        </w:rPr>
        <w:t xml:space="preserve"> </w:t>
      </w:r>
      <w:r w:rsidR="00814535" w:rsidRPr="00814535">
        <w:rPr>
          <w:b/>
          <w:sz w:val="28"/>
        </w:rPr>
        <w:t>N</w:t>
      </w:r>
      <w:r>
        <w:rPr>
          <w:b/>
          <w:sz w:val="28"/>
        </w:rPr>
        <w:t>gân</w:t>
      </w:r>
      <w:r w:rsidR="00126A49" w:rsidRPr="00694C18">
        <w:rPr>
          <w:b/>
          <w:sz w:val="28"/>
        </w:rPr>
        <w:t xml:space="preserve"> </w:t>
      </w:r>
      <w:r>
        <w:rPr>
          <w:b/>
          <w:sz w:val="28"/>
        </w:rPr>
        <w:t>hàng</w:t>
      </w:r>
      <w:r w:rsidR="00126A49" w:rsidRPr="00694C18">
        <w:rPr>
          <w:b/>
          <w:sz w:val="28"/>
        </w:rPr>
        <w:t xml:space="preserve"> </w:t>
      </w:r>
      <w:r w:rsidR="00814535" w:rsidRPr="00814535">
        <w:rPr>
          <w:b/>
          <w:sz w:val="28"/>
        </w:rPr>
        <w:t>C</w:t>
      </w:r>
      <w:r>
        <w:rPr>
          <w:b/>
          <w:sz w:val="28"/>
        </w:rPr>
        <w:t>hính</w:t>
      </w:r>
      <w:r w:rsidR="00126A49" w:rsidRPr="00694C18">
        <w:rPr>
          <w:b/>
          <w:sz w:val="28"/>
        </w:rPr>
        <w:t xml:space="preserve"> </w:t>
      </w:r>
      <w:r>
        <w:rPr>
          <w:b/>
          <w:sz w:val="28"/>
        </w:rPr>
        <w:t>sách</w:t>
      </w:r>
      <w:r w:rsidR="00126A49" w:rsidRPr="00694C18">
        <w:rPr>
          <w:b/>
          <w:sz w:val="28"/>
        </w:rPr>
        <w:t xml:space="preserve"> </w:t>
      </w:r>
      <w:r>
        <w:rPr>
          <w:b/>
          <w:sz w:val="28"/>
        </w:rPr>
        <w:t>xã</w:t>
      </w:r>
      <w:r w:rsidR="00126A49" w:rsidRPr="00694C18">
        <w:rPr>
          <w:b/>
          <w:sz w:val="28"/>
        </w:rPr>
        <w:t xml:space="preserve"> </w:t>
      </w:r>
      <w:r>
        <w:rPr>
          <w:b/>
          <w:sz w:val="28"/>
        </w:rPr>
        <w:t>hội</w:t>
      </w:r>
    </w:p>
    <w:p w:rsidR="00694C18" w:rsidRPr="0026760D" w:rsidRDefault="00694C18" w:rsidP="00694C18">
      <w:pPr>
        <w:jc w:val="center"/>
        <w:rPr>
          <w:b/>
          <w:sz w:val="28"/>
        </w:rPr>
      </w:pPr>
    </w:p>
    <w:p w:rsidR="00646216" w:rsidRPr="00646216" w:rsidRDefault="0026760D" w:rsidP="00646216">
      <w:pPr>
        <w:spacing w:before="240" w:after="120"/>
        <w:ind w:firstLine="720"/>
        <w:jc w:val="both"/>
        <w:rPr>
          <w:sz w:val="28"/>
          <w:szCs w:val="28"/>
        </w:rPr>
      </w:pPr>
      <w:r w:rsidRPr="00646216">
        <w:rPr>
          <w:iCs/>
          <w:sz w:val="28"/>
          <w:szCs w:val="28"/>
        </w:rPr>
        <w:t xml:space="preserve">Thông tư số 23/2013/TT-NHNN ngày 19 tháng 11 năm 2013 </w:t>
      </w:r>
      <w:r w:rsidR="00646216" w:rsidRPr="00646216">
        <w:rPr>
          <w:sz w:val="28"/>
          <w:szCs w:val="28"/>
        </w:rPr>
        <w:t xml:space="preserve">của Thống đốc Ngân hàng Nhà nước Việt Nam quy định việc các tổ chức tín dụng nhà nước duy trì số dư tiền gửi tại Ngân hàng Chính sách xã hội, có hiệu lực kể từ ngày 02 tháng 01 năm 2014, được sửa đổi, bổ sung bởi: </w:t>
      </w:r>
    </w:p>
    <w:p w:rsidR="0026760D" w:rsidRPr="000145E4" w:rsidRDefault="00AB0157" w:rsidP="000145E4">
      <w:pPr>
        <w:spacing w:before="120" w:after="120"/>
        <w:ind w:right="4" w:firstLine="567"/>
        <w:jc w:val="both"/>
        <w:rPr>
          <w:i/>
          <w:sz w:val="28"/>
          <w:szCs w:val="28"/>
        </w:rPr>
      </w:pPr>
      <w:r w:rsidRPr="00AB0157">
        <w:rPr>
          <w:sz w:val="28"/>
          <w:szCs w:val="28"/>
        </w:rPr>
        <w:t>Thông tư số 41/2015/TT-NHNN ngày 31 tháng 12 năm 2015 của Thống đốc</w:t>
      </w:r>
      <w:r w:rsidR="00DF0E8D" w:rsidRPr="00DF0E8D">
        <w:rPr>
          <w:sz w:val="28"/>
          <w:szCs w:val="28"/>
        </w:rPr>
        <w:t xml:space="preserve"> Ngân hàng Nhà nước Việt Nam sửa đổi, bổ sung một số điều của Thông tư số 23/2013/TT-NHNN ngày 19 tháng 11 năm 2013 của Thống đốc Ngân hàng Nhà nướ</w:t>
      </w:r>
      <w:r w:rsidR="00DF0E8D" w:rsidRPr="00D93115">
        <w:rPr>
          <w:sz w:val="28"/>
          <w:szCs w:val="28"/>
        </w:rPr>
        <w:t>c Việt Nam quy định việc các tổ chức tín dụng nhà nước duy trì số dư tiền gửi tại Ngân hàng Chính sách xã hội</w:t>
      </w:r>
      <w:r w:rsidR="00D93115" w:rsidRPr="00D93115">
        <w:rPr>
          <w:sz w:val="28"/>
          <w:szCs w:val="28"/>
        </w:rPr>
        <w:t xml:space="preserve">, </w:t>
      </w:r>
      <w:r w:rsidR="00D93115">
        <w:rPr>
          <w:sz w:val="28"/>
          <w:szCs w:val="28"/>
        </w:rPr>
        <w:t xml:space="preserve">có hiệu lực kể từ ngày </w:t>
      </w:r>
      <w:r w:rsidR="00D93115" w:rsidRPr="00D93115">
        <w:rPr>
          <w:sz w:val="28"/>
          <w:szCs w:val="28"/>
        </w:rPr>
        <w:t>01 tháng 01</w:t>
      </w:r>
      <w:r w:rsidR="00CD2242">
        <w:rPr>
          <w:sz w:val="28"/>
          <w:szCs w:val="28"/>
        </w:rPr>
        <w:t xml:space="preserve"> năm 201</w:t>
      </w:r>
      <w:r w:rsidR="00CD2242" w:rsidRPr="00CD2242">
        <w:rPr>
          <w:sz w:val="28"/>
          <w:szCs w:val="28"/>
        </w:rPr>
        <w:t>6</w:t>
      </w:r>
      <w:r w:rsidR="00D93115" w:rsidRPr="00D93115">
        <w:rPr>
          <w:sz w:val="28"/>
          <w:szCs w:val="28"/>
        </w:rPr>
        <w:t>.</w:t>
      </w:r>
    </w:p>
    <w:p w:rsidR="000145E4" w:rsidRPr="000145E4" w:rsidRDefault="000145E4" w:rsidP="000145E4">
      <w:pPr>
        <w:spacing w:before="120" w:after="120"/>
        <w:ind w:right="4" w:firstLine="567"/>
        <w:jc w:val="both"/>
        <w:rPr>
          <w:i/>
          <w:sz w:val="28"/>
          <w:szCs w:val="28"/>
        </w:rPr>
      </w:pPr>
    </w:p>
    <w:p w:rsidR="00126A49" w:rsidRPr="00694C18" w:rsidRDefault="00126A49" w:rsidP="00694C18">
      <w:pPr>
        <w:spacing w:before="120" w:after="120" w:line="320" w:lineRule="exact"/>
        <w:ind w:firstLine="567"/>
        <w:jc w:val="both"/>
        <w:rPr>
          <w:sz w:val="28"/>
        </w:rPr>
      </w:pPr>
      <w:r w:rsidRPr="00694C18">
        <w:rPr>
          <w:i/>
          <w:iCs/>
          <w:sz w:val="28"/>
        </w:rPr>
        <w:t>Căn cứ Luật Ngân hàng Nhà nước Việt Nam số 46/2010/QH12 ngày 16 tháng 6 năm 2010;</w:t>
      </w:r>
    </w:p>
    <w:p w:rsidR="00126A49" w:rsidRPr="00694C18" w:rsidRDefault="00126A49" w:rsidP="00694C18">
      <w:pPr>
        <w:spacing w:before="120" w:after="120" w:line="320" w:lineRule="exact"/>
        <w:ind w:firstLine="567"/>
        <w:jc w:val="both"/>
        <w:rPr>
          <w:sz w:val="28"/>
        </w:rPr>
      </w:pPr>
      <w:r w:rsidRPr="00694C18">
        <w:rPr>
          <w:i/>
          <w:iCs/>
          <w:sz w:val="28"/>
        </w:rPr>
        <w:t>Căn cứ Luật Các tổ chức tín dụng số 47/2010/QH12 ngày 16 tháng 6 năm 2010;</w:t>
      </w:r>
    </w:p>
    <w:p w:rsidR="00126A49" w:rsidRPr="00694C18" w:rsidRDefault="00126A49" w:rsidP="00694C18">
      <w:pPr>
        <w:spacing w:before="120" w:after="120" w:line="320" w:lineRule="exact"/>
        <w:ind w:firstLine="567"/>
        <w:jc w:val="both"/>
        <w:rPr>
          <w:sz w:val="28"/>
        </w:rPr>
      </w:pPr>
      <w:r w:rsidRPr="00694C18">
        <w:rPr>
          <w:i/>
          <w:iCs/>
          <w:sz w:val="28"/>
        </w:rPr>
        <w:t>Căn cứ Nghị định số 96/2008/NĐ-CP ngày 26 tháng 8 năm 2008 của Chính phủ quy định chức năng, nhiệm vụ, quyền hạn và cơ cấu tổ chức của Ngân hàng Nhà nước Việt Nam;</w:t>
      </w:r>
    </w:p>
    <w:p w:rsidR="00126A49" w:rsidRPr="00694C18" w:rsidRDefault="00126A49" w:rsidP="00694C18">
      <w:pPr>
        <w:spacing w:before="120" w:after="120" w:line="320" w:lineRule="exact"/>
        <w:ind w:firstLine="567"/>
        <w:jc w:val="both"/>
        <w:rPr>
          <w:sz w:val="28"/>
        </w:rPr>
      </w:pPr>
      <w:r w:rsidRPr="00694C18">
        <w:rPr>
          <w:i/>
          <w:iCs/>
          <w:sz w:val="28"/>
        </w:rPr>
        <w:t>Căn cứ Nghị định số 78/2002/NĐ-CP ngày 04 tháng 10 năm 2002 của Chính phủ về tín dụng đối với người nghèo và các đối tượng chính sách khác;</w:t>
      </w:r>
    </w:p>
    <w:p w:rsidR="00126A49" w:rsidRPr="00694C18" w:rsidRDefault="00126A49" w:rsidP="00694C18">
      <w:pPr>
        <w:spacing w:before="120" w:after="120" w:line="320" w:lineRule="exact"/>
        <w:ind w:firstLine="567"/>
        <w:jc w:val="both"/>
        <w:rPr>
          <w:sz w:val="28"/>
        </w:rPr>
      </w:pPr>
      <w:r w:rsidRPr="00694C18">
        <w:rPr>
          <w:i/>
          <w:iCs/>
          <w:sz w:val="28"/>
        </w:rPr>
        <w:t>Theo đề nghị của Vụ trưởng Vụ Chính sách tiền tệ;</w:t>
      </w:r>
    </w:p>
    <w:p w:rsidR="00126A49" w:rsidRPr="00694C18" w:rsidRDefault="00126A49" w:rsidP="00694C18">
      <w:pPr>
        <w:spacing w:before="120" w:after="120" w:line="320" w:lineRule="exact"/>
        <w:ind w:firstLine="567"/>
        <w:jc w:val="both"/>
        <w:rPr>
          <w:sz w:val="28"/>
        </w:rPr>
      </w:pPr>
      <w:r w:rsidRPr="00694C18">
        <w:rPr>
          <w:i/>
          <w:iCs/>
          <w:sz w:val="28"/>
        </w:rPr>
        <w:t>Thống đốc Ngân hàng Nhà nước Việt Nam ban hành Thông tư quy định việc các tổ chức tín dụng nhà nước duy trì số dư tiền gửi tại Ngân hàng Chính sách xã hội</w:t>
      </w:r>
      <w:r w:rsidR="000145E4">
        <w:rPr>
          <w:rStyle w:val="FootnoteReference"/>
          <w:i/>
          <w:iCs/>
          <w:sz w:val="28"/>
        </w:rPr>
        <w:footnoteReference w:id="2"/>
      </w:r>
      <w:r w:rsidRPr="00694C18">
        <w:rPr>
          <w:i/>
          <w:iCs/>
          <w:sz w:val="28"/>
        </w:rPr>
        <w:t>,</w:t>
      </w:r>
    </w:p>
    <w:p w:rsidR="00126A49" w:rsidRPr="00694C18" w:rsidRDefault="00126A49" w:rsidP="000B2B29">
      <w:pPr>
        <w:spacing w:before="120"/>
        <w:ind w:firstLine="567"/>
        <w:jc w:val="both"/>
        <w:rPr>
          <w:sz w:val="28"/>
        </w:rPr>
      </w:pPr>
      <w:r w:rsidRPr="00694C18">
        <w:rPr>
          <w:b/>
          <w:bCs/>
          <w:sz w:val="28"/>
        </w:rPr>
        <w:lastRenderedPageBreak/>
        <w:t>Điều 1. Phạm vi điều chỉnh</w:t>
      </w:r>
    </w:p>
    <w:p w:rsidR="00126A49" w:rsidRPr="00694C18" w:rsidRDefault="00126A49" w:rsidP="000B2B29">
      <w:pPr>
        <w:spacing w:before="120"/>
        <w:ind w:firstLine="567"/>
        <w:jc w:val="both"/>
        <w:rPr>
          <w:sz w:val="28"/>
        </w:rPr>
      </w:pPr>
      <w:r w:rsidRPr="00694C18">
        <w:rPr>
          <w:sz w:val="28"/>
        </w:rPr>
        <w:t>Thông tư này quy định về việc các tổ chức tín dụng nhà nước duy trì số dư tiền gửi tại Ngân hàng Chính sách xã hội bằng 2% số dư nguồn vốn huy động theo quy định tại khoản 2 Điều 8 của Nghị định số 78/2002/NĐ-CP ngày 04 tháng 10 năm 2002 của Chính phủ về tín dụng đối với người nghèo và các đối tượng chính sách khác.</w:t>
      </w:r>
    </w:p>
    <w:p w:rsidR="00126A49" w:rsidRPr="00694C18" w:rsidRDefault="00126A49" w:rsidP="000B2B29">
      <w:pPr>
        <w:spacing w:before="120"/>
        <w:ind w:firstLine="567"/>
        <w:jc w:val="both"/>
        <w:rPr>
          <w:sz w:val="28"/>
        </w:rPr>
      </w:pPr>
      <w:r w:rsidRPr="00694C18">
        <w:rPr>
          <w:b/>
          <w:bCs/>
          <w:sz w:val="28"/>
        </w:rPr>
        <w:t>Điều 2. Đối tượng áp dụng</w:t>
      </w:r>
    </w:p>
    <w:p w:rsidR="000C5418" w:rsidRPr="000C5418" w:rsidRDefault="000C5418" w:rsidP="000B2B29">
      <w:pPr>
        <w:spacing w:before="120"/>
        <w:ind w:firstLine="567"/>
        <w:jc w:val="both"/>
        <w:rPr>
          <w:sz w:val="28"/>
          <w:lang w:val="pl-PL"/>
        </w:rPr>
      </w:pPr>
      <w:r w:rsidRPr="00342209">
        <w:rPr>
          <w:sz w:val="28"/>
          <w:szCs w:val="28"/>
          <w:lang w:val="pt-BR"/>
        </w:rPr>
        <w:t>1.</w:t>
      </w:r>
      <w:r w:rsidR="00A75B58">
        <w:rPr>
          <w:rStyle w:val="FootnoteReference"/>
          <w:sz w:val="28"/>
          <w:szCs w:val="28"/>
          <w:lang w:val="pt-BR"/>
        </w:rPr>
        <w:footnoteReference w:id="3"/>
      </w:r>
      <w:r w:rsidRPr="00342209">
        <w:rPr>
          <w:sz w:val="28"/>
          <w:szCs w:val="28"/>
          <w:lang w:val="pt-BR"/>
        </w:rPr>
        <w:t xml:space="preserve"> </w:t>
      </w:r>
      <w:r w:rsidRPr="00342209">
        <w:rPr>
          <w:sz w:val="28"/>
          <w:szCs w:val="28"/>
          <w:lang w:val="pl-PL"/>
        </w:rPr>
        <w:t xml:space="preserve">Các tổ chức tín dụng nhà nước duy trì tiền gửi </w:t>
      </w:r>
      <w:r>
        <w:rPr>
          <w:sz w:val="28"/>
          <w:szCs w:val="28"/>
          <w:lang w:val="pl-PL"/>
        </w:rPr>
        <w:t>tại Ngân hàng Chính sách xã hội bao gồm các n</w:t>
      </w:r>
      <w:r w:rsidRPr="00342209">
        <w:rPr>
          <w:sz w:val="28"/>
          <w:szCs w:val="28"/>
          <w:lang w:val="pl-PL"/>
        </w:rPr>
        <w:t>gân h</w:t>
      </w:r>
      <w:r>
        <w:rPr>
          <w:sz w:val="28"/>
          <w:szCs w:val="28"/>
          <w:lang w:val="pl-PL"/>
        </w:rPr>
        <w:t>àng thương mại nhà nước và các n</w:t>
      </w:r>
      <w:r w:rsidRPr="00342209">
        <w:rPr>
          <w:sz w:val="28"/>
          <w:szCs w:val="28"/>
          <w:lang w:val="pl-PL"/>
        </w:rPr>
        <w:t xml:space="preserve">gân hàng thương mại cổ phần do Nhà nước sở hữu trên 50% vốn điều lệ (sau đây gọi tắt là các tổ chức tín dụng nhà nước). Các tổ chức tín dụng nhà nước không phải thực hiện quy định về duy trì tiền gửi 2% tại </w:t>
      </w:r>
      <w:r w:rsidRPr="00342209">
        <w:rPr>
          <w:sz w:val="28"/>
          <w:szCs w:val="28"/>
          <w:lang w:val="pt-BR"/>
        </w:rPr>
        <w:t>Ngân hàng Chính sách xã hội</w:t>
      </w:r>
      <w:r w:rsidRPr="00342209">
        <w:rPr>
          <w:sz w:val="28"/>
          <w:szCs w:val="28"/>
          <w:lang w:val="pl-PL"/>
        </w:rPr>
        <w:t xml:space="preserve"> trong thời gian đang bị đặt trong tình trạng kiểm soát đặc biệt</w:t>
      </w:r>
      <w:r>
        <w:rPr>
          <w:sz w:val="28"/>
          <w:szCs w:val="28"/>
          <w:lang w:val="pl-PL"/>
        </w:rPr>
        <w:t>.</w:t>
      </w:r>
      <w:r w:rsidRPr="00694C18">
        <w:rPr>
          <w:sz w:val="28"/>
        </w:rPr>
        <w:t xml:space="preserve"> </w:t>
      </w:r>
    </w:p>
    <w:p w:rsidR="00126A49" w:rsidRPr="00694C18" w:rsidRDefault="00126A49" w:rsidP="000B2B29">
      <w:pPr>
        <w:spacing w:before="120"/>
        <w:ind w:firstLine="567"/>
        <w:jc w:val="both"/>
        <w:rPr>
          <w:sz w:val="28"/>
        </w:rPr>
      </w:pPr>
      <w:r w:rsidRPr="00694C18">
        <w:rPr>
          <w:sz w:val="28"/>
        </w:rPr>
        <w:t>2. Ngân hàng Chính sách xã hội.</w:t>
      </w:r>
    </w:p>
    <w:p w:rsidR="00126A49" w:rsidRPr="00694C18" w:rsidRDefault="00126A49" w:rsidP="000B2B29">
      <w:pPr>
        <w:spacing w:before="120"/>
        <w:ind w:firstLine="567"/>
        <w:jc w:val="both"/>
        <w:rPr>
          <w:sz w:val="28"/>
        </w:rPr>
      </w:pPr>
      <w:r w:rsidRPr="00694C18">
        <w:rPr>
          <w:b/>
          <w:bCs/>
          <w:sz w:val="28"/>
        </w:rPr>
        <w:t>Điều 3. Số dư tiền gửi của các tổ chức tín dụng nhà nước duy trì tại Ngân hàng Chính sách xã hội</w:t>
      </w:r>
    </w:p>
    <w:p w:rsidR="00126A49" w:rsidRPr="00694C18" w:rsidRDefault="00814535" w:rsidP="000B2B29">
      <w:pPr>
        <w:spacing w:before="120"/>
        <w:ind w:firstLine="567"/>
        <w:jc w:val="both"/>
        <w:rPr>
          <w:sz w:val="28"/>
        </w:rPr>
      </w:pPr>
      <w:r>
        <w:rPr>
          <w:sz w:val="28"/>
        </w:rPr>
        <w:t>1. H</w:t>
      </w:r>
      <w:r w:rsidRPr="00354BA0">
        <w:rPr>
          <w:sz w:val="28"/>
        </w:rPr>
        <w:t>à</w:t>
      </w:r>
      <w:r w:rsidR="00126A49" w:rsidRPr="00694C18">
        <w:rPr>
          <w:sz w:val="28"/>
        </w:rPr>
        <w:t>ng năm, các tổ chức tín dụng nhà nước có trách nhiệm duy trì số dư tiền gửi tại Ngân hàng Chính sách xã hội bằng 2% số dư nguồn vốn huy động bằng đồng Việt Nam tại thời điểm ngày 31 tháng 12 năm trước.</w:t>
      </w:r>
    </w:p>
    <w:p w:rsidR="00126A49" w:rsidRPr="00694C18" w:rsidRDefault="00126A49" w:rsidP="000B2B29">
      <w:pPr>
        <w:spacing w:before="120"/>
        <w:ind w:firstLine="567"/>
        <w:jc w:val="both"/>
        <w:rPr>
          <w:sz w:val="28"/>
        </w:rPr>
      </w:pPr>
      <w:r w:rsidRPr="00694C18">
        <w:rPr>
          <w:sz w:val="28"/>
        </w:rPr>
        <w:t xml:space="preserve">2. Số dư nguồn vốn huy động bằng đồng Việt Nam của các tổ chức tín dụng nhà nước tại thời điểm ngày 31 tháng 12 năm trước bao gồm: Tiền gửi không kỳ hạn, tiền gửi có kỳ hạn, tiền gửi tiết kiệm, phát hành chứng chỉ tiền gửi, kỳ phiếu, tín phiếu, các hình thức nhận tiền gửi khác của cá nhân, tổ chức (trừ tổ chức tín dụng, chi nhánh ngân hàng nước ngoài) theo quy định tại khoản </w:t>
      </w:r>
      <w:r w:rsidRPr="00694C18">
        <w:rPr>
          <w:sz w:val="28"/>
        </w:rPr>
        <w:lastRenderedPageBreak/>
        <w:t>13 Điều 4 Luật Các tổ chức tín dụng; phát hành trái phiếu để huy động vốn từ cá nhân, tổ chức (trừ tổ chức tín dụng, chi nhánh ngân hàng nước ngoài).</w:t>
      </w:r>
    </w:p>
    <w:p w:rsidR="00126A49" w:rsidRPr="00694C18" w:rsidRDefault="00126A49" w:rsidP="000B2B29">
      <w:pPr>
        <w:spacing w:before="120"/>
        <w:ind w:firstLine="567"/>
        <w:jc w:val="both"/>
        <w:rPr>
          <w:sz w:val="28"/>
        </w:rPr>
      </w:pPr>
      <w:r w:rsidRPr="00694C18">
        <w:rPr>
          <w:sz w:val="28"/>
        </w:rPr>
        <w:t>3. Xử lý các trường hợp bổ sung hoặc rút bớt số dư tiền gửi của các tổ chức tín dụng nhà nước tại Ngân hàng Chính sách xã hội như sau:</w:t>
      </w:r>
    </w:p>
    <w:p w:rsidR="00126A49" w:rsidRPr="00694C18" w:rsidRDefault="00126A49" w:rsidP="000B2B29">
      <w:pPr>
        <w:spacing w:before="120"/>
        <w:ind w:firstLine="567"/>
        <w:jc w:val="both"/>
        <w:rPr>
          <w:sz w:val="28"/>
        </w:rPr>
      </w:pPr>
      <w:r w:rsidRPr="00694C18">
        <w:rPr>
          <w:sz w:val="28"/>
        </w:rPr>
        <w:t>a) Trường hợp số dư tiền gửi phải duy trì trong năm kế tiếp lớn hơn số dư tiền gửi của năm trước, thì các tổ chức tín dụng nhà nước phải bổ sung số dư tiền gửi bằng số tiền chênh lệch lớn hơn.</w:t>
      </w:r>
    </w:p>
    <w:p w:rsidR="00126A49" w:rsidRPr="00694C18" w:rsidRDefault="00126A49" w:rsidP="000B2B29">
      <w:pPr>
        <w:spacing w:before="120"/>
        <w:ind w:firstLine="567"/>
        <w:jc w:val="both"/>
        <w:rPr>
          <w:sz w:val="28"/>
        </w:rPr>
      </w:pPr>
      <w:r w:rsidRPr="00694C18">
        <w:rPr>
          <w:sz w:val="28"/>
        </w:rPr>
        <w:t>b) Trường hợp số dư tiền gửi phải duy trì trong năm kế tiếp nhỏ hơn số dư tiền gửi của năm trước, thì các tổ chức tín dụng nhà nước được rút bớt số tiền gửi bằng với số chênh lệch nhỏ hơn hoặc tiếp tục duy trì số dư tiền gửi của năm trước.</w:t>
      </w:r>
    </w:p>
    <w:p w:rsidR="00126A49" w:rsidRPr="00694C18" w:rsidRDefault="00126A49" w:rsidP="000B2B29">
      <w:pPr>
        <w:spacing w:before="120"/>
        <w:ind w:firstLine="567"/>
        <w:jc w:val="both"/>
        <w:rPr>
          <w:sz w:val="28"/>
        </w:rPr>
      </w:pPr>
      <w:r w:rsidRPr="00694C18">
        <w:rPr>
          <w:b/>
          <w:bCs/>
          <w:sz w:val="28"/>
        </w:rPr>
        <w:t>Điều 4. Lãi suất tiền gửi bằng đồng Việt Nam của các tổ chức tín dụng nhà nước tại Ngân hàng Chính sách xã hội</w:t>
      </w:r>
    </w:p>
    <w:p w:rsidR="00126A49" w:rsidRPr="00694C18" w:rsidRDefault="00126A49" w:rsidP="000B2B29">
      <w:pPr>
        <w:spacing w:before="120"/>
        <w:ind w:firstLine="567"/>
        <w:jc w:val="both"/>
        <w:rPr>
          <w:sz w:val="28"/>
        </w:rPr>
      </w:pPr>
      <w:r w:rsidRPr="00694C18">
        <w:rPr>
          <w:sz w:val="28"/>
        </w:rPr>
        <w:t>1. Lãi suất tiền gửi bằng đồng Việt Nam được xác định như sau:</w:t>
      </w:r>
    </w:p>
    <w:tbl>
      <w:tblPr>
        <w:tblW w:w="5000" w:type="pct"/>
        <w:tblBorders>
          <w:top w:val="nil"/>
          <w:bottom w:val="nil"/>
          <w:insideH w:val="nil"/>
          <w:insideV w:val="nil"/>
        </w:tblBorders>
        <w:tblCellMar>
          <w:left w:w="0" w:type="dxa"/>
          <w:right w:w="0" w:type="dxa"/>
        </w:tblCellMar>
        <w:tblLook w:val="04A0"/>
      </w:tblPr>
      <w:tblGrid>
        <w:gridCol w:w="3076"/>
        <w:gridCol w:w="552"/>
        <w:gridCol w:w="2787"/>
        <w:gridCol w:w="842"/>
        <w:gridCol w:w="1814"/>
      </w:tblGrid>
      <w:tr w:rsidR="00126A49" w:rsidRPr="00694C18">
        <w:tc>
          <w:tcPr>
            <w:tcW w:w="169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126A49" w:rsidRPr="00694C18" w:rsidRDefault="00126A49" w:rsidP="000B2B29">
            <w:pPr>
              <w:spacing w:before="120"/>
              <w:jc w:val="center"/>
              <w:rPr>
                <w:sz w:val="28"/>
              </w:rPr>
            </w:pPr>
            <w:r w:rsidRPr="00694C18">
              <w:rPr>
                <w:sz w:val="28"/>
              </w:rPr>
              <w:t>Lãi suất tiền gửi bằng đồng Việt Nam của các tổ chức tín dụng nhà nước tại Ngân hàng Chính sách xã hội (%/năm)</w:t>
            </w:r>
          </w:p>
          <w:p w:rsidR="00126A49" w:rsidRPr="00694C18" w:rsidRDefault="00126A49" w:rsidP="000B2B29">
            <w:pPr>
              <w:spacing w:before="120"/>
              <w:jc w:val="center"/>
              <w:rPr>
                <w:sz w:val="28"/>
              </w:rPr>
            </w:pPr>
            <w:r w:rsidRPr="00694C18">
              <w:rPr>
                <w:sz w:val="28"/>
              </w:rPr>
              <w:t>(a)</w:t>
            </w:r>
          </w:p>
        </w:tc>
        <w:tc>
          <w:tcPr>
            <w:tcW w:w="30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126A49" w:rsidRPr="00694C18" w:rsidRDefault="00126A49" w:rsidP="000B2B29">
            <w:pPr>
              <w:spacing w:before="120"/>
              <w:jc w:val="center"/>
              <w:rPr>
                <w:sz w:val="28"/>
              </w:rPr>
            </w:pPr>
            <w:r w:rsidRPr="00694C18">
              <w:rPr>
                <w:sz w:val="28"/>
              </w:rPr>
              <w:t>=</w:t>
            </w:r>
          </w:p>
        </w:tc>
        <w:tc>
          <w:tcPr>
            <w:tcW w:w="15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126A49" w:rsidRPr="00694C18" w:rsidRDefault="00126A49" w:rsidP="000B2B29">
            <w:pPr>
              <w:spacing w:before="120"/>
              <w:jc w:val="center"/>
              <w:rPr>
                <w:sz w:val="28"/>
              </w:rPr>
            </w:pPr>
            <w:r w:rsidRPr="00694C18">
              <w:rPr>
                <w:sz w:val="28"/>
              </w:rPr>
              <w:t>Lãi suất huy động vốn bằng đồng Việt Nam bình quân chung của các tổ chức tín dụng nhà nước (%/năm)</w:t>
            </w:r>
          </w:p>
          <w:p w:rsidR="00126A49" w:rsidRPr="00694C18" w:rsidRDefault="00126A49" w:rsidP="000B2B29">
            <w:pPr>
              <w:spacing w:before="120"/>
              <w:jc w:val="center"/>
              <w:rPr>
                <w:sz w:val="28"/>
              </w:rPr>
            </w:pPr>
            <w:r w:rsidRPr="00694C18">
              <w:rPr>
                <w:sz w:val="28"/>
              </w:rPr>
              <w:t>(b)</w:t>
            </w:r>
          </w:p>
        </w:tc>
        <w:tc>
          <w:tcPr>
            <w:tcW w:w="46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126A49" w:rsidRPr="00694C18" w:rsidRDefault="00126A49" w:rsidP="000B2B29">
            <w:pPr>
              <w:spacing w:before="120"/>
              <w:jc w:val="center"/>
              <w:rPr>
                <w:sz w:val="28"/>
              </w:rPr>
            </w:pPr>
            <w:r w:rsidRPr="00694C18">
              <w:rPr>
                <w:sz w:val="28"/>
              </w:rPr>
              <w:t>+</w:t>
            </w:r>
          </w:p>
        </w:tc>
        <w:tc>
          <w:tcPr>
            <w:tcW w:w="1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126A49" w:rsidRPr="00694C18" w:rsidRDefault="00126A49" w:rsidP="000B2B29">
            <w:pPr>
              <w:spacing w:before="120"/>
              <w:jc w:val="center"/>
              <w:rPr>
                <w:sz w:val="28"/>
              </w:rPr>
            </w:pPr>
            <w:r w:rsidRPr="00694C18">
              <w:rPr>
                <w:sz w:val="28"/>
              </w:rPr>
              <w:t>Phí huy động vốn (%/năm)</w:t>
            </w:r>
          </w:p>
          <w:p w:rsidR="00126A49" w:rsidRPr="00694C18" w:rsidRDefault="00126A49" w:rsidP="000B2B29">
            <w:pPr>
              <w:spacing w:before="120"/>
              <w:jc w:val="center"/>
              <w:rPr>
                <w:sz w:val="28"/>
              </w:rPr>
            </w:pPr>
            <w:r w:rsidRPr="00694C18">
              <w:rPr>
                <w:sz w:val="28"/>
              </w:rPr>
              <w:t>(c)</w:t>
            </w:r>
          </w:p>
        </w:tc>
      </w:tr>
    </w:tbl>
    <w:p w:rsidR="00126A49" w:rsidRPr="00694C18" w:rsidRDefault="00126A49" w:rsidP="000B2B29">
      <w:pPr>
        <w:spacing w:before="120"/>
        <w:ind w:firstLine="567"/>
        <w:jc w:val="both"/>
        <w:rPr>
          <w:sz w:val="28"/>
        </w:rPr>
      </w:pPr>
      <w:r w:rsidRPr="00694C18">
        <w:rPr>
          <w:sz w:val="28"/>
        </w:rPr>
        <w:t>Trong đó:</w:t>
      </w:r>
    </w:p>
    <w:p w:rsidR="00126A49" w:rsidRPr="00694C18" w:rsidRDefault="00126A49" w:rsidP="000B2B29">
      <w:pPr>
        <w:spacing w:before="120"/>
        <w:ind w:firstLine="567"/>
        <w:jc w:val="both"/>
        <w:rPr>
          <w:sz w:val="28"/>
        </w:rPr>
      </w:pPr>
      <w:r w:rsidRPr="00694C18">
        <w:rPr>
          <w:sz w:val="28"/>
        </w:rPr>
        <w:t>(b) Là bình quân chung của lãi suất huy động vốn bằng đồng Việt Nam tại thời điểm ngày 31 tháng 12 năm trước của các tổ chức tín dụng nhà nước, được tính toán theo phương pháp bình quân gia quyền lãi suất các loại nguồn vốn huy động quy định tại khoản 2 Điều 3 Thông tư này.</w:t>
      </w:r>
    </w:p>
    <w:p w:rsidR="00126A49" w:rsidRPr="00694C18" w:rsidRDefault="00126A49" w:rsidP="000B2B29">
      <w:pPr>
        <w:spacing w:before="120"/>
        <w:ind w:firstLine="567"/>
        <w:jc w:val="both"/>
        <w:rPr>
          <w:sz w:val="28"/>
        </w:rPr>
      </w:pPr>
      <w:r w:rsidRPr="00694C18">
        <w:rPr>
          <w:sz w:val="28"/>
        </w:rPr>
        <w:t>(c) Là chi phí huy động vốn bình quân do Ngân hàng Chính sách xã hội và các tổ chức tín dụng nhà nước thỏa thuận nhưng tối đa là 1,35%/năm.</w:t>
      </w:r>
    </w:p>
    <w:p w:rsidR="00126A49" w:rsidRPr="00694C18" w:rsidRDefault="00126A49" w:rsidP="000B2B29">
      <w:pPr>
        <w:spacing w:before="120"/>
        <w:ind w:firstLine="567"/>
        <w:jc w:val="both"/>
        <w:rPr>
          <w:sz w:val="28"/>
        </w:rPr>
      </w:pPr>
      <w:r w:rsidRPr="00694C18">
        <w:rPr>
          <w:sz w:val="28"/>
        </w:rPr>
        <w:t>2. Trường hợp lãi suất huy động vốn của các tổ chức tín dụng nhà nước có sự biến động lớn so với lãi suất tại thời điểm thông báo trước đó, Ngân hàng Nhà nước Việt Nam xem xét điều chỉnh mức lãi suất huy động vốn bằng đồng Việt Nam bình quân chung trên cơ sở đề nghị của tổ chức tín dụng nhà nước hoặc Ngân hàng Chính sách xã hội và thông báo cho các tổ chức tín dụng nhà nước, Ngân hàng Chính sách xã hội làm cơ sở xác định lãi suất tiền gửi trong thời gian còn lại trong năm. Lãi suất huy động vốn bằng đồng Việt Nam bình quân chung điều chỉnh là lãi suất bình quân chung của lãi suất huy động vốn bằng đồng Việt Nam của các tổ chức tín dụng nhà nước tại thời điểm điều chỉnh, được tính theo phương pháp bình quân gia quyền lãi suất các loại nguồn vốn huy động quy định tại khoản 2 Điều 3 Thông tư này.</w:t>
      </w:r>
    </w:p>
    <w:p w:rsidR="00126A49" w:rsidRPr="00694C18" w:rsidRDefault="00126A49" w:rsidP="000B2B29">
      <w:pPr>
        <w:spacing w:before="120"/>
        <w:ind w:firstLine="567"/>
        <w:jc w:val="both"/>
        <w:rPr>
          <w:sz w:val="28"/>
        </w:rPr>
      </w:pPr>
      <w:r w:rsidRPr="00694C18">
        <w:rPr>
          <w:sz w:val="28"/>
        </w:rPr>
        <w:t xml:space="preserve">Đối với năm 2013, trên cơ sở đề nghị của tổ chức tín dụng nhà nước hoặc Ngân hàng Chính sách xã hội, Ngân hàng Nhà nước Việt Nam xác định và </w:t>
      </w:r>
      <w:r w:rsidRPr="00694C18">
        <w:rPr>
          <w:sz w:val="28"/>
        </w:rPr>
        <w:lastRenderedPageBreak/>
        <w:t>thông báo mức lãi suất huy động vốn bằng đồng Việt Nam bình quân chung để làm cơ sở xác định lãi suất tiền gửi của các tổ chức tín dụng nhà nước tại Ngân hàng Chính sách xã hội từ ngày 01/7/2013 đến hết ngày 31/12/2013.</w:t>
      </w:r>
    </w:p>
    <w:p w:rsidR="00126A49" w:rsidRPr="00694C18" w:rsidRDefault="00126A49" w:rsidP="000B2B29">
      <w:pPr>
        <w:spacing w:before="120"/>
        <w:ind w:firstLine="567"/>
        <w:jc w:val="both"/>
        <w:rPr>
          <w:sz w:val="28"/>
        </w:rPr>
      </w:pPr>
      <w:r w:rsidRPr="00694C18">
        <w:rPr>
          <w:sz w:val="28"/>
        </w:rPr>
        <w:t>3. Kỳ hạn trả lãi tiền gửi do Ngân hàng Chính sách xã hội thỏa thuận với các tổ chức tín dụng nhà nước phù hợp với quy định của Ngân hàng Nhà nước Việt Nam về phương pháp tính, trả lãi.</w:t>
      </w:r>
    </w:p>
    <w:p w:rsidR="004D259A" w:rsidRPr="00342209" w:rsidRDefault="004D259A" w:rsidP="000B2B29">
      <w:pPr>
        <w:spacing w:before="120"/>
        <w:ind w:firstLine="567"/>
        <w:jc w:val="both"/>
        <w:rPr>
          <w:b/>
          <w:sz w:val="28"/>
          <w:szCs w:val="28"/>
          <w:lang w:val="pl-PL"/>
        </w:rPr>
      </w:pPr>
      <w:r w:rsidRPr="00342209">
        <w:rPr>
          <w:b/>
          <w:sz w:val="28"/>
          <w:szCs w:val="28"/>
          <w:lang w:val="pl-PL"/>
        </w:rPr>
        <w:t>Điều 5. Quy trình, thủ tục gửi tiền tại Ngân hàng Chính sách xã hội</w:t>
      </w:r>
      <w:r w:rsidR="00D7612F">
        <w:rPr>
          <w:rStyle w:val="FootnoteReference"/>
          <w:b/>
          <w:sz w:val="28"/>
          <w:szCs w:val="28"/>
          <w:lang w:val="pl-PL"/>
        </w:rPr>
        <w:footnoteReference w:id="4"/>
      </w:r>
    </w:p>
    <w:p w:rsidR="004D259A" w:rsidRPr="00342209" w:rsidRDefault="004D259A" w:rsidP="000B2B29">
      <w:pPr>
        <w:spacing w:before="120"/>
        <w:ind w:firstLine="567"/>
        <w:jc w:val="both"/>
        <w:rPr>
          <w:color w:val="FF0000"/>
          <w:sz w:val="28"/>
          <w:szCs w:val="28"/>
          <w:lang w:val="pl-PL"/>
        </w:rPr>
      </w:pPr>
      <w:r w:rsidRPr="00342209">
        <w:rPr>
          <w:sz w:val="28"/>
          <w:szCs w:val="28"/>
          <w:lang w:val="pl-PL"/>
        </w:rPr>
        <w:t xml:space="preserve">1. </w:t>
      </w:r>
      <w:r w:rsidRPr="00342209">
        <w:rPr>
          <w:bCs/>
          <w:sz w:val="28"/>
          <w:szCs w:val="28"/>
          <w:shd w:val="clear" w:color="auto" w:fill="FFFFFF"/>
          <w:lang w:val="pl-PL"/>
        </w:rPr>
        <w:t>Các</w:t>
      </w:r>
      <w:r w:rsidRPr="00342209">
        <w:rPr>
          <w:bCs/>
          <w:color w:val="222222"/>
          <w:sz w:val="28"/>
          <w:szCs w:val="28"/>
          <w:shd w:val="clear" w:color="auto" w:fill="FFFFFF"/>
          <w:lang w:val="pl-PL"/>
        </w:rPr>
        <w:t xml:space="preserve"> tổ chức tín dụng nhà nước thực hiện duy trì tiền gửi tại Ngân hàng Chính sách xã hội theo hợp đồng tiền gửi có kỳ hạn và các phụ lục hợp đồng được ký giữa tổ chức tín dụng nhà nước và Ngân hàng Chính sách xã hội.</w:t>
      </w:r>
      <w:r w:rsidRPr="00342209">
        <w:rPr>
          <w:color w:val="FF0000"/>
          <w:sz w:val="28"/>
          <w:szCs w:val="28"/>
          <w:lang w:val="pl-PL"/>
        </w:rPr>
        <w:t xml:space="preserve"> </w:t>
      </w:r>
    </w:p>
    <w:p w:rsidR="004D259A" w:rsidRPr="00342209" w:rsidRDefault="004D259A" w:rsidP="000B2B29">
      <w:pPr>
        <w:spacing w:before="120"/>
        <w:ind w:firstLine="567"/>
        <w:jc w:val="both"/>
        <w:rPr>
          <w:sz w:val="28"/>
          <w:szCs w:val="28"/>
          <w:lang w:val="pl-PL"/>
        </w:rPr>
      </w:pPr>
      <w:r w:rsidRPr="00342209">
        <w:rPr>
          <w:sz w:val="28"/>
          <w:szCs w:val="28"/>
          <w:lang w:val="pl-PL"/>
        </w:rPr>
        <w:t xml:space="preserve">2. Trước ngày 15 tháng 01 hằng năm, các tổ chức tín dụng nhà nước gửi biểu số dư nguồn vốn huy động và lãi suất huy động đối với từng kỳ hạn bằng đồng Việt Nam theo phụ lục 01 kèm theo Thông tư này cho Ngân hàng Nhà nước Việt Nam </w:t>
      </w:r>
      <w:r>
        <w:rPr>
          <w:sz w:val="28"/>
          <w:szCs w:val="28"/>
          <w:lang w:val="pl-PL"/>
        </w:rPr>
        <w:t>(</w:t>
      </w:r>
      <w:r w:rsidRPr="00342209">
        <w:rPr>
          <w:sz w:val="28"/>
          <w:szCs w:val="28"/>
          <w:lang w:val="pl-PL"/>
        </w:rPr>
        <w:t>Vụ Chính sách tiền tệ</w:t>
      </w:r>
      <w:r>
        <w:rPr>
          <w:sz w:val="28"/>
          <w:szCs w:val="28"/>
          <w:lang w:val="pl-PL"/>
        </w:rPr>
        <w:t>)</w:t>
      </w:r>
      <w:r w:rsidRPr="00342209">
        <w:rPr>
          <w:sz w:val="28"/>
          <w:szCs w:val="28"/>
          <w:lang w:val="pl-PL"/>
        </w:rPr>
        <w:t xml:space="preserve">. Ngân hàng Nhà nước Việt Nam </w:t>
      </w:r>
      <w:r>
        <w:rPr>
          <w:sz w:val="28"/>
          <w:szCs w:val="28"/>
          <w:lang w:val="pl-PL"/>
        </w:rPr>
        <w:t>(</w:t>
      </w:r>
      <w:r w:rsidRPr="00342209">
        <w:rPr>
          <w:sz w:val="28"/>
          <w:szCs w:val="28"/>
          <w:lang w:val="pl-PL"/>
        </w:rPr>
        <w:t>Vụ Chính sách tiền tệ</w:t>
      </w:r>
      <w:r>
        <w:rPr>
          <w:sz w:val="28"/>
          <w:szCs w:val="28"/>
          <w:lang w:val="pl-PL"/>
        </w:rPr>
        <w:t>)</w:t>
      </w:r>
      <w:r w:rsidRPr="00342209">
        <w:rPr>
          <w:sz w:val="28"/>
          <w:szCs w:val="28"/>
          <w:lang w:val="pl-PL"/>
        </w:rPr>
        <w:t xml:space="preserve"> tính toán và thông báo mức lãi suất huy động vốn bằng đồng Việt Nam bình quân chung của các tổ chức tín dụng nhà nước tại thời điểm 31 tháng 12 năm trước cho các tổ chức tín dụng nhà nước và Ngân hàng Chính sách xã hội trước ngày 31 tháng 01 hằng năm để làm cơ sở xác định lãi suất tiền gửi trong năm. </w:t>
      </w:r>
    </w:p>
    <w:p w:rsidR="004D259A" w:rsidRPr="00342209" w:rsidRDefault="004D259A" w:rsidP="000B2B29">
      <w:pPr>
        <w:spacing w:before="120"/>
        <w:ind w:firstLine="567"/>
        <w:jc w:val="both"/>
        <w:rPr>
          <w:spacing w:val="-4"/>
          <w:sz w:val="28"/>
          <w:szCs w:val="28"/>
          <w:lang w:val="pl-PL"/>
        </w:rPr>
      </w:pPr>
      <w:r w:rsidRPr="00342209">
        <w:rPr>
          <w:sz w:val="28"/>
          <w:szCs w:val="28"/>
          <w:lang w:val="pl-PL"/>
        </w:rPr>
        <w:t xml:space="preserve">3. </w:t>
      </w:r>
      <w:r w:rsidRPr="00342209">
        <w:rPr>
          <w:spacing w:val="-4"/>
          <w:sz w:val="28"/>
          <w:szCs w:val="28"/>
          <w:lang w:val="pl-PL"/>
        </w:rPr>
        <w:t xml:space="preserve">Trước ngày 15 tháng 01 hằng năm, các tổ chức tín dụng nhà nước gửi biểu xác định số dư tiền gửi trong năm theo phụ lục 02 kèm theo Thông tư này cho Ngân hàng Chính sách xã hội, Ngân hàng Nhà nước Việt Nam </w:t>
      </w:r>
      <w:r>
        <w:rPr>
          <w:spacing w:val="-4"/>
          <w:sz w:val="28"/>
          <w:szCs w:val="28"/>
          <w:lang w:val="pl-PL"/>
        </w:rPr>
        <w:t>(</w:t>
      </w:r>
      <w:r w:rsidRPr="00342209">
        <w:rPr>
          <w:spacing w:val="-4"/>
          <w:sz w:val="28"/>
          <w:szCs w:val="28"/>
          <w:lang w:val="pl-PL"/>
        </w:rPr>
        <w:t>Cơ quan Thanh tra, giám sát ngân hàng</w:t>
      </w:r>
      <w:r>
        <w:rPr>
          <w:spacing w:val="-4"/>
          <w:sz w:val="28"/>
          <w:szCs w:val="28"/>
          <w:lang w:val="pl-PL"/>
        </w:rPr>
        <w:t>)</w:t>
      </w:r>
      <w:r w:rsidRPr="00342209">
        <w:rPr>
          <w:spacing w:val="-4"/>
          <w:sz w:val="28"/>
          <w:szCs w:val="28"/>
          <w:lang w:val="pl-PL"/>
        </w:rPr>
        <w:t xml:space="preserve"> và chịu trách nhiệm về tính chính xác của các số liệu. Chậm nhất ngày 10 tháng 02 hằng năm, các tổ chức tín dụng nhà nước và Ngân hàng Chính sách xã hội hoàn thành việc bổ sung phụ lục hợp đồng tiền gửi, bổ sung hoặc rút bớt số dư tiền gửi tại Ngân hàng Chính sách xã hội.</w:t>
      </w:r>
    </w:p>
    <w:p w:rsidR="004D259A" w:rsidRDefault="004D259A" w:rsidP="000B2B29">
      <w:pPr>
        <w:spacing w:before="120"/>
        <w:ind w:firstLine="567"/>
        <w:jc w:val="both"/>
        <w:rPr>
          <w:spacing w:val="-4"/>
          <w:sz w:val="28"/>
          <w:szCs w:val="28"/>
          <w:lang w:val="pl-PL"/>
        </w:rPr>
      </w:pPr>
      <w:r w:rsidRPr="00342209">
        <w:rPr>
          <w:sz w:val="28"/>
          <w:szCs w:val="28"/>
          <w:lang w:val="pl-PL"/>
        </w:rPr>
        <w:t xml:space="preserve">4. Chậm nhất ngày 15 tháng 02 hằng năm, các tổ chức tín dụng nhà nước và Ngân hàng Chính sách xã hội báo cáo kết quả việc duy trì số dư tiền gửi 2% của các tổ chức tín dụng nhà nước tại Ngân hàng Chính sách xã hội cho Ngân hàng Nhà nước Việt Nam </w:t>
      </w:r>
      <w:r>
        <w:rPr>
          <w:sz w:val="28"/>
          <w:szCs w:val="28"/>
          <w:lang w:val="pl-PL"/>
        </w:rPr>
        <w:t>(</w:t>
      </w:r>
      <w:r w:rsidRPr="00342209">
        <w:rPr>
          <w:sz w:val="28"/>
          <w:szCs w:val="28"/>
          <w:lang w:val="pl-PL"/>
        </w:rPr>
        <w:t>Cơ quan Thanh tra, giám sát ngân hàng, Vụ Chính sách tiền tệ, Vụ Tín dụng các ngành kinh tế</w:t>
      </w:r>
      <w:r>
        <w:rPr>
          <w:sz w:val="28"/>
          <w:szCs w:val="28"/>
          <w:lang w:val="pl-PL"/>
        </w:rPr>
        <w:t>)</w:t>
      </w:r>
      <w:r w:rsidRPr="00342209">
        <w:rPr>
          <w:sz w:val="28"/>
          <w:szCs w:val="28"/>
          <w:lang w:val="pl-PL"/>
        </w:rPr>
        <w:t xml:space="preserve">. </w:t>
      </w:r>
      <w:r w:rsidRPr="00342209">
        <w:rPr>
          <w:spacing w:val="-4"/>
          <w:sz w:val="28"/>
          <w:szCs w:val="28"/>
          <w:lang w:val="pl-PL"/>
        </w:rPr>
        <w:t>Trong vòng 15 (mười lăm) ngày làm việc kể từ ngày</w:t>
      </w:r>
      <w:r>
        <w:rPr>
          <w:spacing w:val="-4"/>
          <w:sz w:val="28"/>
          <w:szCs w:val="28"/>
          <w:lang w:val="pl-PL"/>
        </w:rPr>
        <w:t xml:space="preserve"> lập báo cáo kiểm toán</w:t>
      </w:r>
      <w:r w:rsidRPr="00342209">
        <w:rPr>
          <w:spacing w:val="-4"/>
          <w:sz w:val="28"/>
          <w:szCs w:val="28"/>
          <w:lang w:val="pl-PL"/>
        </w:rPr>
        <w:t xml:space="preserve"> báo cáo tài chính năm của tổ chức tín dụng nhà nước, </w:t>
      </w:r>
      <w:r>
        <w:rPr>
          <w:spacing w:val="-4"/>
          <w:sz w:val="28"/>
          <w:szCs w:val="28"/>
          <w:lang w:val="pl-PL"/>
        </w:rPr>
        <w:t xml:space="preserve">căn cứ vào báo cáo tài chính năm đã được kiểm toán, </w:t>
      </w:r>
      <w:r w:rsidRPr="00342209">
        <w:rPr>
          <w:spacing w:val="-4"/>
          <w:sz w:val="28"/>
          <w:szCs w:val="28"/>
          <w:lang w:val="pl-PL"/>
        </w:rPr>
        <w:t>tổ chức tín dụng nhà nước</w:t>
      </w:r>
      <w:r>
        <w:rPr>
          <w:spacing w:val="-4"/>
          <w:sz w:val="28"/>
          <w:szCs w:val="28"/>
          <w:lang w:val="pl-PL"/>
        </w:rPr>
        <w:t xml:space="preserve"> và Ngân hàng Chính sách xã hội</w:t>
      </w:r>
      <w:r w:rsidRPr="00342209">
        <w:rPr>
          <w:spacing w:val="-4"/>
          <w:sz w:val="28"/>
          <w:szCs w:val="28"/>
          <w:lang w:val="pl-PL"/>
        </w:rPr>
        <w:t xml:space="preserve"> thực hiện rà soát, điều chỉnh số dư tiền gửi tại Ngân hàng Chính sách xã hội theo quy định tại khoản 1 Điều 3 Thông </w:t>
      </w:r>
      <w:r w:rsidRPr="00342209">
        <w:rPr>
          <w:spacing w:val="-4"/>
          <w:sz w:val="28"/>
          <w:szCs w:val="28"/>
          <w:lang w:val="pl-PL"/>
        </w:rPr>
        <w:lastRenderedPageBreak/>
        <w:t xml:space="preserve">tư này và báo cáo </w:t>
      </w:r>
      <w:r w:rsidRPr="00342209">
        <w:rPr>
          <w:sz w:val="28"/>
          <w:szCs w:val="28"/>
          <w:lang w:val="pl-PL"/>
        </w:rPr>
        <w:t xml:space="preserve">Ngân hàng Nhà nước Việt Nam </w:t>
      </w:r>
      <w:r>
        <w:rPr>
          <w:sz w:val="28"/>
          <w:szCs w:val="28"/>
          <w:lang w:val="pl-PL"/>
        </w:rPr>
        <w:t>(</w:t>
      </w:r>
      <w:r w:rsidRPr="00342209">
        <w:rPr>
          <w:spacing w:val="-4"/>
          <w:sz w:val="28"/>
          <w:szCs w:val="28"/>
          <w:lang w:val="pl-PL"/>
        </w:rPr>
        <w:t>Cơ quan Thanh tra, giám sát ngân hàng, Vụ Chính sách tiền tệ, Vụ Tín dụng các ngành kinh tế</w:t>
      </w:r>
      <w:r>
        <w:rPr>
          <w:spacing w:val="-4"/>
          <w:sz w:val="28"/>
          <w:szCs w:val="28"/>
          <w:lang w:val="pl-PL"/>
        </w:rPr>
        <w:t>).</w:t>
      </w:r>
    </w:p>
    <w:p w:rsidR="002D5015" w:rsidRPr="00342209" w:rsidRDefault="002D5015" w:rsidP="000B2B29">
      <w:pPr>
        <w:pStyle w:val="Tieudephu"/>
        <w:spacing w:before="120" w:after="0"/>
        <w:ind w:firstLine="567"/>
        <w:jc w:val="both"/>
        <w:rPr>
          <w:rFonts w:ascii="Times New Roman" w:hAnsi="Times New Roman" w:cs="Times New Roman"/>
          <w:spacing w:val="0"/>
          <w:sz w:val="28"/>
          <w:szCs w:val="28"/>
          <w:lang w:val="pl-PL"/>
        </w:rPr>
      </w:pPr>
      <w:r w:rsidRPr="00342209">
        <w:rPr>
          <w:rFonts w:ascii="Times New Roman" w:hAnsi="Times New Roman" w:cs="Times New Roman"/>
          <w:spacing w:val="0"/>
          <w:sz w:val="28"/>
          <w:szCs w:val="28"/>
          <w:lang w:val="pl-PL"/>
        </w:rPr>
        <w:t>Điều 5a. Trách nhiệm của các đơn vị thuộc Ngân hàng Nhà nước Việt Nam</w:t>
      </w:r>
      <w:r>
        <w:rPr>
          <w:rStyle w:val="FootnoteReference"/>
          <w:rFonts w:ascii="Times New Roman" w:hAnsi="Times New Roman" w:cs="Times New Roman"/>
          <w:spacing w:val="0"/>
          <w:sz w:val="28"/>
          <w:szCs w:val="28"/>
          <w:lang w:val="pl-PL"/>
        </w:rPr>
        <w:footnoteReference w:id="5"/>
      </w:r>
      <w:r w:rsidRPr="00342209">
        <w:rPr>
          <w:rFonts w:ascii="Times New Roman" w:hAnsi="Times New Roman" w:cs="Times New Roman"/>
          <w:spacing w:val="0"/>
          <w:sz w:val="28"/>
          <w:szCs w:val="28"/>
          <w:lang w:val="pl-PL"/>
        </w:rPr>
        <w:t xml:space="preserve"> </w:t>
      </w:r>
    </w:p>
    <w:p w:rsidR="002D5015" w:rsidRPr="00342209" w:rsidRDefault="002D5015" w:rsidP="000B2B29">
      <w:pPr>
        <w:pStyle w:val="Tieudephu"/>
        <w:spacing w:before="120" w:after="0"/>
        <w:ind w:firstLine="567"/>
        <w:jc w:val="both"/>
        <w:rPr>
          <w:rFonts w:ascii="Times New Roman" w:hAnsi="Times New Roman" w:cs="Times New Roman"/>
          <w:b w:val="0"/>
          <w:spacing w:val="0"/>
          <w:sz w:val="28"/>
          <w:szCs w:val="28"/>
          <w:lang w:val="pl-PL"/>
        </w:rPr>
      </w:pPr>
      <w:r w:rsidRPr="00342209">
        <w:rPr>
          <w:rFonts w:ascii="Times New Roman" w:hAnsi="Times New Roman" w:cs="Times New Roman"/>
          <w:b w:val="0"/>
          <w:spacing w:val="0"/>
          <w:sz w:val="28"/>
          <w:szCs w:val="28"/>
          <w:lang w:val="pl-PL"/>
        </w:rPr>
        <w:t xml:space="preserve">1. Vụ Chính sách tiền tệ làm đầu mối xử lý các vấn đề vướng mắc liên quan đến việc </w:t>
      </w:r>
      <w:r w:rsidRPr="00342209">
        <w:rPr>
          <w:rFonts w:ascii="Times New Roman" w:hAnsi="Times New Roman" w:cs="Times New Roman"/>
          <w:b w:val="0"/>
          <w:spacing w:val="0"/>
          <w:sz w:val="28"/>
          <w:szCs w:val="28"/>
          <w:lang w:val="pt-BR"/>
        </w:rPr>
        <w:t>duy trì số dư tiền gửi của các tổ chức tín dụng nhà nước tại Ngân hàng Chính sách xã hội trong quá trình triển khai Thông tư này.</w:t>
      </w:r>
    </w:p>
    <w:p w:rsidR="002D5015" w:rsidRPr="00342209" w:rsidRDefault="002D5015" w:rsidP="000B2B29">
      <w:pPr>
        <w:pStyle w:val="Tieudephu"/>
        <w:spacing w:before="120" w:after="0"/>
        <w:ind w:firstLine="567"/>
        <w:jc w:val="both"/>
        <w:rPr>
          <w:rFonts w:ascii="Times New Roman" w:hAnsi="Times New Roman" w:cs="Times New Roman"/>
          <w:b w:val="0"/>
          <w:spacing w:val="0"/>
          <w:sz w:val="28"/>
          <w:szCs w:val="28"/>
          <w:lang w:val="pl-PL"/>
        </w:rPr>
      </w:pPr>
      <w:r w:rsidRPr="00342209">
        <w:rPr>
          <w:rFonts w:ascii="Times New Roman" w:hAnsi="Times New Roman" w:cs="Times New Roman"/>
          <w:b w:val="0"/>
          <w:spacing w:val="0"/>
          <w:sz w:val="28"/>
          <w:szCs w:val="28"/>
          <w:lang w:val="pl-PL"/>
        </w:rPr>
        <w:t xml:space="preserve">2. Vụ Tín dụng các ngành kinh tế phối hợp theo dõi tình hình </w:t>
      </w:r>
      <w:r w:rsidRPr="00342209">
        <w:rPr>
          <w:rFonts w:ascii="Times New Roman" w:hAnsi="Times New Roman" w:cs="Times New Roman"/>
          <w:b w:val="0"/>
          <w:spacing w:val="0"/>
          <w:sz w:val="28"/>
          <w:szCs w:val="28"/>
          <w:lang w:val="pt-BR"/>
        </w:rPr>
        <w:t xml:space="preserve">duy trì số dư tiền gửi của các tổ chức tín dụng nhà nước tại Ngân hàng Chính sách xã hội để phục vụ cho công tác quản lý, theo dõi và phối hợp với Ngân hàng Chính sách xã hội thực hiện các chương trình tín dụng chính sách nhà nước.  </w:t>
      </w:r>
      <w:r w:rsidRPr="00342209">
        <w:rPr>
          <w:rFonts w:ascii="Times New Roman" w:hAnsi="Times New Roman" w:cs="Times New Roman"/>
          <w:b w:val="0"/>
          <w:spacing w:val="0"/>
          <w:sz w:val="28"/>
          <w:szCs w:val="28"/>
          <w:lang w:val="pl-PL"/>
        </w:rPr>
        <w:t xml:space="preserve">  </w:t>
      </w:r>
    </w:p>
    <w:p w:rsidR="002D5015" w:rsidRPr="00342209" w:rsidRDefault="002D5015" w:rsidP="000B2B29">
      <w:pPr>
        <w:pStyle w:val="Tieudephu"/>
        <w:spacing w:before="120" w:after="0"/>
        <w:ind w:firstLine="567"/>
        <w:jc w:val="both"/>
        <w:rPr>
          <w:rFonts w:ascii="Times New Roman" w:hAnsi="Times New Roman" w:cs="Times New Roman"/>
          <w:b w:val="0"/>
          <w:spacing w:val="0"/>
          <w:sz w:val="28"/>
          <w:szCs w:val="28"/>
          <w:lang w:val="pl-PL"/>
        </w:rPr>
      </w:pPr>
      <w:r w:rsidRPr="00342209">
        <w:rPr>
          <w:rFonts w:ascii="Times New Roman" w:hAnsi="Times New Roman" w:cs="Times New Roman"/>
          <w:b w:val="0"/>
          <w:spacing w:val="0"/>
          <w:sz w:val="28"/>
          <w:szCs w:val="28"/>
          <w:lang w:val="pl-PL"/>
        </w:rPr>
        <w:t>3. Cơ quan Thanh tra giám sát, ngân hàng có trách nhiệm:</w:t>
      </w:r>
    </w:p>
    <w:p w:rsidR="002D5015" w:rsidRPr="00342209" w:rsidRDefault="002D5015" w:rsidP="000B2B29">
      <w:pPr>
        <w:pStyle w:val="Tieudephu"/>
        <w:spacing w:before="120" w:after="0"/>
        <w:ind w:firstLine="567"/>
        <w:jc w:val="both"/>
        <w:rPr>
          <w:rFonts w:ascii="Times New Roman" w:hAnsi="Times New Roman" w:cs="Times New Roman"/>
          <w:b w:val="0"/>
          <w:spacing w:val="0"/>
          <w:sz w:val="28"/>
          <w:szCs w:val="28"/>
          <w:lang w:val="pl-PL"/>
        </w:rPr>
      </w:pPr>
      <w:r w:rsidRPr="00342209">
        <w:rPr>
          <w:rFonts w:ascii="Times New Roman" w:hAnsi="Times New Roman" w:cs="Times New Roman"/>
          <w:b w:val="0"/>
          <w:spacing w:val="0"/>
          <w:sz w:val="28"/>
          <w:szCs w:val="28"/>
          <w:lang w:val="pl-PL"/>
        </w:rPr>
        <w:t>a) Theo dõi, thanh tra, giám sát việc thực hiện các quy định của Thông tư này và xử lý các hành vi vi phạm theo quy định của pháp luật.</w:t>
      </w:r>
    </w:p>
    <w:p w:rsidR="002D5015" w:rsidRDefault="002D5015" w:rsidP="000B2B29">
      <w:pPr>
        <w:spacing w:before="120"/>
        <w:ind w:firstLine="567"/>
        <w:jc w:val="both"/>
        <w:rPr>
          <w:spacing w:val="-4"/>
          <w:sz w:val="28"/>
          <w:szCs w:val="28"/>
          <w:lang w:val="pl-PL"/>
        </w:rPr>
      </w:pPr>
      <w:r w:rsidRPr="00342209">
        <w:rPr>
          <w:sz w:val="28"/>
          <w:szCs w:val="28"/>
          <w:lang w:val="pl-PL"/>
        </w:rPr>
        <w:t>b) Căn cứ kết luận thanh tra, thông báo nội dung vi phạm, việc xử lý vi phạm quy định tại Thông tư này (nếu có) tới các đơn vị liên quan thuộc Ngân hàng Nhà nước Việt Nam để biết, phối hợp xử lý theo chức năng, nhiệm vụ</w:t>
      </w:r>
      <w:r>
        <w:rPr>
          <w:sz w:val="28"/>
          <w:szCs w:val="28"/>
          <w:lang w:val="pl-PL"/>
        </w:rPr>
        <w:t>.</w:t>
      </w:r>
    </w:p>
    <w:p w:rsidR="00126A49" w:rsidRPr="00694C18" w:rsidRDefault="00126A49" w:rsidP="000B2B29">
      <w:pPr>
        <w:spacing w:before="120"/>
        <w:ind w:firstLine="567"/>
        <w:jc w:val="both"/>
        <w:rPr>
          <w:sz w:val="28"/>
        </w:rPr>
      </w:pPr>
      <w:r w:rsidRPr="00694C18">
        <w:rPr>
          <w:b/>
          <w:bCs/>
          <w:sz w:val="28"/>
        </w:rPr>
        <w:t>Điều 6. Điều khoản thi hành</w:t>
      </w:r>
      <w:r w:rsidR="00260CEC">
        <w:rPr>
          <w:rStyle w:val="FootnoteReference"/>
          <w:b/>
          <w:bCs/>
          <w:sz w:val="28"/>
        </w:rPr>
        <w:footnoteReference w:id="6"/>
      </w:r>
    </w:p>
    <w:p w:rsidR="00126A49" w:rsidRPr="00694C18" w:rsidRDefault="00126A49" w:rsidP="000B2B29">
      <w:pPr>
        <w:spacing w:before="120"/>
        <w:ind w:firstLine="567"/>
        <w:jc w:val="both"/>
        <w:rPr>
          <w:sz w:val="28"/>
        </w:rPr>
      </w:pPr>
      <w:r w:rsidRPr="00694C18">
        <w:rPr>
          <w:sz w:val="28"/>
        </w:rPr>
        <w:t xml:space="preserve">1. Thông tư này có hiệu lực thi hành kể từ ngày </w:t>
      </w:r>
      <w:r w:rsidR="00C7773E" w:rsidRPr="00C7773E">
        <w:rPr>
          <w:sz w:val="28"/>
        </w:rPr>
        <w:t>02</w:t>
      </w:r>
      <w:r w:rsidRPr="00694C18">
        <w:rPr>
          <w:sz w:val="28"/>
        </w:rPr>
        <w:t xml:space="preserve"> tháng</w:t>
      </w:r>
      <w:r w:rsidR="00196DEE">
        <w:rPr>
          <w:sz w:val="28"/>
        </w:rPr>
        <w:t xml:space="preserve"> </w:t>
      </w:r>
      <w:r w:rsidR="00C7773E" w:rsidRPr="00C7773E">
        <w:rPr>
          <w:sz w:val="28"/>
        </w:rPr>
        <w:t>0</w:t>
      </w:r>
      <w:r w:rsidR="00196DEE" w:rsidRPr="00196DEE">
        <w:rPr>
          <w:sz w:val="28"/>
        </w:rPr>
        <w:t>1</w:t>
      </w:r>
      <w:r w:rsidRPr="00694C18">
        <w:rPr>
          <w:sz w:val="28"/>
        </w:rPr>
        <w:t xml:space="preserve"> năm 201</w:t>
      </w:r>
      <w:r w:rsidR="00C7773E" w:rsidRPr="00C7773E">
        <w:rPr>
          <w:sz w:val="28"/>
        </w:rPr>
        <w:t>4</w:t>
      </w:r>
      <w:r w:rsidRPr="00694C18">
        <w:rPr>
          <w:sz w:val="28"/>
        </w:rPr>
        <w:t>. Thông tư số 04/2003/TT-NHNN ngày 24 tháng 02 năm 2003 của Thống đốc Ngân hàng Nhà nước Việt Nam hướng dẫn việc các tổ chức tín dụng nhà nước duy trì số dư tiền gửi tại Ngân hàng Chính sách xã hội hết hiệu lực thi hành.</w:t>
      </w:r>
    </w:p>
    <w:p w:rsidR="00126A49" w:rsidRPr="00694C18" w:rsidRDefault="00126A49" w:rsidP="000B2B29">
      <w:pPr>
        <w:spacing w:before="120"/>
        <w:ind w:firstLine="567"/>
        <w:jc w:val="both"/>
        <w:rPr>
          <w:sz w:val="28"/>
        </w:rPr>
      </w:pPr>
      <w:r w:rsidRPr="00694C18">
        <w:rPr>
          <w:sz w:val="28"/>
        </w:rPr>
        <w:lastRenderedPageBreak/>
        <w:t>2. Chánh Văn phòng, Vụ trưởng Vụ Chính sách tiền tệ và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nhà nước và Ngân hàng Chính sách xã hội chịu trách nhiệm thi hành Thông tư này./.</w:t>
      </w:r>
    </w:p>
    <w:p w:rsidR="00126A49" w:rsidRPr="00694C18" w:rsidRDefault="00126A49" w:rsidP="00694C18">
      <w:pPr>
        <w:spacing w:before="120" w:after="120" w:line="320" w:lineRule="exact"/>
        <w:ind w:firstLine="567"/>
        <w:jc w:val="both"/>
        <w:rPr>
          <w:sz w:val="28"/>
        </w:rPr>
      </w:pPr>
      <w:r w:rsidRPr="00694C18">
        <w:rPr>
          <w:sz w:val="28"/>
        </w:rPr>
        <w:t> </w:t>
      </w:r>
    </w:p>
    <w:p w:rsidR="00126A49" w:rsidRPr="00694C18" w:rsidRDefault="00694C18">
      <w:pPr>
        <w:spacing w:before="120" w:after="280" w:afterAutospacing="1"/>
        <w:rPr>
          <w:sz w:val="28"/>
          <w:szCs w:val="28"/>
        </w:rPr>
      </w:pPr>
      <w:r>
        <w:rPr>
          <w:b/>
          <w:bCs/>
        </w:rPr>
        <w:br w:type="page"/>
      </w:r>
      <w:r w:rsidR="00126A49" w:rsidRPr="00694C18">
        <w:rPr>
          <w:b/>
          <w:bCs/>
          <w:sz w:val="28"/>
          <w:szCs w:val="28"/>
        </w:rPr>
        <w:lastRenderedPageBreak/>
        <w:t>Tên tổ chức tín dụng nhà nước:…………………………………</w:t>
      </w:r>
    </w:p>
    <w:p w:rsidR="00126A49" w:rsidRPr="00694C18" w:rsidRDefault="00126A49">
      <w:pPr>
        <w:spacing w:before="120" w:after="280" w:afterAutospacing="1"/>
        <w:jc w:val="center"/>
        <w:rPr>
          <w:sz w:val="28"/>
          <w:szCs w:val="28"/>
        </w:rPr>
      </w:pPr>
      <w:r w:rsidRPr="00694C18">
        <w:rPr>
          <w:b/>
          <w:bCs/>
          <w:sz w:val="28"/>
          <w:szCs w:val="28"/>
        </w:rPr>
        <w:t>PHỤ LỤC 01</w:t>
      </w:r>
    </w:p>
    <w:p w:rsidR="00126A49" w:rsidRPr="00694C18" w:rsidRDefault="00126A49">
      <w:pPr>
        <w:spacing w:before="120" w:after="280" w:afterAutospacing="1"/>
        <w:jc w:val="center"/>
        <w:rPr>
          <w:sz w:val="28"/>
          <w:szCs w:val="28"/>
        </w:rPr>
      </w:pPr>
      <w:r w:rsidRPr="00694C18">
        <w:rPr>
          <w:b/>
          <w:bCs/>
          <w:sz w:val="28"/>
          <w:szCs w:val="28"/>
        </w:rPr>
        <w:t>BIỂU SỐ DƯ NGUỒN VỐN HUY ĐỘNG VÀ LÃI SUẤT HUY ĐỘNG BẰNG ĐỒNG VIỆT NAM</w:t>
      </w:r>
    </w:p>
    <w:tbl>
      <w:tblPr>
        <w:tblW w:w="0" w:type="auto"/>
        <w:tblBorders>
          <w:top w:val="nil"/>
          <w:bottom w:val="nil"/>
          <w:insideH w:val="nil"/>
          <w:insideV w:val="nil"/>
        </w:tblBorders>
        <w:tblCellMar>
          <w:left w:w="0" w:type="dxa"/>
          <w:right w:w="0" w:type="dxa"/>
        </w:tblCellMar>
        <w:tblLook w:val="04A0"/>
      </w:tblPr>
      <w:tblGrid>
        <w:gridCol w:w="784"/>
        <w:gridCol w:w="4900"/>
        <w:gridCol w:w="1300"/>
        <w:gridCol w:w="1300"/>
        <w:gridCol w:w="807"/>
      </w:tblGrid>
      <w:tr w:rsidR="00126A49" w:rsidRPr="00694C18">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b/>
                <w:bCs/>
                <w:sz w:val="28"/>
                <w:szCs w:val="28"/>
              </w:rPr>
              <w:t>STT</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b/>
                <w:bCs/>
                <w:sz w:val="28"/>
                <w:szCs w:val="28"/>
              </w:rPr>
              <w:t>Chỉ tiêu</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b/>
                <w:bCs/>
                <w:sz w:val="28"/>
                <w:szCs w:val="28"/>
              </w:rPr>
              <w:t>Số dư</w:t>
            </w:r>
            <w:r w:rsidRPr="00694C18">
              <w:rPr>
                <w:b/>
                <w:bCs/>
                <w:sz w:val="28"/>
                <w:szCs w:val="28"/>
              </w:rPr>
              <w:br/>
            </w:r>
            <w:r w:rsidRPr="00694C18">
              <w:rPr>
                <w:sz w:val="28"/>
                <w:szCs w:val="28"/>
              </w:rPr>
              <w:t>(triệu đồng)</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b/>
                <w:bCs/>
                <w:sz w:val="28"/>
                <w:szCs w:val="28"/>
              </w:rPr>
              <w:t>Lãi suất bình quân</w:t>
            </w:r>
            <w:r w:rsidRPr="00694C18">
              <w:rPr>
                <w:b/>
                <w:bCs/>
                <w:sz w:val="28"/>
                <w:szCs w:val="28"/>
              </w:rPr>
              <w:br/>
            </w:r>
            <w:r w:rsidRPr="00694C18">
              <w:rPr>
                <w:sz w:val="28"/>
                <w:szCs w:val="28"/>
              </w:rPr>
              <w:t>(%/năm)</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b/>
                <w:bCs/>
                <w:sz w:val="28"/>
                <w:szCs w:val="28"/>
              </w:rPr>
              <w:t>Ghi chú</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b/>
                <w:bCs/>
                <w:sz w:val="28"/>
                <w:szCs w:val="28"/>
              </w:rPr>
              <w:t>I</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b/>
                <w:bCs/>
                <w:sz w:val="28"/>
                <w:szCs w:val="28"/>
              </w:rPr>
              <w:t>Tiền gửi</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1</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Tiền gửi không kỳ hạn</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2</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Tiền gửi có kỳ hạn dưới 6 tháng</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3</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Tiền gửi có kỳ hạn từ 6 tháng đến dưới 12 tháng</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4</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Tiền gửi có kỳ hạn từ 12 tháng trở lên</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5</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Tiền gửi vốn chuyên dùng</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6</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Tiền gửi tiết kiệm không kỳ hạn</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7</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Tiền gửi tiết kiệm có kỳ hạn dưới 6 tháng</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8</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Tiền gửi tiết kiệm có kỳ hạn từ 6 tháng đến dưới 12 tháng</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9</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Tiền gửi tiết kiệm có kỳ hạn từ 12 tháng trở lên</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b/>
                <w:bCs/>
                <w:sz w:val="28"/>
                <w:szCs w:val="28"/>
              </w:rPr>
              <w:t>II</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b/>
                <w:bCs/>
                <w:sz w:val="28"/>
                <w:szCs w:val="28"/>
              </w:rPr>
              <w:t>Phát hành giấy tờ có giá ngắn hạn</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1</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Chứng chỉ tiền gửi ngắn hạn</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2</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Kỳ phiếu</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3</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Tín phiếu</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4</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Giấy tờ có giá ngắn hạn khác</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b/>
                <w:bCs/>
                <w:sz w:val="28"/>
                <w:szCs w:val="28"/>
              </w:rPr>
              <w:t>III</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b/>
                <w:bCs/>
                <w:sz w:val="28"/>
                <w:szCs w:val="28"/>
              </w:rPr>
              <w:t>Phát hành giấy tờ có giá dài hạn</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1</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Chứng chỉ tiền gửi dài hạn</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2</w:t>
            </w:r>
          </w:p>
        </w:tc>
        <w:tc>
          <w:tcPr>
            <w:tcW w:w="2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Trái phiếu</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3</w:t>
            </w:r>
          </w:p>
        </w:tc>
        <w:tc>
          <w:tcPr>
            <w:tcW w:w="26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Giấy tờ có giá dài hạn khác</w:t>
            </w:r>
          </w:p>
        </w:tc>
        <w:tc>
          <w:tcPr>
            <w:tcW w:w="7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7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4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bl>
    <w:p w:rsidR="00126A49" w:rsidRPr="00694C18" w:rsidRDefault="00126A49">
      <w:pPr>
        <w:spacing w:before="120" w:after="280" w:afterAutospacing="1"/>
        <w:rPr>
          <w:sz w:val="28"/>
          <w:szCs w:val="28"/>
        </w:rPr>
      </w:pPr>
      <w:r w:rsidRPr="00694C18">
        <w:rPr>
          <w:sz w:val="28"/>
          <w:szCs w:val="28"/>
        </w:rPr>
        <w:t> </w:t>
      </w:r>
    </w:p>
    <w:tbl>
      <w:tblPr>
        <w:tblW w:w="0" w:type="auto"/>
        <w:tblBorders>
          <w:top w:val="nil"/>
          <w:bottom w:val="nil"/>
          <w:insideH w:val="nil"/>
          <w:insideV w:val="nil"/>
        </w:tblBorders>
        <w:tblCellMar>
          <w:left w:w="0" w:type="dxa"/>
          <w:right w:w="0" w:type="dxa"/>
        </w:tblCellMar>
        <w:tblLook w:val="04A0"/>
      </w:tblPr>
      <w:tblGrid>
        <w:gridCol w:w="2604"/>
        <w:gridCol w:w="2352"/>
        <w:gridCol w:w="3900"/>
      </w:tblGrid>
      <w:tr w:rsidR="00126A49" w:rsidRPr="00694C18">
        <w:tc>
          <w:tcPr>
            <w:tcW w:w="2604" w:type="dxa"/>
            <w:tcBorders>
              <w:top w:val="nil"/>
              <w:left w:val="nil"/>
              <w:bottom w:val="nil"/>
              <w:right w:val="nil"/>
              <w:tl2br w:val="nil"/>
              <w:tr2bl w:val="nil"/>
            </w:tcBorders>
            <w:shd w:val="clear" w:color="auto" w:fill="auto"/>
            <w:tcMar>
              <w:top w:w="0" w:type="dxa"/>
              <w:left w:w="108" w:type="dxa"/>
              <w:bottom w:w="0" w:type="dxa"/>
              <w:right w:w="108" w:type="dxa"/>
            </w:tcMar>
          </w:tcPr>
          <w:p w:rsidR="00126A49" w:rsidRPr="00694C18" w:rsidRDefault="00126A49">
            <w:pPr>
              <w:spacing w:before="120"/>
              <w:jc w:val="center"/>
              <w:rPr>
                <w:sz w:val="28"/>
                <w:szCs w:val="28"/>
              </w:rPr>
            </w:pPr>
            <w:r w:rsidRPr="00694C18">
              <w:rPr>
                <w:b/>
                <w:bCs/>
                <w:sz w:val="28"/>
                <w:szCs w:val="28"/>
              </w:rPr>
              <w:br/>
            </w:r>
            <w:r w:rsidRPr="00694C18">
              <w:rPr>
                <w:b/>
                <w:bCs/>
                <w:sz w:val="28"/>
                <w:szCs w:val="28"/>
              </w:rPr>
              <w:lastRenderedPageBreak/>
              <w:t>Người lập biểu</w:t>
            </w:r>
          </w:p>
        </w:tc>
        <w:tc>
          <w:tcPr>
            <w:tcW w:w="2352" w:type="dxa"/>
            <w:tcBorders>
              <w:top w:val="nil"/>
              <w:left w:val="nil"/>
              <w:bottom w:val="nil"/>
              <w:right w:val="nil"/>
              <w:tl2br w:val="nil"/>
              <w:tr2bl w:val="nil"/>
            </w:tcBorders>
            <w:shd w:val="clear" w:color="auto" w:fill="auto"/>
            <w:tcMar>
              <w:top w:w="0" w:type="dxa"/>
              <w:left w:w="108" w:type="dxa"/>
              <w:bottom w:w="0" w:type="dxa"/>
              <w:right w:w="108" w:type="dxa"/>
            </w:tcMar>
          </w:tcPr>
          <w:p w:rsidR="00126A49" w:rsidRPr="00694C18" w:rsidRDefault="00126A49">
            <w:pPr>
              <w:spacing w:before="120"/>
              <w:jc w:val="center"/>
              <w:rPr>
                <w:sz w:val="28"/>
                <w:szCs w:val="28"/>
              </w:rPr>
            </w:pPr>
            <w:r w:rsidRPr="00694C18">
              <w:rPr>
                <w:b/>
                <w:bCs/>
                <w:sz w:val="28"/>
                <w:szCs w:val="28"/>
              </w:rPr>
              <w:lastRenderedPageBreak/>
              <w:br/>
            </w:r>
            <w:r w:rsidRPr="00694C18">
              <w:rPr>
                <w:b/>
                <w:bCs/>
                <w:sz w:val="28"/>
                <w:szCs w:val="28"/>
              </w:rPr>
              <w:lastRenderedPageBreak/>
              <w:t>Kiểm soát</w:t>
            </w:r>
          </w:p>
        </w:tc>
        <w:tc>
          <w:tcPr>
            <w:tcW w:w="3900" w:type="dxa"/>
            <w:tcBorders>
              <w:top w:val="nil"/>
              <w:left w:val="nil"/>
              <w:bottom w:val="nil"/>
              <w:right w:val="nil"/>
              <w:tl2br w:val="nil"/>
              <w:tr2bl w:val="nil"/>
            </w:tcBorders>
            <w:shd w:val="clear" w:color="auto" w:fill="auto"/>
            <w:tcMar>
              <w:top w:w="0" w:type="dxa"/>
              <w:left w:w="108" w:type="dxa"/>
              <w:bottom w:w="0" w:type="dxa"/>
              <w:right w:w="108" w:type="dxa"/>
            </w:tcMar>
          </w:tcPr>
          <w:p w:rsidR="00126A49" w:rsidRPr="00694C18" w:rsidRDefault="00126A49">
            <w:pPr>
              <w:spacing w:before="120"/>
              <w:jc w:val="center"/>
              <w:rPr>
                <w:sz w:val="28"/>
                <w:szCs w:val="28"/>
              </w:rPr>
            </w:pPr>
            <w:r w:rsidRPr="00694C18">
              <w:rPr>
                <w:i/>
                <w:iCs/>
                <w:sz w:val="28"/>
                <w:szCs w:val="28"/>
              </w:rPr>
              <w:lastRenderedPageBreak/>
              <w:t>……., ngày     tháng     năm</w:t>
            </w:r>
            <w:r w:rsidRPr="00694C18">
              <w:rPr>
                <w:sz w:val="28"/>
                <w:szCs w:val="28"/>
              </w:rPr>
              <w:t xml:space="preserve">    </w:t>
            </w:r>
            <w:r w:rsidRPr="00694C18">
              <w:rPr>
                <w:sz w:val="28"/>
                <w:szCs w:val="28"/>
              </w:rPr>
              <w:br/>
            </w:r>
            <w:r w:rsidRPr="00694C18">
              <w:rPr>
                <w:b/>
                <w:bCs/>
                <w:sz w:val="28"/>
                <w:szCs w:val="28"/>
              </w:rPr>
              <w:lastRenderedPageBreak/>
              <w:t>Người đại diện hợp pháp của tổ chức tín dụng nhà nước</w:t>
            </w:r>
            <w:r w:rsidRPr="00694C18">
              <w:rPr>
                <w:sz w:val="28"/>
                <w:szCs w:val="28"/>
              </w:rPr>
              <w:br/>
              <w:t>(Ký tên, đóng dấu)</w:t>
            </w:r>
          </w:p>
        </w:tc>
      </w:tr>
    </w:tbl>
    <w:p w:rsidR="00126A49" w:rsidRPr="00694C18" w:rsidRDefault="00126A49">
      <w:pPr>
        <w:spacing w:before="120" w:after="280" w:afterAutospacing="1"/>
        <w:rPr>
          <w:sz w:val="28"/>
          <w:szCs w:val="28"/>
        </w:rPr>
      </w:pPr>
      <w:r w:rsidRPr="00694C18">
        <w:rPr>
          <w:sz w:val="28"/>
          <w:szCs w:val="28"/>
        </w:rPr>
        <w:lastRenderedPageBreak/>
        <w:t> </w:t>
      </w:r>
    </w:p>
    <w:p w:rsidR="00126A49" w:rsidRPr="00694C18" w:rsidRDefault="00126A49" w:rsidP="00694C18">
      <w:pPr>
        <w:spacing w:before="120" w:after="120" w:line="320" w:lineRule="exact"/>
        <w:ind w:firstLine="567"/>
        <w:jc w:val="both"/>
        <w:rPr>
          <w:sz w:val="28"/>
          <w:szCs w:val="28"/>
        </w:rPr>
      </w:pPr>
      <w:r w:rsidRPr="00694C18">
        <w:rPr>
          <w:sz w:val="28"/>
          <w:szCs w:val="28"/>
        </w:rPr>
        <w:t>1. Đơn vị nhận báo cáo: Vụ Chính sách tiền tệ - NHNN (email: laisuatnhnn@gmail.com; laisuat_cstt@sbv.gov.vn; fax: 0438240132).</w:t>
      </w:r>
    </w:p>
    <w:p w:rsidR="00126A49" w:rsidRPr="00694C18" w:rsidRDefault="00126A49" w:rsidP="00694C18">
      <w:pPr>
        <w:spacing w:before="120" w:after="120" w:line="320" w:lineRule="exact"/>
        <w:ind w:firstLine="567"/>
        <w:jc w:val="both"/>
        <w:rPr>
          <w:sz w:val="28"/>
          <w:szCs w:val="28"/>
        </w:rPr>
      </w:pPr>
      <w:r w:rsidRPr="00694C18">
        <w:rPr>
          <w:sz w:val="28"/>
          <w:szCs w:val="28"/>
        </w:rPr>
        <w:t>2. Thời gian gửi báo cáo: Trước ngày 15 tháng 01 hằng năm.</w:t>
      </w:r>
    </w:p>
    <w:p w:rsidR="00126A49" w:rsidRPr="00694C18" w:rsidRDefault="00126A49" w:rsidP="00694C18">
      <w:pPr>
        <w:spacing w:before="120" w:after="120" w:line="320" w:lineRule="exact"/>
        <w:ind w:firstLine="567"/>
        <w:jc w:val="both"/>
        <w:rPr>
          <w:sz w:val="28"/>
          <w:szCs w:val="28"/>
        </w:rPr>
      </w:pPr>
      <w:r w:rsidRPr="00694C18">
        <w:rPr>
          <w:sz w:val="28"/>
          <w:szCs w:val="28"/>
        </w:rPr>
        <w:t>3. Ghi họ tên và số điện thoại của người lập biểu để trả lời các vấn đề tại báo cáo.</w:t>
      </w:r>
    </w:p>
    <w:p w:rsidR="00126A49" w:rsidRPr="00694C18" w:rsidRDefault="00126A49" w:rsidP="00694C18">
      <w:pPr>
        <w:spacing w:before="120" w:after="120" w:line="320" w:lineRule="exact"/>
        <w:ind w:firstLine="567"/>
        <w:jc w:val="both"/>
        <w:rPr>
          <w:sz w:val="28"/>
          <w:szCs w:val="28"/>
        </w:rPr>
      </w:pPr>
      <w:r w:rsidRPr="00694C18">
        <w:rPr>
          <w:sz w:val="28"/>
          <w:szCs w:val="28"/>
        </w:rPr>
        <w:t>4. Trong quá trình thực hiện, nếu có vướng mắc, đề nghị liên hệ qua số điện thoại: 04.38268782.</w:t>
      </w:r>
    </w:p>
    <w:p w:rsidR="00126A49" w:rsidRPr="00694C18" w:rsidRDefault="00126A49" w:rsidP="00694C18">
      <w:pPr>
        <w:spacing w:before="120" w:after="120" w:line="320" w:lineRule="exact"/>
        <w:ind w:firstLine="567"/>
        <w:jc w:val="both"/>
        <w:rPr>
          <w:sz w:val="28"/>
          <w:szCs w:val="28"/>
        </w:rPr>
      </w:pPr>
      <w:r w:rsidRPr="00694C18">
        <w:rPr>
          <w:sz w:val="28"/>
          <w:szCs w:val="28"/>
        </w:rPr>
        <w:t>5. Việc thống kê tiền gửi, phát hành giấy tờ có giá theo chế độ báo cáo thống kê hiện hành của Ngân hàng Nhà nước Việt Nam.</w:t>
      </w:r>
    </w:p>
    <w:p w:rsidR="00126A49" w:rsidRPr="00694C18" w:rsidRDefault="00126A49" w:rsidP="00694C18">
      <w:pPr>
        <w:spacing w:before="120" w:after="120" w:line="320" w:lineRule="exact"/>
        <w:ind w:firstLine="567"/>
        <w:jc w:val="both"/>
        <w:rPr>
          <w:sz w:val="28"/>
          <w:szCs w:val="28"/>
        </w:rPr>
      </w:pPr>
      <w:r w:rsidRPr="00694C18">
        <w:rPr>
          <w:sz w:val="28"/>
          <w:szCs w:val="28"/>
        </w:rPr>
        <w:t> </w:t>
      </w:r>
    </w:p>
    <w:p w:rsidR="00126A49" w:rsidRPr="00694C18" w:rsidRDefault="00694C18">
      <w:pPr>
        <w:spacing w:before="120" w:after="280" w:afterAutospacing="1"/>
        <w:rPr>
          <w:sz w:val="28"/>
          <w:szCs w:val="28"/>
        </w:rPr>
      </w:pPr>
      <w:r>
        <w:rPr>
          <w:b/>
          <w:bCs/>
          <w:sz w:val="28"/>
          <w:szCs w:val="28"/>
        </w:rPr>
        <w:br w:type="page"/>
      </w:r>
      <w:r w:rsidR="00126A49" w:rsidRPr="00694C18">
        <w:rPr>
          <w:b/>
          <w:bCs/>
          <w:sz w:val="28"/>
          <w:szCs w:val="28"/>
        </w:rPr>
        <w:lastRenderedPageBreak/>
        <w:t>Tên tổ chức tín dụng nhà nước:…………………………………</w:t>
      </w:r>
    </w:p>
    <w:p w:rsidR="00126A49" w:rsidRPr="00694C18" w:rsidRDefault="00126A49">
      <w:pPr>
        <w:spacing w:before="120" w:after="280" w:afterAutospacing="1"/>
        <w:jc w:val="center"/>
        <w:rPr>
          <w:sz w:val="28"/>
          <w:szCs w:val="28"/>
        </w:rPr>
      </w:pPr>
      <w:r w:rsidRPr="00694C18">
        <w:rPr>
          <w:b/>
          <w:bCs/>
          <w:sz w:val="28"/>
          <w:szCs w:val="28"/>
        </w:rPr>
        <w:t>PHỤ LỤC 02</w:t>
      </w:r>
    </w:p>
    <w:p w:rsidR="00126A49" w:rsidRPr="00694C18" w:rsidRDefault="00126A49">
      <w:pPr>
        <w:spacing w:before="120" w:after="280" w:afterAutospacing="1"/>
        <w:jc w:val="center"/>
        <w:rPr>
          <w:sz w:val="28"/>
          <w:szCs w:val="28"/>
        </w:rPr>
      </w:pPr>
      <w:r w:rsidRPr="00694C18">
        <w:rPr>
          <w:b/>
          <w:bCs/>
          <w:sz w:val="28"/>
          <w:szCs w:val="28"/>
        </w:rPr>
        <w:t>BIỂU XÁC ĐỊNH SỐ DƯ TIỀN GỬI TRONG NĂM ... TẠI NGÂN HÀNG CHÍNH SÁCH XÃ HỘI</w:t>
      </w:r>
    </w:p>
    <w:tbl>
      <w:tblPr>
        <w:tblW w:w="0" w:type="auto"/>
        <w:tblBorders>
          <w:top w:val="nil"/>
          <w:bottom w:val="nil"/>
          <w:insideH w:val="nil"/>
          <w:insideV w:val="nil"/>
        </w:tblBorders>
        <w:tblCellMar>
          <w:left w:w="0" w:type="dxa"/>
          <w:right w:w="0" w:type="dxa"/>
        </w:tblCellMar>
        <w:tblLook w:val="04A0"/>
      </w:tblPr>
      <w:tblGrid>
        <w:gridCol w:w="674"/>
        <w:gridCol w:w="6122"/>
        <w:gridCol w:w="1391"/>
        <w:gridCol w:w="904"/>
      </w:tblGrid>
      <w:tr w:rsidR="00126A49" w:rsidRPr="00694C18">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b/>
                <w:bCs/>
                <w:sz w:val="28"/>
                <w:szCs w:val="28"/>
              </w:rPr>
              <w:t>STT</w:t>
            </w:r>
          </w:p>
        </w:tc>
        <w:tc>
          <w:tcPr>
            <w:tcW w:w="3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b/>
                <w:bCs/>
                <w:sz w:val="28"/>
                <w:szCs w:val="28"/>
              </w:rPr>
              <w:t>Nội dung</w:t>
            </w:r>
          </w:p>
        </w:tc>
        <w:tc>
          <w:tcPr>
            <w:tcW w:w="7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b/>
                <w:bCs/>
                <w:sz w:val="28"/>
                <w:szCs w:val="28"/>
              </w:rPr>
              <w:t>Số dư</w:t>
            </w:r>
            <w:r w:rsidRPr="00694C18">
              <w:rPr>
                <w:b/>
                <w:bCs/>
                <w:sz w:val="28"/>
                <w:szCs w:val="28"/>
              </w:rPr>
              <w:br/>
            </w:r>
            <w:r w:rsidRPr="00694C18">
              <w:rPr>
                <w:i/>
                <w:iCs/>
                <w:sz w:val="28"/>
                <w:szCs w:val="28"/>
              </w:rPr>
              <w:t>(triệu đồng)</w:t>
            </w:r>
          </w:p>
        </w:tc>
        <w:tc>
          <w:tcPr>
            <w:tcW w:w="4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Ghi chú</w:t>
            </w:r>
          </w:p>
        </w:tc>
      </w:tr>
      <w:tr w:rsidR="00126A49" w:rsidRPr="00694C18">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b/>
                <w:bCs/>
                <w:sz w:val="28"/>
                <w:szCs w:val="28"/>
              </w:rPr>
              <w:t>1</w:t>
            </w:r>
          </w:p>
        </w:tc>
        <w:tc>
          <w:tcPr>
            <w:tcW w:w="3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b/>
                <w:bCs/>
                <w:sz w:val="28"/>
                <w:szCs w:val="28"/>
              </w:rPr>
              <w:t>Số dư nguồn vốn huy động bằng đồng Việt Nam đến 31/12 năm trước</w:t>
            </w:r>
          </w:p>
        </w:tc>
        <w:tc>
          <w:tcPr>
            <w:tcW w:w="7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1.1</w:t>
            </w:r>
          </w:p>
        </w:tc>
        <w:tc>
          <w:tcPr>
            <w:tcW w:w="3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Tiền gửi</w:t>
            </w:r>
          </w:p>
        </w:tc>
        <w:tc>
          <w:tcPr>
            <w:tcW w:w="7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1.2</w:t>
            </w:r>
          </w:p>
        </w:tc>
        <w:tc>
          <w:tcPr>
            <w:tcW w:w="3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Phát hành giấy tờ có giá ngắn hạn</w:t>
            </w:r>
          </w:p>
        </w:tc>
        <w:tc>
          <w:tcPr>
            <w:tcW w:w="7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1.3</w:t>
            </w:r>
          </w:p>
        </w:tc>
        <w:tc>
          <w:tcPr>
            <w:tcW w:w="3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Phát hành giấy tờ có giá dài hạn</w:t>
            </w:r>
          </w:p>
        </w:tc>
        <w:tc>
          <w:tcPr>
            <w:tcW w:w="7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sz w:val="28"/>
                <w:szCs w:val="28"/>
              </w:rPr>
              <w:t>2</w:t>
            </w:r>
          </w:p>
        </w:tc>
        <w:tc>
          <w:tcPr>
            <w:tcW w:w="3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b/>
                <w:bCs/>
                <w:sz w:val="28"/>
                <w:szCs w:val="28"/>
              </w:rPr>
              <w:t>Tỷ lệ tiền gửi 2%</w:t>
            </w:r>
          </w:p>
        </w:tc>
        <w:tc>
          <w:tcPr>
            <w:tcW w:w="7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b/>
                <w:bCs/>
                <w:sz w:val="28"/>
                <w:szCs w:val="28"/>
              </w:rPr>
              <w:t>3</w:t>
            </w:r>
          </w:p>
        </w:tc>
        <w:tc>
          <w:tcPr>
            <w:tcW w:w="3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b/>
                <w:bCs/>
                <w:sz w:val="28"/>
                <w:szCs w:val="28"/>
              </w:rPr>
              <w:t xml:space="preserve">Số dư tiền gửi tại Ngân hàng Chính sách xã hội trong năm... </w:t>
            </w:r>
            <w:r w:rsidRPr="00694C18">
              <w:rPr>
                <w:b/>
                <w:bCs/>
                <w:sz w:val="28"/>
                <w:szCs w:val="28"/>
              </w:rPr>
              <w:br/>
              <w:t>(3 = 1 * 2%)</w:t>
            </w:r>
          </w:p>
        </w:tc>
        <w:tc>
          <w:tcPr>
            <w:tcW w:w="7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b/>
                <w:bCs/>
                <w:sz w:val="28"/>
                <w:szCs w:val="28"/>
              </w:rPr>
              <w:t>4</w:t>
            </w:r>
          </w:p>
        </w:tc>
        <w:tc>
          <w:tcPr>
            <w:tcW w:w="3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b/>
                <w:bCs/>
                <w:sz w:val="28"/>
                <w:szCs w:val="28"/>
              </w:rPr>
              <w:t>Số dư tiền gửi tại Ngân hàng Chính sách xã hội đến 31/12 năm trước</w:t>
            </w:r>
          </w:p>
        </w:tc>
        <w:tc>
          <w:tcPr>
            <w:tcW w:w="7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r w:rsidR="00126A49" w:rsidRPr="00694C18">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26A49" w:rsidRPr="00694C18" w:rsidRDefault="00126A49">
            <w:pPr>
              <w:spacing w:before="120"/>
              <w:jc w:val="center"/>
              <w:rPr>
                <w:sz w:val="28"/>
                <w:szCs w:val="28"/>
              </w:rPr>
            </w:pPr>
            <w:r w:rsidRPr="00694C18">
              <w:rPr>
                <w:b/>
                <w:bCs/>
                <w:sz w:val="28"/>
                <w:szCs w:val="28"/>
              </w:rPr>
              <w:t>5</w:t>
            </w:r>
          </w:p>
        </w:tc>
        <w:tc>
          <w:tcPr>
            <w:tcW w:w="33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b/>
                <w:bCs/>
                <w:sz w:val="28"/>
                <w:szCs w:val="28"/>
              </w:rPr>
              <w:t>Chênh lệch số dư tiền gửi mà tổ chức tín dụng nhà nước phải bổ sung hoặc rút bớt (5=3-4)</w:t>
            </w:r>
          </w:p>
        </w:tc>
        <w:tc>
          <w:tcPr>
            <w:tcW w:w="7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c>
          <w:tcPr>
            <w:tcW w:w="4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26A49" w:rsidRPr="00694C18" w:rsidRDefault="00126A49">
            <w:pPr>
              <w:spacing w:before="120"/>
              <w:rPr>
                <w:sz w:val="28"/>
                <w:szCs w:val="28"/>
              </w:rPr>
            </w:pPr>
            <w:r w:rsidRPr="00694C18">
              <w:rPr>
                <w:sz w:val="28"/>
                <w:szCs w:val="28"/>
              </w:rPr>
              <w:t> </w:t>
            </w:r>
          </w:p>
        </w:tc>
      </w:tr>
    </w:tbl>
    <w:p w:rsidR="00126A49" w:rsidRPr="00694C18" w:rsidRDefault="00126A49">
      <w:pPr>
        <w:spacing w:before="120" w:after="280" w:afterAutospacing="1"/>
        <w:rPr>
          <w:sz w:val="28"/>
          <w:szCs w:val="28"/>
        </w:rPr>
      </w:pPr>
      <w:r w:rsidRPr="00694C18">
        <w:rPr>
          <w:sz w:val="28"/>
          <w:szCs w:val="28"/>
        </w:rPr>
        <w:t> </w:t>
      </w:r>
    </w:p>
    <w:tbl>
      <w:tblPr>
        <w:tblW w:w="0" w:type="auto"/>
        <w:tblBorders>
          <w:top w:val="nil"/>
          <w:bottom w:val="nil"/>
          <w:insideH w:val="nil"/>
          <w:insideV w:val="nil"/>
        </w:tblBorders>
        <w:tblCellMar>
          <w:left w:w="0" w:type="dxa"/>
          <w:right w:w="0" w:type="dxa"/>
        </w:tblCellMar>
        <w:tblLook w:val="04A0"/>
      </w:tblPr>
      <w:tblGrid>
        <w:gridCol w:w="2604"/>
        <w:gridCol w:w="2448"/>
        <w:gridCol w:w="3804"/>
      </w:tblGrid>
      <w:tr w:rsidR="00126A49" w:rsidRPr="00694C18">
        <w:tc>
          <w:tcPr>
            <w:tcW w:w="2604" w:type="dxa"/>
            <w:tcBorders>
              <w:top w:val="nil"/>
              <w:left w:val="nil"/>
              <w:bottom w:val="nil"/>
              <w:right w:val="nil"/>
              <w:tl2br w:val="nil"/>
              <w:tr2bl w:val="nil"/>
            </w:tcBorders>
            <w:shd w:val="clear" w:color="auto" w:fill="auto"/>
            <w:tcMar>
              <w:top w:w="0" w:type="dxa"/>
              <w:left w:w="108" w:type="dxa"/>
              <w:bottom w:w="0" w:type="dxa"/>
              <w:right w:w="108" w:type="dxa"/>
            </w:tcMar>
          </w:tcPr>
          <w:p w:rsidR="00126A49" w:rsidRPr="00694C18" w:rsidRDefault="00126A49">
            <w:pPr>
              <w:spacing w:before="120"/>
              <w:jc w:val="center"/>
              <w:rPr>
                <w:sz w:val="28"/>
                <w:szCs w:val="28"/>
              </w:rPr>
            </w:pPr>
            <w:r w:rsidRPr="00694C18">
              <w:rPr>
                <w:b/>
                <w:bCs/>
                <w:sz w:val="28"/>
                <w:szCs w:val="28"/>
              </w:rPr>
              <w:br/>
              <w:t>Người lập biểu</w:t>
            </w:r>
          </w:p>
        </w:tc>
        <w:tc>
          <w:tcPr>
            <w:tcW w:w="2448" w:type="dxa"/>
            <w:tcBorders>
              <w:top w:val="nil"/>
              <w:left w:val="nil"/>
              <w:bottom w:val="nil"/>
              <w:right w:val="nil"/>
              <w:tl2br w:val="nil"/>
              <w:tr2bl w:val="nil"/>
            </w:tcBorders>
            <w:shd w:val="clear" w:color="auto" w:fill="auto"/>
            <w:tcMar>
              <w:top w:w="0" w:type="dxa"/>
              <w:left w:w="108" w:type="dxa"/>
              <w:bottom w:w="0" w:type="dxa"/>
              <w:right w:w="108" w:type="dxa"/>
            </w:tcMar>
          </w:tcPr>
          <w:p w:rsidR="00126A49" w:rsidRPr="00694C18" w:rsidRDefault="00126A49">
            <w:pPr>
              <w:spacing w:before="120"/>
              <w:jc w:val="center"/>
              <w:rPr>
                <w:sz w:val="28"/>
                <w:szCs w:val="28"/>
              </w:rPr>
            </w:pPr>
            <w:r w:rsidRPr="00694C18">
              <w:rPr>
                <w:b/>
                <w:bCs/>
                <w:sz w:val="28"/>
                <w:szCs w:val="28"/>
              </w:rPr>
              <w:br/>
              <w:t>Kiểm soát</w:t>
            </w:r>
          </w:p>
        </w:tc>
        <w:tc>
          <w:tcPr>
            <w:tcW w:w="3804" w:type="dxa"/>
            <w:tcBorders>
              <w:top w:val="nil"/>
              <w:left w:val="nil"/>
              <w:bottom w:val="nil"/>
              <w:right w:val="nil"/>
              <w:tl2br w:val="nil"/>
              <w:tr2bl w:val="nil"/>
            </w:tcBorders>
            <w:shd w:val="clear" w:color="auto" w:fill="auto"/>
            <w:tcMar>
              <w:top w:w="0" w:type="dxa"/>
              <w:left w:w="108" w:type="dxa"/>
              <w:bottom w:w="0" w:type="dxa"/>
              <w:right w:w="108" w:type="dxa"/>
            </w:tcMar>
          </w:tcPr>
          <w:p w:rsidR="00126A49" w:rsidRPr="00694C18" w:rsidRDefault="00126A49">
            <w:pPr>
              <w:spacing w:before="120"/>
              <w:jc w:val="center"/>
              <w:rPr>
                <w:sz w:val="28"/>
                <w:szCs w:val="28"/>
              </w:rPr>
            </w:pPr>
            <w:r w:rsidRPr="00694C18">
              <w:rPr>
                <w:i/>
                <w:iCs/>
                <w:sz w:val="28"/>
                <w:szCs w:val="28"/>
              </w:rPr>
              <w:t>……., ngày     tháng     năm</w:t>
            </w:r>
            <w:r w:rsidRPr="00694C18">
              <w:rPr>
                <w:sz w:val="28"/>
                <w:szCs w:val="28"/>
              </w:rPr>
              <w:t xml:space="preserve">    </w:t>
            </w:r>
            <w:r w:rsidRPr="00694C18">
              <w:rPr>
                <w:sz w:val="28"/>
                <w:szCs w:val="28"/>
              </w:rPr>
              <w:br/>
            </w:r>
            <w:r w:rsidRPr="00694C18">
              <w:rPr>
                <w:b/>
                <w:bCs/>
                <w:sz w:val="28"/>
                <w:szCs w:val="28"/>
              </w:rPr>
              <w:t>Người đại diện hợp pháp của tổ chức tín dụng nhà nước</w:t>
            </w:r>
            <w:r w:rsidRPr="00694C18">
              <w:rPr>
                <w:sz w:val="28"/>
                <w:szCs w:val="28"/>
              </w:rPr>
              <w:br/>
              <w:t>(Ký tên, đóng dấu)</w:t>
            </w:r>
          </w:p>
        </w:tc>
      </w:tr>
    </w:tbl>
    <w:p w:rsidR="00126A49" w:rsidRPr="00694C18" w:rsidRDefault="00126A49">
      <w:pPr>
        <w:spacing w:before="120" w:after="280" w:afterAutospacing="1"/>
        <w:rPr>
          <w:sz w:val="28"/>
          <w:szCs w:val="28"/>
        </w:rPr>
      </w:pPr>
      <w:r w:rsidRPr="00694C18">
        <w:rPr>
          <w:sz w:val="28"/>
          <w:szCs w:val="28"/>
        </w:rPr>
        <w:t> </w:t>
      </w:r>
    </w:p>
    <w:p w:rsidR="00126A49" w:rsidRPr="00694C18" w:rsidRDefault="00126A49" w:rsidP="00694C18">
      <w:pPr>
        <w:spacing w:before="120" w:after="120" w:line="320" w:lineRule="exact"/>
        <w:ind w:firstLine="567"/>
        <w:jc w:val="both"/>
        <w:rPr>
          <w:sz w:val="28"/>
          <w:szCs w:val="28"/>
        </w:rPr>
      </w:pPr>
      <w:r w:rsidRPr="00694C18">
        <w:rPr>
          <w:sz w:val="28"/>
          <w:szCs w:val="28"/>
        </w:rPr>
        <w:t>1. Đơn vị nhận báo cáo: Ngân hàng Chính sách xã hội</w:t>
      </w:r>
    </w:p>
    <w:p w:rsidR="00126A49" w:rsidRPr="00694C18" w:rsidRDefault="00126A49" w:rsidP="00694C18">
      <w:pPr>
        <w:spacing w:before="120" w:after="120" w:line="320" w:lineRule="exact"/>
        <w:ind w:firstLine="567"/>
        <w:jc w:val="both"/>
        <w:rPr>
          <w:sz w:val="28"/>
          <w:szCs w:val="28"/>
        </w:rPr>
      </w:pPr>
      <w:r w:rsidRPr="00694C18">
        <w:rPr>
          <w:sz w:val="28"/>
          <w:szCs w:val="28"/>
        </w:rPr>
        <w:t>2. Thời gian gửi báo cáo: Trước ngày 15 tháng 01 hằng năm.</w:t>
      </w:r>
    </w:p>
    <w:p w:rsidR="00126A49" w:rsidRPr="00694C18" w:rsidRDefault="00126A49" w:rsidP="00694C18">
      <w:pPr>
        <w:spacing w:before="120" w:after="120" w:line="320" w:lineRule="exact"/>
        <w:ind w:firstLine="567"/>
        <w:jc w:val="both"/>
        <w:rPr>
          <w:sz w:val="28"/>
          <w:szCs w:val="28"/>
        </w:rPr>
      </w:pPr>
      <w:r w:rsidRPr="00694C18">
        <w:rPr>
          <w:sz w:val="28"/>
          <w:szCs w:val="28"/>
        </w:rPr>
        <w:t>3. Ghi họ tên và số điện thoại của người lập biểu để trả lời các vấn đề tại báo cáo.</w:t>
      </w:r>
    </w:p>
    <w:p w:rsidR="00126A49" w:rsidRPr="00694C18" w:rsidRDefault="00126A49" w:rsidP="00694C18">
      <w:pPr>
        <w:spacing w:before="120" w:after="120" w:line="320" w:lineRule="exact"/>
        <w:ind w:firstLine="567"/>
        <w:jc w:val="both"/>
        <w:rPr>
          <w:sz w:val="28"/>
          <w:szCs w:val="28"/>
        </w:rPr>
      </w:pPr>
      <w:r w:rsidRPr="00694C18">
        <w:rPr>
          <w:sz w:val="28"/>
          <w:szCs w:val="28"/>
        </w:rPr>
        <w:t>4. Trong quá trình thực hiện, nếu có vướng mắc, đề nghị liên hệ qua số điện thoại: 04.38268782.</w:t>
      </w:r>
    </w:p>
    <w:p w:rsidR="00126A49" w:rsidRPr="00694C18" w:rsidRDefault="00126A49" w:rsidP="00694C18">
      <w:pPr>
        <w:spacing w:before="120" w:after="120" w:line="320" w:lineRule="exact"/>
        <w:ind w:firstLine="567"/>
        <w:jc w:val="both"/>
        <w:rPr>
          <w:sz w:val="28"/>
          <w:szCs w:val="28"/>
        </w:rPr>
      </w:pPr>
      <w:r w:rsidRPr="00694C18">
        <w:rPr>
          <w:sz w:val="28"/>
          <w:szCs w:val="28"/>
        </w:rPr>
        <w:t>5. Việc thống kê tiền gửi, phát hành giấy tờ có giá theo chế độ báo cáo thống kê hiện hành của Ngân hàng Nhà nước Việt Nam.</w:t>
      </w:r>
    </w:p>
    <w:tbl>
      <w:tblPr>
        <w:tblStyle w:val="TableGrid"/>
        <w:tblpPr w:leftFromText="180" w:rightFromText="180" w:vertAnchor="text" w:horzAnchor="margin" w:tblpY="323"/>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gridCol w:w="5400"/>
      </w:tblGrid>
      <w:tr w:rsidR="000B2B29" w:rsidRPr="00BD5975" w:rsidTr="000B2B29">
        <w:trPr>
          <w:trHeight w:val="2745"/>
        </w:trPr>
        <w:tc>
          <w:tcPr>
            <w:tcW w:w="4320" w:type="dxa"/>
          </w:tcPr>
          <w:p w:rsidR="000B2B29" w:rsidRPr="00814535" w:rsidRDefault="000B2B29" w:rsidP="000B2B29">
            <w:pPr>
              <w:keepNext/>
              <w:rPr>
                <w:b/>
                <w:lang w:val="vi-VN"/>
              </w:rPr>
            </w:pPr>
            <w:r w:rsidRPr="00017870">
              <w:rPr>
                <w:b/>
                <w:lang w:val="vi-VN"/>
              </w:rPr>
              <w:lastRenderedPageBreak/>
              <w:t xml:space="preserve">    </w:t>
            </w:r>
            <w:r w:rsidRPr="00814535">
              <w:rPr>
                <w:b/>
                <w:lang w:val="vi-VN"/>
              </w:rPr>
              <w:t xml:space="preserve">NGÂN HÀNG NHÀ NƯỚC </w:t>
            </w:r>
          </w:p>
          <w:p w:rsidR="000B2B29" w:rsidRPr="00814535" w:rsidRDefault="000B2B29" w:rsidP="000B2B29">
            <w:pPr>
              <w:keepNext/>
              <w:rPr>
                <w:b/>
                <w:lang w:val="vi-VN"/>
              </w:rPr>
            </w:pPr>
            <w:r w:rsidRPr="00814535">
              <w:rPr>
                <w:b/>
                <w:lang w:val="vi-VN"/>
              </w:rPr>
              <w:t xml:space="preserve">                 VIỆT NAM</w:t>
            </w:r>
          </w:p>
          <w:p w:rsidR="000B2B29" w:rsidRPr="00814535" w:rsidRDefault="00F7635F" w:rsidP="000B2B29">
            <w:pPr>
              <w:keepNext/>
              <w:spacing w:before="160"/>
              <w:rPr>
                <w:sz w:val="27"/>
                <w:szCs w:val="27"/>
                <w:lang w:val="vi-VN"/>
              </w:rPr>
            </w:pPr>
            <w:r w:rsidRPr="00F7635F">
              <w:rPr>
                <w:b/>
                <w:noProof/>
                <w:sz w:val="28"/>
                <w:szCs w:val="28"/>
              </w:rPr>
              <w:pict>
                <v:line id="_x0000_s1036" style="position:absolute;z-index:251658240" from="61pt,1.75pt" to="130.5pt,1.75pt"/>
              </w:pict>
            </w:r>
            <w:r w:rsidR="000B2B29" w:rsidRPr="00814535">
              <w:rPr>
                <w:lang w:val="vi-VN"/>
              </w:rPr>
              <w:t xml:space="preserve">         </w:t>
            </w:r>
            <w:r w:rsidR="000B2B29" w:rsidRPr="00814535">
              <w:rPr>
                <w:sz w:val="27"/>
                <w:szCs w:val="27"/>
                <w:lang w:val="vi-VN"/>
              </w:rPr>
              <w:t xml:space="preserve">  Số: </w:t>
            </w:r>
            <w:r w:rsidR="00354BA0">
              <w:rPr>
                <w:sz w:val="27"/>
                <w:szCs w:val="27"/>
              </w:rPr>
              <w:t>21</w:t>
            </w:r>
            <w:r w:rsidR="000B2B29" w:rsidRPr="00814535">
              <w:rPr>
                <w:sz w:val="27"/>
                <w:szCs w:val="27"/>
                <w:lang w:val="vi-VN"/>
              </w:rPr>
              <w:t>/VBHN-NHNN</w:t>
            </w:r>
          </w:p>
          <w:p w:rsidR="000B2B29" w:rsidRPr="00814535" w:rsidRDefault="000B2B29" w:rsidP="000B2B29">
            <w:pPr>
              <w:keepNext/>
              <w:rPr>
                <w:b/>
                <w:i/>
                <w:lang w:val="vi-VN"/>
              </w:rPr>
            </w:pPr>
          </w:p>
          <w:p w:rsidR="000B2B29" w:rsidRPr="00814535" w:rsidRDefault="000B2B29" w:rsidP="000B2B29">
            <w:pPr>
              <w:keepNext/>
              <w:rPr>
                <w:b/>
                <w:i/>
                <w:lang w:val="vi-VN"/>
              </w:rPr>
            </w:pPr>
          </w:p>
          <w:p w:rsidR="000B2B29" w:rsidRPr="00814535" w:rsidRDefault="000B2B29" w:rsidP="000B2B29">
            <w:pPr>
              <w:keepNext/>
              <w:spacing w:before="120"/>
              <w:rPr>
                <w:b/>
                <w:i/>
                <w:lang w:val="vi-VN"/>
              </w:rPr>
            </w:pPr>
            <w:r w:rsidRPr="00814535">
              <w:rPr>
                <w:b/>
                <w:i/>
                <w:lang w:val="vi-VN"/>
              </w:rPr>
              <w:t>Nơi nhận:</w:t>
            </w:r>
          </w:p>
          <w:p w:rsidR="000B2B29" w:rsidRPr="00814535" w:rsidRDefault="000B2B29" w:rsidP="000B2B29">
            <w:pPr>
              <w:keepNext/>
              <w:rPr>
                <w:sz w:val="22"/>
                <w:szCs w:val="22"/>
                <w:lang w:val="vi-VN"/>
              </w:rPr>
            </w:pPr>
            <w:r w:rsidRPr="00814535">
              <w:rPr>
                <w:sz w:val="22"/>
                <w:szCs w:val="22"/>
                <w:lang w:val="vi-VN"/>
              </w:rPr>
              <w:t>- Ban Lãnh đạo NHNN;</w:t>
            </w:r>
          </w:p>
          <w:p w:rsidR="000B2B29" w:rsidRPr="00814535" w:rsidRDefault="000B2B29" w:rsidP="000B2B29">
            <w:pPr>
              <w:keepNext/>
              <w:rPr>
                <w:sz w:val="22"/>
                <w:szCs w:val="22"/>
                <w:lang w:val="vi-VN"/>
              </w:rPr>
            </w:pPr>
            <w:r w:rsidRPr="00814535">
              <w:rPr>
                <w:b/>
                <w:sz w:val="22"/>
                <w:szCs w:val="22"/>
                <w:lang w:val="vi-VN"/>
              </w:rPr>
              <w:t xml:space="preserve">- </w:t>
            </w:r>
            <w:r w:rsidRPr="00814535">
              <w:rPr>
                <w:sz w:val="22"/>
                <w:szCs w:val="22"/>
                <w:lang w:val="vi-VN"/>
              </w:rPr>
              <w:t>Văn phòng Chính phủ (để đăng Công báo);</w:t>
            </w:r>
          </w:p>
          <w:p w:rsidR="000B2B29" w:rsidRPr="00814535" w:rsidRDefault="000B2B29" w:rsidP="000B2B29">
            <w:pPr>
              <w:keepNext/>
              <w:rPr>
                <w:sz w:val="22"/>
                <w:szCs w:val="22"/>
                <w:lang w:val="vi-VN"/>
              </w:rPr>
            </w:pPr>
            <w:r w:rsidRPr="00814535">
              <w:rPr>
                <w:sz w:val="22"/>
                <w:szCs w:val="22"/>
                <w:lang w:val="vi-VN"/>
              </w:rPr>
              <w:t>- Cổng thông tin điện tử NHNN;</w:t>
            </w:r>
          </w:p>
          <w:p w:rsidR="000B2B29" w:rsidRPr="00BD5975" w:rsidRDefault="000B2B29" w:rsidP="000B2B29">
            <w:pPr>
              <w:keepNext/>
            </w:pPr>
            <w:r w:rsidRPr="00BD5975">
              <w:rPr>
                <w:sz w:val="22"/>
                <w:szCs w:val="22"/>
              </w:rPr>
              <w:t xml:space="preserve">- Lưu VP, PC3, </w:t>
            </w:r>
            <w:r>
              <w:rPr>
                <w:sz w:val="22"/>
                <w:szCs w:val="22"/>
              </w:rPr>
              <w:t>CSTT (3).</w:t>
            </w:r>
          </w:p>
        </w:tc>
        <w:tc>
          <w:tcPr>
            <w:tcW w:w="5400" w:type="dxa"/>
          </w:tcPr>
          <w:p w:rsidR="000B2B29" w:rsidRPr="00BD5975" w:rsidRDefault="000B2B29" w:rsidP="000B2B29">
            <w:pPr>
              <w:keepNext/>
              <w:rPr>
                <w:b/>
              </w:rPr>
            </w:pPr>
            <w:r>
              <w:rPr>
                <w:b/>
              </w:rPr>
              <w:t xml:space="preserve">       </w:t>
            </w:r>
            <w:r w:rsidRPr="00BD5975">
              <w:rPr>
                <w:b/>
              </w:rPr>
              <w:t>XÁC THỰC VĂN BẢN HỢP NHẤT</w:t>
            </w:r>
          </w:p>
          <w:p w:rsidR="000B2B29" w:rsidRPr="001F05B8" w:rsidRDefault="000B2B29" w:rsidP="000B2B29">
            <w:pPr>
              <w:keepNext/>
              <w:jc w:val="center"/>
            </w:pPr>
            <w:r w:rsidRPr="00BD5975">
              <w:t xml:space="preserve">              </w:t>
            </w:r>
          </w:p>
          <w:p w:rsidR="000B2B29" w:rsidRPr="00BD5975" w:rsidRDefault="000B2B29" w:rsidP="000B2B29">
            <w:pPr>
              <w:keepNext/>
              <w:spacing w:before="360"/>
              <w:jc w:val="center"/>
              <w:rPr>
                <w:i/>
                <w:sz w:val="27"/>
                <w:szCs w:val="27"/>
              </w:rPr>
            </w:pPr>
            <w:r w:rsidRPr="00BD5975">
              <w:rPr>
                <w:i/>
              </w:rPr>
              <w:t xml:space="preserve">      </w:t>
            </w:r>
            <w:r>
              <w:rPr>
                <w:i/>
              </w:rPr>
              <w:t xml:space="preserve"> </w:t>
            </w:r>
            <w:r w:rsidRPr="00BD5975">
              <w:rPr>
                <w:i/>
                <w:sz w:val="27"/>
                <w:szCs w:val="27"/>
              </w:rPr>
              <w:t>Hà N</w:t>
            </w:r>
            <w:r>
              <w:rPr>
                <w:i/>
                <w:sz w:val="27"/>
                <w:szCs w:val="27"/>
              </w:rPr>
              <w:t xml:space="preserve">ội, ngày </w:t>
            </w:r>
            <w:r w:rsidR="00354BA0">
              <w:rPr>
                <w:i/>
                <w:sz w:val="27"/>
                <w:szCs w:val="27"/>
              </w:rPr>
              <w:t xml:space="preserve">21 </w:t>
            </w:r>
            <w:r>
              <w:rPr>
                <w:i/>
                <w:sz w:val="27"/>
                <w:szCs w:val="27"/>
              </w:rPr>
              <w:t>tháng</w:t>
            </w:r>
            <w:r w:rsidR="00354BA0">
              <w:rPr>
                <w:i/>
                <w:sz w:val="27"/>
                <w:szCs w:val="27"/>
              </w:rPr>
              <w:t xml:space="preserve"> 01 </w:t>
            </w:r>
            <w:r>
              <w:rPr>
                <w:i/>
                <w:sz w:val="27"/>
                <w:szCs w:val="27"/>
              </w:rPr>
              <w:t>năm 2016</w:t>
            </w:r>
          </w:p>
          <w:p w:rsidR="00354BA0" w:rsidRDefault="000B2B29" w:rsidP="00354BA0">
            <w:pPr>
              <w:keepNext/>
              <w:spacing w:before="60"/>
            </w:pPr>
            <w:r w:rsidRPr="00BD5975">
              <w:rPr>
                <w:b/>
              </w:rPr>
              <w:t xml:space="preserve">                            </w:t>
            </w:r>
            <w:r>
              <w:rPr>
                <w:b/>
              </w:rPr>
              <w:t xml:space="preserve"> </w:t>
            </w:r>
            <w:r w:rsidR="00354BA0">
              <w:rPr>
                <w:b/>
              </w:rPr>
              <w:t>KT. THỐNG ĐỐC</w:t>
            </w:r>
          </w:p>
          <w:p w:rsidR="00354BA0" w:rsidRDefault="00354BA0" w:rsidP="00354BA0">
            <w:pPr>
              <w:keepNext/>
              <w:rPr>
                <w:b/>
              </w:rPr>
            </w:pPr>
            <w:r>
              <w:rPr>
                <w:b/>
              </w:rPr>
              <w:t xml:space="preserve">                           PHÓ THỐNG ĐỐC</w:t>
            </w:r>
          </w:p>
          <w:p w:rsidR="00354BA0" w:rsidRDefault="00354BA0" w:rsidP="00354BA0">
            <w:pPr>
              <w:keepNext/>
              <w:rPr>
                <w:b/>
              </w:rPr>
            </w:pPr>
          </w:p>
          <w:p w:rsidR="00354BA0" w:rsidRDefault="00354BA0" w:rsidP="00354BA0">
            <w:pPr>
              <w:keepNext/>
              <w:rPr>
                <w:i/>
              </w:rPr>
            </w:pPr>
            <w:r>
              <w:rPr>
                <w:b/>
                <w:i/>
              </w:rPr>
              <w:t xml:space="preserve">                                      (</w:t>
            </w:r>
            <w:r>
              <w:rPr>
                <w:i/>
              </w:rPr>
              <w:t>Đã ký)</w:t>
            </w:r>
          </w:p>
          <w:p w:rsidR="00354BA0" w:rsidRDefault="00354BA0" w:rsidP="00354BA0">
            <w:pPr>
              <w:keepNext/>
              <w:rPr>
                <w:b/>
              </w:rPr>
            </w:pPr>
          </w:p>
          <w:p w:rsidR="00354BA0" w:rsidRDefault="00354BA0" w:rsidP="00354BA0">
            <w:pPr>
              <w:keepNext/>
              <w:rPr>
                <w:b/>
              </w:rPr>
            </w:pPr>
          </w:p>
          <w:p w:rsidR="000B2B29" w:rsidRPr="00BD5975" w:rsidRDefault="00354BA0" w:rsidP="00354BA0">
            <w:pPr>
              <w:keepNext/>
              <w:spacing w:before="60"/>
            </w:pPr>
            <w:r>
              <w:rPr>
                <w:b/>
              </w:rPr>
              <w:t xml:space="preserve">                            Nguyễn Đồng Tiến</w:t>
            </w:r>
          </w:p>
          <w:p w:rsidR="000B2B29" w:rsidRPr="00BD5975" w:rsidRDefault="000B2B29" w:rsidP="000B2B29">
            <w:pPr>
              <w:keepNext/>
            </w:pPr>
          </w:p>
        </w:tc>
      </w:tr>
    </w:tbl>
    <w:p w:rsidR="00017870" w:rsidRPr="00017870" w:rsidRDefault="00F7635F">
      <w:pPr>
        <w:spacing w:after="280" w:afterAutospacing="1"/>
        <w:rPr>
          <w:sz w:val="28"/>
          <w:szCs w:val="28"/>
        </w:rPr>
      </w:pPr>
      <w:r>
        <w:rPr>
          <w:noProof/>
          <w:sz w:val="28"/>
          <w:szCs w:val="28"/>
        </w:rPr>
        <w:pict>
          <v:shapetype id="_x0000_t32" coordsize="21600,21600" o:spt="32" o:oned="t" path="m,l21600,21600e" filled="f">
            <v:path arrowok="t" fillok="f" o:connecttype="none"/>
            <o:lock v:ext="edit" shapetype="t"/>
          </v:shapetype>
          <v:shape id="_x0000_s1034" type="#_x0000_t32" style="position:absolute;margin-left:4.95pt;margin-top:-22.2pt;width:443.25pt;height:0;z-index:251658752;mso-position-horizontal-relative:text;mso-position-vertical-relative:text" o:connectortype="straight"/>
        </w:pict>
      </w:r>
    </w:p>
    <w:p w:rsidR="00126A49" w:rsidRDefault="00126A49">
      <w:pPr>
        <w:spacing w:after="280" w:afterAutospacing="1"/>
        <w:rPr>
          <w:sz w:val="28"/>
          <w:szCs w:val="28"/>
          <w:lang w:val="en-US"/>
        </w:rPr>
      </w:pPr>
    </w:p>
    <w:p w:rsidR="00017870" w:rsidRPr="00017870" w:rsidRDefault="00017870">
      <w:pPr>
        <w:spacing w:after="280" w:afterAutospacing="1"/>
        <w:rPr>
          <w:sz w:val="28"/>
          <w:szCs w:val="28"/>
          <w:lang w:val="en-US"/>
        </w:rPr>
      </w:pPr>
    </w:p>
    <w:sectPr w:rsidR="00017870" w:rsidRPr="00017870" w:rsidSect="00694C18">
      <w:footerReference w:type="default" r:id="rId10"/>
      <w:pgSz w:w="11906" w:h="16838"/>
      <w:pgMar w:top="1134" w:right="1134"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395" w:rsidRDefault="00901395" w:rsidP="000145E4">
      <w:r>
        <w:separator/>
      </w:r>
    </w:p>
  </w:endnote>
  <w:endnote w:type="continuationSeparator" w:id="1">
    <w:p w:rsidR="00901395" w:rsidRDefault="00901395" w:rsidP="000145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PdTime">
    <w:altName w:val="Arial Narrow"/>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61127"/>
      <w:docPartObj>
        <w:docPartGallery w:val="Page Numbers (Bottom of Page)"/>
        <w:docPartUnique/>
      </w:docPartObj>
    </w:sdtPr>
    <w:sdtContent>
      <w:p w:rsidR="00B1498B" w:rsidRDefault="00F7635F">
        <w:pPr>
          <w:pStyle w:val="Footer"/>
          <w:jc w:val="center"/>
        </w:pPr>
        <w:fldSimple w:instr=" PAGE   \* MERGEFORMAT ">
          <w:r w:rsidR="0019165A">
            <w:rPr>
              <w:noProof/>
            </w:rPr>
            <w:t>9</w:t>
          </w:r>
        </w:fldSimple>
      </w:p>
    </w:sdtContent>
  </w:sdt>
  <w:p w:rsidR="00B308C4" w:rsidRDefault="00B308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395" w:rsidRDefault="00901395" w:rsidP="000145E4">
      <w:r>
        <w:separator/>
      </w:r>
    </w:p>
  </w:footnote>
  <w:footnote w:type="continuationSeparator" w:id="1">
    <w:p w:rsidR="00901395" w:rsidRDefault="00901395" w:rsidP="000145E4">
      <w:r>
        <w:continuationSeparator/>
      </w:r>
    </w:p>
  </w:footnote>
  <w:footnote w:id="2">
    <w:p w:rsidR="00CD2242" w:rsidRDefault="000145E4" w:rsidP="00CD2242">
      <w:pPr>
        <w:spacing w:before="120" w:after="120"/>
        <w:ind w:right="4" w:firstLine="567"/>
        <w:jc w:val="both"/>
        <w:rPr>
          <w:lang w:val="en-US"/>
        </w:rPr>
      </w:pPr>
      <w:r w:rsidRPr="003F4C25">
        <w:rPr>
          <w:rStyle w:val="FootnoteReference"/>
        </w:rPr>
        <w:footnoteRef/>
      </w:r>
      <w:r w:rsidRPr="003F4C25">
        <w:t xml:space="preserve"> </w:t>
      </w:r>
      <w:r w:rsidR="00CD2242" w:rsidRPr="003F4C25">
        <w:t>Thông tư số 41/2015/TT-NHNN sửa đổi, bổ sung một số điều của Thông tư số 23/2013/TT-NHNN ngày 19 tháng 11 năm 2013 của Thống đốc Ngân hàng Nhà nước Việt Nam quy định việc các tổ chức tín dụng nhà nước duy trì số dư tiền gửi tại Ngân hàng Chính sách xã hội</w:t>
      </w:r>
      <w:r w:rsidR="003F4C25" w:rsidRPr="003F4C25">
        <w:rPr>
          <w:lang w:val="en-US"/>
        </w:rPr>
        <w:t xml:space="preserve"> </w:t>
      </w:r>
      <w:r w:rsidR="00CD2242" w:rsidRPr="003F4C25">
        <w:rPr>
          <w:lang w:val="en-US"/>
        </w:rPr>
        <w:t>có căn cứ ban hành như sau:</w:t>
      </w:r>
      <w:r w:rsidR="00365F88">
        <w:rPr>
          <w:lang w:val="en-US"/>
        </w:rPr>
        <w:t xml:space="preserve"> </w:t>
      </w:r>
    </w:p>
    <w:p w:rsidR="009F71E3" w:rsidRPr="009F71E3" w:rsidRDefault="00F006A1" w:rsidP="009F71E3">
      <w:pPr>
        <w:spacing w:before="120"/>
        <w:ind w:right="6" w:firstLine="567"/>
        <w:jc w:val="both"/>
        <w:rPr>
          <w:i/>
          <w:lang w:val="en-US"/>
        </w:rPr>
      </w:pPr>
      <w:r w:rsidRPr="009F71E3">
        <w:rPr>
          <w:i/>
          <w:lang w:val="en-US"/>
        </w:rPr>
        <w:t>“</w:t>
      </w:r>
      <w:r w:rsidR="009F71E3" w:rsidRPr="009F71E3">
        <w:rPr>
          <w:i/>
          <w:lang w:val="en-US"/>
        </w:rPr>
        <w:t>Căn cứ Luật Ngân hàng Nhà nước Việt Nam số 46/2010/QH12 ngày 16 tháng 6 năm 2010;</w:t>
      </w:r>
    </w:p>
    <w:p w:rsidR="009F71E3" w:rsidRPr="009F71E3" w:rsidRDefault="009F71E3" w:rsidP="009F71E3">
      <w:pPr>
        <w:spacing w:before="120"/>
        <w:ind w:right="6" w:firstLine="567"/>
        <w:jc w:val="both"/>
        <w:rPr>
          <w:i/>
        </w:rPr>
      </w:pPr>
      <w:r w:rsidRPr="009F71E3">
        <w:rPr>
          <w:i/>
        </w:rPr>
        <w:t xml:space="preserve">Căn cứ Luật các tổ chức tín dụng số 47/2010/QH12 ngày 16 tháng 6 năm 2010; </w:t>
      </w:r>
    </w:p>
    <w:p w:rsidR="009F71E3" w:rsidRPr="009F71E3" w:rsidRDefault="009F71E3" w:rsidP="009F71E3">
      <w:pPr>
        <w:spacing w:before="120"/>
        <w:ind w:firstLine="567"/>
        <w:jc w:val="both"/>
        <w:rPr>
          <w:i/>
        </w:rPr>
      </w:pPr>
      <w:r w:rsidRPr="009F71E3">
        <w:rPr>
          <w:i/>
        </w:rPr>
        <w:t>Căn cứ Nghị định số 156/2013/NĐ-CP ngày 11 tháng 11 năm 2013 của Chính phủ quy định chức năng, nhiệm vụ, quyền hạn và cơ cấu tổ chức của Ngân hàng Nhà nước Việt Nam;</w:t>
      </w:r>
    </w:p>
    <w:p w:rsidR="009F71E3" w:rsidRPr="009F71E3" w:rsidRDefault="009F71E3" w:rsidP="009F71E3">
      <w:pPr>
        <w:spacing w:before="120"/>
        <w:ind w:firstLine="567"/>
        <w:jc w:val="both"/>
        <w:rPr>
          <w:i/>
        </w:rPr>
      </w:pPr>
      <w:r w:rsidRPr="009F71E3">
        <w:rPr>
          <w:i/>
        </w:rPr>
        <w:t>Căn cứ Nghị định số 78/2002/NĐ-CP ngày 04 tháng 10 năm 2002 của Chính phủ về tín dụng đối với người nghèo và các đối tượng chính sách khác;</w:t>
      </w:r>
    </w:p>
    <w:p w:rsidR="009F71E3" w:rsidRPr="009F71E3" w:rsidRDefault="009F71E3" w:rsidP="009F71E3">
      <w:pPr>
        <w:spacing w:before="120"/>
        <w:ind w:right="4" w:firstLine="567"/>
        <w:jc w:val="both"/>
        <w:rPr>
          <w:i/>
        </w:rPr>
      </w:pPr>
      <w:r w:rsidRPr="009F71E3">
        <w:rPr>
          <w:i/>
        </w:rPr>
        <w:t>Theo đề nghị của Vụ trưởng Vụ Chính sách tiền tệ;</w:t>
      </w:r>
    </w:p>
    <w:p w:rsidR="009F71E3" w:rsidRPr="009F71E3" w:rsidRDefault="009F71E3" w:rsidP="009F71E3">
      <w:pPr>
        <w:spacing w:before="120" w:after="120"/>
        <w:ind w:right="4" w:firstLine="567"/>
        <w:jc w:val="both"/>
        <w:rPr>
          <w:i/>
        </w:rPr>
      </w:pPr>
      <w:r w:rsidRPr="009F71E3">
        <w:rPr>
          <w:i/>
        </w:rPr>
        <w:t>Thống đốc Ngân hàng Nhà nước Việt Nam ban hành Thông tư sửa đổi, bổ sung một số điều của Thông tư số 23/2013/TT-NHNN ngày 19 tháng 11 năm 2013 của Thống đốc Ngân hàng Nhà nước Việt Nam quy định việc các tổ chức tín dụng nhà nước duy trì số dư tiền gửi tại Ngân hàng Chính sách xã hội.”</w:t>
      </w:r>
    </w:p>
    <w:p w:rsidR="000145E4" w:rsidRPr="00814535" w:rsidRDefault="000145E4">
      <w:pPr>
        <w:pStyle w:val="FootnoteText"/>
      </w:pPr>
    </w:p>
  </w:footnote>
  <w:footnote w:id="3">
    <w:p w:rsidR="006D67D2" w:rsidRPr="00A00CEF" w:rsidRDefault="00A75B58" w:rsidP="006D67D2">
      <w:pPr>
        <w:spacing w:before="120" w:after="120"/>
        <w:ind w:right="4" w:firstLine="567"/>
        <w:jc w:val="both"/>
        <w:rPr>
          <w:rFonts w:asciiTheme="majorHAnsi" w:hAnsiTheme="majorHAnsi" w:cstheme="majorHAnsi"/>
          <w:i/>
        </w:rPr>
      </w:pPr>
      <w:r>
        <w:rPr>
          <w:rStyle w:val="FootnoteReference"/>
        </w:rPr>
        <w:footnoteRef/>
      </w:r>
      <w:r>
        <w:t xml:space="preserve"> </w:t>
      </w:r>
      <w:r w:rsidR="006D67D2">
        <w:rPr>
          <w:rFonts w:asciiTheme="majorHAnsi" w:hAnsiTheme="majorHAnsi" w:cstheme="majorHAnsi"/>
          <w:lang w:val="de-DE"/>
        </w:rPr>
        <w:t>Khoản</w:t>
      </w:r>
      <w:r w:rsidR="006D67D2" w:rsidRPr="00A00CEF">
        <w:rPr>
          <w:rFonts w:asciiTheme="majorHAnsi" w:hAnsiTheme="majorHAnsi" w:cstheme="majorHAnsi"/>
          <w:lang w:val="de-DE"/>
        </w:rPr>
        <w:t xml:space="preserve"> này được sửa đổi theo quy định tại khoản 1 Điều 1</w:t>
      </w:r>
      <w:r w:rsidR="006D67D2">
        <w:rPr>
          <w:rFonts w:asciiTheme="majorHAnsi" w:hAnsiTheme="majorHAnsi" w:cstheme="majorHAnsi"/>
          <w:lang w:val="de-DE"/>
        </w:rPr>
        <w:t xml:space="preserve"> của</w:t>
      </w:r>
      <w:r w:rsidR="006D67D2" w:rsidRPr="00A00CEF">
        <w:rPr>
          <w:rFonts w:asciiTheme="majorHAnsi" w:hAnsiTheme="majorHAnsi" w:cstheme="majorHAnsi"/>
          <w:lang w:val="de-DE"/>
        </w:rPr>
        <w:t xml:space="preserve"> </w:t>
      </w:r>
      <w:r w:rsidR="006D67D2" w:rsidRPr="00A00CEF">
        <w:rPr>
          <w:rFonts w:asciiTheme="majorHAnsi" w:hAnsiTheme="majorHAnsi" w:cstheme="majorHAnsi"/>
        </w:rPr>
        <w:t>Thông tư số 41/2015/TT-NHNN sửa đổi, bổ sung một số điều của Thông tư số 23/2013/TT-NHNN ngày 19 tháng 11 năm 2013 của Thống đốc Ngân hàng Nhà nước Việt Nam quy định việc các tổ chức tín dụng nhà nước duy trì số dư tiền gửi tại Ngân hàng Chính sách xã hội, có hiệu lực kể từ ngày 01 tháng 01 năm 2016.</w:t>
      </w:r>
    </w:p>
    <w:p w:rsidR="00A75B58" w:rsidRPr="006D67D2" w:rsidRDefault="00A75B58">
      <w:pPr>
        <w:pStyle w:val="FootnoteText"/>
      </w:pPr>
    </w:p>
  </w:footnote>
  <w:footnote w:id="4">
    <w:p w:rsidR="00D7612F" w:rsidRPr="00A00CEF" w:rsidRDefault="00D7612F" w:rsidP="00D7612F">
      <w:pPr>
        <w:spacing w:before="120" w:after="120"/>
        <w:ind w:right="4" w:firstLine="567"/>
        <w:jc w:val="both"/>
        <w:rPr>
          <w:rFonts w:asciiTheme="majorHAnsi" w:hAnsiTheme="majorHAnsi" w:cstheme="majorHAnsi"/>
          <w:i/>
        </w:rPr>
      </w:pPr>
      <w:r>
        <w:rPr>
          <w:rStyle w:val="FootnoteReference"/>
        </w:rPr>
        <w:footnoteRef/>
      </w:r>
      <w:r>
        <w:t xml:space="preserve"> </w:t>
      </w:r>
      <w:r w:rsidRPr="00A00CEF">
        <w:rPr>
          <w:rFonts w:asciiTheme="majorHAnsi" w:hAnsiTheme="majorHAnsi" w:cstheme="majorHAnsi"/>
          <w:lang w:val="de-DE"/>
        </w:rPr>
        <w:t>Điều này được sửa đổi theo quy định tại</w:t>
      </w:r>
      <w:r>
        <w:rPr>
          <w:rFonts w:asciiTheme="majorHAnsi" w:hAnsiTheme="majorHAnsi" w:cstheme="majorHAnsi"/>
          <w:lang w:val="de-DE"/>
        </w:rPr>
        <w:t xml:space="preserve"> khoản 2</w:t>
      </w:r>
      <w:r w:rsidRPr="00A00CEF">
        <w:rPr>
          <w:rFonts w:asciiTheme="majorHAnsi" w:hAnsiTheme="majorHAnsi" w:cstheme="majorHAnsi"/>
          <w:lang w:val="de-DE"/>
        </w:rPr>
        <w:t xml:space="preserve"> Điều 1</w:t>
      </w:r>
      <w:r>
        <w:rPr>
          <w:rFonts w:asciiTheme="majorHAnsi" w:hAnsiTheme="majorHAnsi" w:cstheme="majorHAnsi"/>
          <w:lang w:val="de-DE"/>
        </w:rPr>
        <w:t xml:space="preserve"> của</w:t>
      </w:r>
      <w:r w:rsidRPr="00A00CEF">
        <w:rPr>
          <w:rFonts w:asciiTheme="majorHAnsi" w:hAnsiTheme="majorHAnsi" w:cstheme="majorHAnsi"/>
          <w:lang w:val="de-DE"/>
        </w:rPr>
        <w:t xml:space="preserve"> </w:t>
      </w:r>
      <w:r w:rsidRPr="00A00CEF">
        <w:rPr>
          <w:rFonts w:asciiTheme="majorHAnsi" w:hAnsiTheme="majorHAnsi" w:cstheme="majorHAnsi"/>
        </w:rPr>
        <w:t>Thông tư số 41/2015/TT-NHNN sửa đổi, bổ sung một số điều của Thông tư số 23/2013/TT-NHNN ngày 19 tháng 11 năm 2013 của Thống đốc Ngân hàng Nhà nước Việt Nam quy định việc các tổ chức tín dụng nhà nước duy trì số dư tiền gửi tại Ngân hàng Chính sách xã hội, có hiệu lực kể từ ngày 01 tháng 01 năm 2016.</w:t>
      </w:r>
    </w:p>
    <w:p w:rsidR="00D7612F" w:rsidRPr="00D7612F" w:rsidRDefault="00D7612F">
      <w:pPr>
        <w:pStyle w:val="FootnoteText"/>
      </w:pPr>
    </w:p>
  </w:footnote>
  <w:footnote w:id="5">
    <w:p w:rsidR="002D5015" w:rsidRPr="00814535" w:rsidRDefault="002D5015" w:rsidP="001E5D6E">
      <w:pPr>
        <w:spacing w:before="120" w:after="120"/>
        <w:ind w:right="4" w:firstLine="567"/>
        <w:jc w:val="both"/>
        <w:rPr>
          <w:rFonts w:asciiTheme="majorHAnsi" w:hAnsiTheme="majorHAnsi" w:cstheme="majorHAnsi"/>
          <w:i/>
        </w:rPr>
      </w:pPr>
      <w:r>
        <w:rPr>
          <w:rStyle w:val="FootnoteReference"/>
        </w:rPr>
        <w:footnoteRef/>
      </w:r>
      <w:r>
        <w:t xml:space="preserve"> </w:t>
      </w:r>
      <w:r w:rsidRPr="00A00CEF">
        <w:rPr>
          <w:rFonts w:asciiTheme="majorHAnsi" w:hAnsiTheme="majorHAnsi" w:cstheme="majorHAnsi"/>
          <w:lang w:val="de-DE"/>
        </w:rPr>
        <w:t xml:space="preserve">Điều này được </w:t>
      </w:r>
      <w:r>
        <w:rPr>
          <w:rFonts w:asciiTheme="majorHAnsi" w:hAnsiTheme="majorHAnsi" w:cstheme="majorHAnsi"/>
          <w:lang w:val="de-DE"/>
        </w:rPr>
        <w:t>bổ sung</w:t>
      </w:r>
      <w:r w:rsidRPr="00A00CEF">
        <w:rPr>
          <w:rFonts w:asciiTheme="majorHAnsi" w:hAnsiTheme="majorHAnsi" w:cstheme="majorHAnsi"/>
          <w:lang w:val="de-DE"/>
        </w:rPr>
        <w:t xml:space="preserve"> theo quy định tại</w:t>
      </w:r>
      <w:r>
        <w:rPr>
          <w:rFonts w:asciiTheme="majorHAnsi" w:hAnsiTheme="majorHAnsi" w:cstheme="majorHAnsi"/>
          <w:lang w:val="de-DE"/>
        </w:rPr>
        <w:t xml:space="preserve"> khoản 3</w:t>
      </w:r>
      <w:r w:rsidRPr="00A00CEF">
        <w:rPr>
          <w:rFonts w:asciiTheme="majorHAnsi" w:hAnsiTheme="majorHAnsi" w:cstheme="majorHAnsi"/>
          <w:lang w:val="de-DE"/>
        </w:rPr>
        <w:t xml:space="preserve"> Điều 1</w:t>
      </w:r>
      <w:r>
        <w:rPr>
          <w:rFonts w:asciiTheme="majorHAnsi" w:hAnsiTheme="majorHAnsi" w:cstheme="majorHAnsi"/>
          <w:lang w:val="de-DE"/>
        </w:rPr>
        <w:t xml:space="preserve"> của</w:t>
      </w:r>
      <w:r w:rsidRPr="00A00CEF">
        <w:rPr>
          <w:rFonts w:asciiTheme="majorHAnsi" w:hAnsiTheme="majorHAnsi" w:cstheme="majorHAnsi"/>
          <w:lang w:val="de-DE"/>
        </w:rPr>
        <w:t xml:space="preserve"> </w:t>
      </w:r>
      <w:r w:rsidRPr="00A00CEF">
        <w:rPr>
          <w:rFonts w:asciiTheme="majorHAnsi" w:hAnsiTheme="majorHAnsi" w:cstheme="majorHAnsi"/>
        </w:rPr>
        <w:t>Thông tư số 41/2015/TT-NHNN sửa đổi, bổ sung một số điều của Thông tư số 23/2013/TT-NHNN ngày 19 tháng 11 năm 2013 của Thống đốc Ngân hàng Nhà nước Việt Nam quy định việc các tổ chức tín dụng nhà nước duy trì số dư tiền gửi tại Ngân hàng Chính sách xã hội, có hiệu lực kể từ ngày 01 tháng 01 năm 2016.</w:t>
      </w:r>
    </w:p>
  </w:footnote>
  <w:footnote w:id="6">
    <w:p w:rsidR="00260CEC" w:rsidRPr="00D65DB5" w:rsidRDefault="00260CEC" w:rsidP="00260CEC">
      <w:pPr>
        <w:spacing w:before="120" w:after="120"/>
        <w:ind w:right="4" w:firstLine="567"/>
        <w:jc w:val="both"/>
        <w:rPr>
          <w:rFonts w:asciiTheme="majorHAnsi" w:hAnsiTheme="majorHAnsi" w:cstheme="majorHAnsi"/>
        </w:rPr>
      </w:pPr>
      <w:r>
        <w:rPr>
          <w:rStyle w:val="FootnoteReference"/>
        </w:rPr>
        <w:footnoteRef/>
      </w:r>
      <w:r>
        <w:t xml:space="preserve"> </w:t>
      </w:r>
      <w:r w:rsidRPr="00260CEC">
        <w:t xml:space="preserve">Điều 2 </w:t>
      </w:r>
      <w:r>
        <w:rPr>
          <w:rFonts w:asciiTheme="majorHAnsi" w:hAnsiTheme="majorHAnsi" w:cstheme="majorHAnsi"/>
          <w:lang w:val="de-DE"/>
        </w:rPr>
        <w:t>của</w:t>
      </w:r>
      <w:r w:rsidRPr="00A00CEF">
        <w:rPr>
          <w:rFonts w:asciiTheme="majorHAnsi" w:hAnsiTheme="majorHAnsi" w:cstheme="majorHAnsi"/>
          <w:lang w:val="de-DE"/>
        </w:rPr>
        <w:t xml:space="preserve"> </w:t>
      </w:r>
      <w:r w:rsidRPr="00A00CEF">
        <w:rPr>
          <w:rFonts w:asciiTheme="majorHAnsi" w:hAnsiTheme="majorHAnsi" w:cstheme="majorHAnsi"/>
        </w:rPr>
        <w:t>Thông tư số 41/2015/TT-NHNN sửa đổi, bổ sung một số điều của Thông tư số 23/2013/TT-NHNN ngày 19 tháng 11 năm 2013 của Thống đốc Ngân hàng Nhà nước Việt Nam quy định việc các tổ chức tín dụng nhà nước duy trì số dư tiền gửi tại Ngân hàng Chính sách xã hội, có hiệu lực kể từ ngày 01 tháng 01 năm 2016</w:t>
      </w:r>
      <w:r w:rsidR="00D65DB5" w:rsidRPr="00D65DB5">
        <w:rPr>
          <w:rFonts w:asciiTheme="majorHAnsi" w:hAnsiTheme="majorHAnsi" w:cstheme="majorHAnsi"/>
        </w:rPr>
        <w:t xml:space="preserve"> </w:t>
      </w:r>
      <w:r w:rsidR="00D65DB5" w:rsidRPr="00E557EE">
        <w:t>quy định như sau:</w:t>
      </w:r>
    </w:p>
    <w:p w:rsidR="00D65DB5" w:rsidRPr="00017870" w:rsidRDefault="00D65DB5" w:rsidP="00D65DB5">
      <w:pPr>
        <w:pStyle w:val="NormalWeb"/>
        <w:shd w:val="clear" w:color="auto" w:fill="FFFFFF"/>
        <w:spacing w:before="240" w:beforeAutospacing="0" w:after="120" w:afterAutospacing="0"/>
        <w:ind w:firstLine="567"/>
        <w:jc w:val="both"/>
        <w:rPr>
          <w:b/>
          <w:bCs/>
          <w:i/>
          <w:lang w:val="pl-PL" w:eastAsia="en-US"/>
        </w:rPr>
      </w:pPr>
      <w:r w:rsidRPr="00017870">
        <w:rPr>
          <w:rFonts w:asciiTheme="majorHAnsi" w:hAnsiTheme="majorHAnsi" w:cstheme="majorHAnsi"/>
          <w:i/>
        </w:rPr>
        <w:t>“</w:t>
      </w:r>
      <w:r w:rsidRPr="00017870">
        <w:rPr>
          <w:b/>
          <w:bCs/>
          <w:i/>
          <w:lang w:val="pl-PL" w:eastAsia="en-US"/>
        </w:rPr>
        <w:t>Điều 2. Điều khoản thi hành</w:t>
      </w:r>
    </w:p>
    <w:p w:rsidR="00D65DB5" w:rsidRPr="00017870" w:rsidRDefault="00D65DB5" w:rsidP="00D65DB5">
      <w:pPr>
        <w:pStyle w:val="NormalWeb"/>
        <w:shd w:val="clear" w:color="auto" w:fill="FFFFFF"/>
        <w:spacing w:before="240" w:beforeAutospacing="0" w:after="120" w:afterAutospacing="0"/>
        <w:ind w:firstLine="567"/>
        <w:jc w:val="both"/>
        <w:rPr>
          <w:i/>
          <w:color w:val="000000"/>
          <w:lang w:val="pl-PL"/>
        </w:rPr>
      </w:pPr>
      <w:r w:rsidRPr="00017870">
        <w:rPr>
          <w:i/>
          <w:color w:val="000000"/>
        </w:rPr>
        <w:t xml:space="preserve">1. Thông tư này có hiệu lực thi hành kể từ ngày </w:t>
      </w:r>
      <w:r w:rsidRPr="00017870">
        <w:rPr>
          <w:i/>
          <w:color w:val="000000"/>
          <w:lang w:val="pl-PL"/>
        </w:rPr>
        <w:t xml:space="preserve">01 </w:t>
      </w:r>
      <w:r w:rsidRPr="00017870">
        <w:rPr>
          <w:i/>
          <w:color w:val="000000"/>
        </w:rPr>
        <w:t xml:space="preserve">tháng </w:t>
      </w:r>
      <w:r w:rsidRPr="00017870">
        <w:rPr>
          <w:i/>
          <w:color w:val="000000"/>
          <w:lang w:val="pl-PL"/>
        </w:rPr>
        <w:t>01</w:t>
      </w:r>
      <w:r w:rsidRPr="00017870">
        <w:rPr>
          <w:i/>
          <w:color w:val="000000"/>
        </w:rPr>
        <w:t xml:space="preserve"> năm 201</w:t>
      </w:r>
      <w:r w:rsidRPr="00017870">
        <w:rPr>
          <w:i/>
          <w:color w:val="000000"/>
          <w:lang w:val="pl-PL"/>
        </w:rPr>
        <w:t>6.</w:t>
      </w:r>
    </w:p>
    <w:p w:rsidR="00D65DB5" w:rsidRPr="00017870" w:rsidRDefault="00D65DB5" w:rsidP="00D65DB5">
      <w:pPr>
        <w:spacing w:before="120" w:after="120"/>
        <w:ind w:right="4" w:firstLine="567"/>
        <w:jc w:val="both"/>
        <w:rPr>
          <w:rFonts w:asciiTheme="majorHAnsi" w:hAnsiTheme="majorHAnsi" w:cstheme="majorHAnsi"/>
          <w:i/>
          <w:lang w:val="pl-PL"/>
        </w:rPr>
      </w:pPr>
      <w:r w:rsidRPr="00017870">
        <w:rPr>
          <w:i/>
          <w:color w:val="000000"/>
          <w:lang w:val="pl-PL"/>
        </w:rPr>
        <w:t>2</w:t>
      </w:r>
      <w:r w:rsidRPr="00017870">
        <w:rPr>
          <w:i/>
          <w:color w:val="000000"/>
        </w:rPr>
        <w:t xml:space="preserve">. Chánh Văn phòng, Vụ trưởng Vụ </w:t>
      </w:r>
      <w:r w:rsidRPr="00017870">
        <w:rPr>
          <w:i/>
          <w:color w:val="000000"/>
          <w:lang w:val="pl-PL"/>
        </w:rPr>
        <w:t>Chính sách tiền tệ và Thủ trưởng các đơn vị thuộc Ngân hàng Nhà nước Việt Nam</w:t>
      </w:r>
      <w:r w:rsidRPr="00017870">
        <w:rPr>
          <w:i/>
          <w:color w:val="000000"/>
        </w:rPr>
        <w:t>,</w:t>
      </w:r>
      <w:r w:rsidRPr="00017870">
        <w:rPr>
          <w:i/>
          <w:color w:val="000000"/>
          <w:lang w:val="pl-PL"/>
        </w:rPr>
        <w:t xml:space="preserve"> Giám đốc Ngân hàng Nhà nước chi nhánh </w:t>
      </w:r>
      <w:r w:rsidRPr="00017870">
        <w:rPr>
          <w:i/>
          <w:color w:val="000000"/>
        </w:rPr>
        <w:t xml:space="preserve">các tỉnh, thành phố trực thuộc Trung ương; </w:t>
      </w:r>
      <w:r w:rsidRPr="00017870">
        <w:rPr>
          <w:i/>
          <w:color w:val="000000"/>
          <w:lang w:val="pl-PL"/>
        </w:rPr>
        <w:t xml:space="preserve">Chủ tịch Hội đồng quản trị, </w:t>
      </w:r>
      <w:r w:rsidRPr="00017870">
        <w:rPr>
          <w:i/>
          <w:color w:val="000000"/>
        </w:rPr>
        <w:t xml:space="preserve">Chủ tịch Hội đồng thành viên, Tổng giám đốc (Giám đốc) các </w:t>
      </w:r>
      <w:r w:rsidRPr="00017870">
        <w:rPr>
          <w:i/>
          <w:color w:val="000000"/>
          <w:lang w:val="pl-PL"/>
        </w:rPr>
        <w:t>tổ chức tín dụng nhà nước và Ngân hàng Chính sách xã hội</w:t>
      </w:r>
      <w:r w:rsidRPr="00017870">
        <w:rPr>
          <w:i/>
          <w:color w:val="000000"/>
        </w:rPr>
        <w:t xml:space="preserve"> chịu trách nhiệm tổ chức thi hành Thông tư này./.</w:t>
      </w:r>
      <w:r w:rsidRPr="00017870">
        <w:rPr>
          <w:i/>
        </w:rPr>
        <w:t xml:space="preserve"> ”</w:t>
      </w:r>
      <w:r w:rsidRPr="00017870">
        <w:rPr>
          <w:b/>
          <w:i/>
          <w:color w:val="000000"/>
          <w:lang w:val="pl-PL"/>
        </w:rPr>
        <w:t xml:space="preserve">                                                   </w:t>
      </w:r>
    </w:p>
    <w:p w:rsidR="00260CEC" w:rsidRPr="00260CEC" w:rsidRDefault="00260CEC">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694C18"/>
    <w:rsid w:val="000145E4"/>
    <w:rsid w:val="00017870"/>
    <w:rsid w:val="000B2B29"/>
    <w:rsid w:val="000C5418"/>
    <w:rsid w:val="00126A49"/>
    <w:rsid w:val="0019165A"/>
    <w:rsid w:val="00196DEE"/>
    <w:rsid w:val="001E5D6E"/>
    <w:rsid w:val="00260CEC"/>
    <w:rsid w:val="0026760D"/>
    <w:rsid w:val="002C09A8"/>
    <w:rsid w:val="002D5015"/>
    <w:rsid w:val="00354BA0"/>
    <w:rsid w:val="00365F88"/>
    <w:rsid w:val="003B74A4"/>
    <w:rsid w:val="003F01B8"/>
    <w:rsid w:val="003F4C25"/>
    <w:rsid w:val="00465FC4"/>
    <w:rsid w:val="004D259A"/>
    <w:rsid w:val="005F5AED"/>
    <w:rsid w:val="00646216"/>
    <w:rsid w:val="00694C18"/>
    <w:rsid w:val="006D67D2"/>
    <w:rsid w:val="006E3BBC"/>
    <w:rsid w:val="00814535"/>
    <w:rsid w:val="008326E7"/>
    <w:rsid w:val="00855FFF"/>
    <w:rsid w:val="00901395"/>
    <w:rsid w:val="009E6643"/>
    <w:rsid w:val="009F71E3"/>
    <w:rsid w:val="00A05BF8"/>
    <w:rsid w:val="00A75B58"/>
    <w:rsid w:val="00AB0157"/>
    <w:rsid w:val="00B1498B"/>
    <w:rsid w:val="00B308C4"/>
    <w:rsid w:val="00C7773E"/>
    <w:rsid w:val="00CA1B4D"/>
    <w:rsid w:val="00CD2242"/>
    <w:rsid w:val="00D65DB5"/>
    <w:rsid w:val="00D7612F"/>
    <w:rsid w:val="00D93115"/>
    <w:rsid w:val="00DF0E8D"/>
    <w:rsid w:val="00F006A1"/>
    <w:rsid w:val="00F7635F"/>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45E4"/>
    <w:rPr>
      <w:sz w:val="20"/>
      <w:szCs w:val="20"/>
    </w:rPr>
  </w:style>
  <w:style w:type="character" w:customStyle="1" w:styleId="FootnoteTextChar">
    <w:name w:val="Footnote Text Char"/>
    <w:basedOn w:val="DefaultParagraphFont"/>
    <w:link w:val="FootnoteText"/>
    <w:uiPriority w:val="99"/>
    <w:semiHidden/>
    <w:rsid w:val="000145E4"/>
  </w:style>
  <w:style w:type="character" w:styleId="FootnoteReference">
    <w:name w:val="footnote reference"/>
    <w:basedOn w:val="DefaultParagraphFont"/>
    <w:uiPriority w:val="99"/>
    <w:semiHidden/>
    <w:unhideWhenUsed/>
    <w:rsid w:val="000145E4"/>
    <w:rPr>
      <w:vertAlign w:val="superscript"/>
    </w:rPr>
  </w:style>
  <w:style w:type="paragraph" w:customStyle="1" w:styleId="Tieudephu">
    <w:name w:val="Tieu de phu"/>
    <w:basedOn w:val="Normal"/>
    <w:rsid w:val="002D5015"/>
    <w:pPr>
      <w:spacing w:after="120"/>
      <w:jc w:val="center"/>
    </w:pPr>
    <w:rPr>
      <w:rFonts w:ascii="PdTime" w:hAnsi="PdTime" w:cs="PdTime"/>
      <w:b/>
      <w:bCs/>
      <w:spacing w:val="4"/>
      <w:sz w:val="26"/>
      <w:szCs w:val="26"/>
      <w:lang w:val="en-GB" w:eastAsia="en-US"/>
    </w:rPr>
  </w:style>
  <w:style w:type="paragraph" w:styleId="NormalWeb">
    <w:name w:val="Normal (Web)"/>
    <w:basedOn w:val="Normal"/>
    <w:uiPriority w:val="99"/>
    <w:unhideWhenUsed/>
    <w:rsid w:val="00D65DB5"/>
    <w:pPr>
      <w:spacing w:before="100" w:beforeAutospacing="1" w:after="100" w:afterAutospacing="1"/>
    </w:pPr>
  </w:style>
  <w:style w:type="table" w:styleId="TableGrid">
    <w:name w:val="Table Grid"/>
    <w:basedOn w:val="TableNormal"/>
    <w:uiPriority w:val="59"/>
    <w:rsid w:val="00017870"/>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308C4"/>
    <w:pPr>
      <w:tabs>
        <w:tab w:val="center" w:pos="4513"/>
        <w:tab w:val="right" w:pos="9026"/>
      </w:tabs>
    </w:pPr>
  </w:style>
  <w:style w:type="character" w:customStyle="1" w:styleId="HeaderChar">
    <w:name w:val="Header Char"/>
    <w:basedOn w:val="DefaultParagraphFont"/>
    <w:link w:val="Header"/>
    <w:uiPriority w:val="99"/>
    <w:semiHidden/>
    <w:rsid w:val="00B308C4"/>
    <w:rPr>
      <w:sz w:val="24"/>
      <w:szCs w:val="24"/>
    </w:rPr>
  </w:style>
  <w:style w:type="paragraph" w:styleId="Footer">
    <w:name w:val="footer"/>
    <w:basedOn w:val="Normal"/>
    <w:link w:val="FooterChar"/>
    <w:uiPriority w:val="99"/>
    <w:unhideWhenUsed/>
    <w:rsid w:val="00B308C4"/>
    <w:pPr>
      <w:tabs>
        <w:tab w:val="center" w:pos="4513"/>
        <w:tab w:val="right" w:pos="9026"/>
      </w:tabs>
    </w:pPr>
  </w:style>
  <w:style w:type="character" w:customStyle="1" w:styleId="FooterChar">
    <w:name w:val="Footer Char"/>
    <w:basedOn w:val="DefaultParagraphFont"/>
    <w:link w:val="Footer"/>
    <w:uiPriority w:val="99"/>
    <w:rsid w:val="00B308C4"/>
    <w:rPr>
      <w:sz w:val="24"/>
      <w:szCs w:val="24"/>
    </w:rPr>
  </w:style>
</w:styles>
</file>

<file path=word/webSettings.xml><?xml version="1.0" encoding="utf-8"?>
<w:webSettings xmlns:r="http://schemas.openxmlformats.org/officeDocument/2006/relationships" xmlns:w="http://schemas.openxmlformats.org/wordprocessingml/2006/main">
  <w:divs>
    <w:div w:id="2121558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A86E0-899A-41E4-84E5-B4E9747177A2}">
  <ds:schemaRefs>
    <ds:schemaRef ds:uri="http://schemas.microsoft.com/office/2006/metadata/properties"/>
  </ds:schemaRefs>
</ds:datastoreItem>
</file>

<file path=customXml/itemProps2.xml><?xml version="1.0" encoding="utf-8"?>
<ds:datastoreItem xmlns:ds="http://schemas.openxmlformats.org/officeDocument/2006/customXml" ds:itemID="{159AF05B-A208-4C44-B65D-9CA8BE1CF062}">
  <ds:schemaRefs>
    <ds:schemaRef ds:uri="http://schemas.microsoft.com/sharepoint/v3/contenttype/forms"/>
  </ds:schemaRefs>
</ds:datastoreItem>
</file>

<file path=customXml/itemProps3.xml><?xml version="1.0" encoding="utf-8"?>
<ds:datastoreItem xmlns:ds="http://schemas.openxmlformats.org/officeDocument/2006/customXml" ds:itemID="{22F9033F-F2FC-45F7-B58E-62D1E76F4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9B5785-B0A9-4CB0-A1EA-100E538D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13074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Dell</cp:lastModifiedBy>
  <cp:revision>2</cp:revision>
  <cp:lastPrinted>2016-01-18T09:02:00Z</cp:lastPrinted>
  <dcterms:created xsi:type="dcterms:W3CDTF">2016-03-15T04:02:00Z</dcterms:created>
  <dcterms:modified xsi:type="dcterms:W3CDTF">2016-03-15T04:02:00Z</dcterms:modified>
</cp:coreProperties>
</file>