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BC1" w:rsidRPr="00A95BA9" w:rsidRDefault="00554BC1" w:rsidP="00554BC1">
      <w:pPr>
        <w:tabs>
          <w:tab w:val="center" w:pos="1440"/>
          <w:tab w:val="center" w:pos="6480"/>
        </w:tabs>
      </w:pPr>
      <w:r w:rsidRPr="00A95BA9">
        <w:t>ỦY BAN NHÂN DÂN</w:t>
      </w:r>
      <w:r w:rsidRPr="00A95BA9">
        <w:tab/>
        <w:t xml:space="preserve">CỘNG HÒA XÃ HỘI CHỦ NGHĨA VIỆT </w:t>
      </w:r>
      <w:smartTag w:uri="urn:schemas-microsoft-com:office:smarttags" w:element="country-region">
        <w:smartTag w:uri="urn:schemas-microsoft-com:office:smarttags" w:element="place">
          <w:r w:rsidRPr="00A95BA9">
            <w:t>NAM</w:t>
          </w:r>
        </w:smartTag>
      </w:smartTag>
    </w:p>
    <w:p w:rsidR="00554BC1" w:rsidRPr="008527C1" w:rsidRDefault="00554BC1" w:rsidP="00554BC1">
      <w:pPr>
        <w:tabs>
          <w:tab w:val="center" w:pos="1440"/>
          <w:tab w:val="center" w:pos="6120"/>
        </w:tabs>
      </w:pPr>
      <w:r w:rsidRPr="008527C1">
        <w:t>TỈNH BÌNH DƯƠNG</w:t>
      </w:r>
      <w:r w:rsidRPr="008527C1">
        <w:tab/>
        <w:t xml:space="preserve">       Độc lập –Tự do –Hạnh phúc</w:t>
      </w:r>
    </w:p>
    <w:p w:rsidR="00554BC1" w:rsidRPr="00A95BA9" w:rsidRDefault="00554BC1" w:rsidP="00554BC1">
      <w:pPr>
        <w:tabs>
          <w:tab w:val="center" w:pos="1440"/>
          <w:tab w:val="center" w:pos="6480"/>
        </w:tabs>
        <w:rPr>
          <w:sz w:val="16"/>
        </w:rPr>
      </w:pPr>
      <w:r>
        <w:rPr>
          <w:noProof/>
          <w:sz w:val="16"/>
        </w:rPr>
        <mc:AlternateContent>
          <mc:Choice Requires="wps">
            <w:drawing>
              <wp:anchor distT="0" distB="0" distL="114300" distR="114300" simplePos="0" relativeHeight="251660288" behindDoc="0" locked="0" layoutInCell="1" allowOverlap="1">
                <wp:simplePos x="0" y="0"/>
                <wp:positionH relativeFrom="column">
                  <wp:posOffset>3207385</wp:posOffset>
                </wp:positionH>
                <wp:positionV relativeFrom="paragraph">
                  <wp:posOffset>29845</wp:posOffset>
                </wp:positionV>
                <wp:extent cx="1841500" cy="0"/>
                <wp:effectExtent l="10795" t="12065" r="508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2.35pt" to="397.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zo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z7N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"/>
            </w:pict>
          </mc:Fallback>
        </mc:AlternateContent>
      </w:r>
      <w:r>
        <w:rPr>
          <w:noProof/>
          <w:sz w:val="16"/>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27940</wp:posOffset>
                </wp:positionV>
                <wp:extent cx="991235" cy="0"/>
                <wp:effectExtent l="7620" t="10160" r="1079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pt" to="10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CuGwIAADU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"/>
            </w:pict>
          </mc:Fallback>
        </mc:AlternateContent>
      </w:r>
      <w:r w:rsidRPr="00A95BA9">
        <w:rPr>
          <w:sz w:val="16"/>
        </w:rPr>
        <w:tab/>
      </w:r>
      <w:r w:rsidRPr="00A95BA9">
        <w:rPr>
          <w:sz w:val="16"/>
        </w:rPr>
        <w:tab/>
      </w:r>
    </w:p>
    <w:p w:rsidR="00554BC1" w:rsidRPr="00A95BA9" w:rsidRDefault="00554BC1" w:rsidP="00554BC1">
      <w:pPr>
        <w:tabs>
          <w:tab w:val="center" w:pos="1440"/>
          <w:tab w:val="center" w:pos="6480"/>
        </w:tabs>
        <w:rPr>
          <w:b w:val="0"/>
          <w:sz w:val="27"/>
          <w:szCs w:val="27"/>
        </w:rPr>
      </w:pPr>
      <w:r w:rsidRPr="00A95BA9">
        <w:rPr>
          <w:b w:val="0"/>
          <w:sz w:val="27"/>
          <w:szCs w:val="27"/>
        </w:rPr>
        <w:t xml:space="preserve">Số: </w:t>
      </w:r>
      <w:r>
        <w:rPr>
          <w:b w:val="0"/>
          <w:sz w:val="27"/>
          <w:szCs w:val="27"/>
        </w:rPr>
        <w:t>01</w:t>
      </w:r>
      <w:r w:rsidRPr="00A95BA9">
        <w:rPr>
          <w:b w:val="0"/>
          <w:sz w:val="27"/>
          <w:szCs w:val="27"/>
        </w:rPr>
        <w:t>/2015/CT-UBND</w:t>
      </w:r>
      <w:r w:rsidRPr="00A95BA9">
        <w:rPr>
          <w:b w:val="0"/>
          <w:sz w:val="27"/>
          <w:szCs w:val="27"/>
        </w:rPr>
        <w:tab/>
        <w:t xml:space="preserve">   </w:t>
      </w:r>
      <w:r w:rsidRPr="00A95BA9">
        <w:rPr>
          <w:b w:val="0"/>
          <w:i/>
          <w:sz w:val="27"/>
          <w:szCs w:val="27"/>
        </w:rPr>
        <w:t xml:space="preserve">Thủ Dầu Một,  ngày </w:t>
      </w:r>
      <w:r>
        <w:rPr>
          <w:b w:val="0"/>
          <w:i/>
          <w:sz w:val="27"/>
          <w:szCs w:val="27"/>
        </w:rPr>
        <w:t>05</w:t>
      </w:r>
      <w:r w:rsidRPr="00A95BA9">
        <w:rPr>
          <w:b w:val="0"/>
          <w:i/>
          <w:sz w:val="27"/>
          <w:szCs w:val="27"/>
        </w:rPr>
        <w:t xml:space="preserve"> tháng  </w:t>
      </w:r>
      <w:r>
        <w:rPr>
          <w:b w:val="0"/>
          <w:i/>
          <w:sz w:val="27"/>
          <w:szCs w:val="27"/>
        </w:rPr>
        <w:t>3</w:t>
      </w:r>
      <w:r w:rsidRPr="00A95BA9">
        <w:rPr>
          <w:b w:val="0"/>
          <w:i/>
          <w:sz w:val="27"/>
          <w:szCs w:val="27"/>
        </w:rPr>
        <w:t xml:space="preserve"> năm 2015</w:t>
      </w:r>
    </w:p>
    <w:p w:rsidR="00554BC1" w:rsidRPr="004A0692" w:rsidRDefault="00554BC1" w:rsidP="00554BC1">
      <w:pPr>
        <w:tabs>
          <w:tab w:val="center" w:pos="1440"/>
          <w:tab w:val="center" w:pos="6480"/>
        </w:tabs>
        <w:jc w:val="center"/>
        <w:rPr>
          <w:i/>
          <w:sz w:val="30"/>
        </w:rPr>
      </w:pPr>
    </w:p>
    <w:p w:rsidR="00554BC1" w:rsidRDefault="00554BC1" w:rsidP="00554BC1">
      <w:pPr>
        <w:tabs>
          <w:tab w:val="center" w:pos="1440"/>
          <w:tab w:val="center" w:pos="6480"/>
        </w:tabs>
        <w:jc w:val="center"/>
      </w:pPr>
      <w:r w:rsidRPr="00851AFC">
        <w:t xml:space="preserve">CHỈ THỊ </w:t>
      </w:r>
    </w:p>
    <w:p w:rsidR="00554BC1" w:rsidRDefault="00554BC1" w:rsidP="00554BC1">
      <w:pPr>
        <w:tabs>
          <w:tab w:val="center" w:pos="1440"/>
          <w:tab w:val="center" w:pos="6480"/>
        </w:tabs>
        <w:jc w:val="center"/>
      </w:pPr>
      <w:r>
        <w:t xml:space="preserve">Về việc </w:t>
      </w:r>
      <w:r w:rsidRPr="0016762D">
        <w:t xml:space="preserve"> triển khai thực hiện Nghị định 04/2015/NĐ-CP </w:t>
      </w:r>
    </w:p>
    <w:p w:rsidR="00554BC1" w:rsidRDefault="00554BC1" w:rsidP="00554BC1">
      <w:pPr>
        <w:tabs>
          <w:tab w:val="center" w:pos="1440"/>
          <w:tab w:val="center" w:pos="6480"/>
        </w:tabs>
        <w:jc w:val="center"/>
      </w:pPr>
      <w:r w:rsidRPr="0016762D">
        <w:t xml:space="preserve">ngày 09/01/2015 của Chính phủ về thực hiện dân chủ trong hoạt động </w:t>
      </w:r>
    </w:p>
    <w:p w:rsidR="00554BC1" w:rsidRDefault="00554BC1" w:rsidP="00554BC1">
      <w:pPr>
        <w:tabs>
          <w:tab w:val="center" w:pos="1440"/>
          <w:tab w:val="center" w:pos="6480"/>
        </w:tabs>
        <w:jc w:val="center"/>
      </w:pPr>
      <w:r w:rsidRPr="0016762D">
        <w:t>của cơ quan hành chính nhà nước và đơn vị sự nghiệp công lập</w:t>
      </w:r>
      <w:r>
        <w:t xml:space="preserve"> </w:t>
      </w:r>
    </w:p>
    <w:p w:rsidR="00554BC1" w:rsidRPr="0016762D" w:rsidRDefault="00554BC1" w:rsidP="00554BC1">
      <w:pPr>
        <w:tabs>
          <w:tab w:val="center" w:pos="1440"/>
          <w:tab w:val="center" w:pos="6480"/>
        </w:tabs>
        <w:jc w:val="center"/>
      </w:pPr>
      <w:r>
        <w:t>trên địa bàn tỉnh Bình Dương</w:t>
      </w:r>
    </w:p>
    <w:p w:rsidR="00554BC1" w:rsidRPr="004A0692" w:rsidRDefault="00554BC1" w:rsidP="00554BC1">
      <w:pPr>
        <w:tabs>
          <w:tab w:val="center" w:pos="1440"/>
          <w:tab w:val="center" w:pos="6480"/>
        </w:tabs>
        <w:jc w:val="center"/>
        <w:rPr>
          <w:b w:val="0"/>
          <w:sz w:val="31"/>
          <w:szCs w:val="27"/>
        </w:rPr>
      </w:pPr>
      <w:r>
        <w:rPr>
          <w:b w:val="0"/>
          <w:noProof/>
          <w:sz w:val="31"/>
          <w:szCs w:val="27"/>
        </w:rPr>
        <mc:AlternateContent>
          <mc:Choice Requires="wps">
            <w:drawing>
              <wp:anchor distT="0" distB="0" distL="114300" distR="114300" simplePos="0" relativeHeight="251661312" behindDoc="0" locked="0" layoutInCell="1" allowOverlap="1">
                <wp:simplePos x="0" y="0"/>
                <wp:positionH relativeFrom="column">
                  <wp:posOffset>2065020</wp:posOffset>
                </wp:positionH>
                <wp:positionV relativeFrom="paragraph">
                  <wp:posOffset>22225</wp:posOffset>
                </wp:positionV>
                <wp:extent cx="1605915" cy="0"/>
                <wp:effectExtent l="11430" t="6985" r="1143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6pt,1.75pt" to="289.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1q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kuni2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"/>
            </w:pict>
          </mc:Fallback>
        </mc:AlternateContent>
      </w:r>
    </w:p>
    <w:p w:rsidR="00554BC1" w:rsidRDefault="00554BC1" w:rsidP="00554BC1">
      <w:pPr>
        <w:spacing w:before="120" w:after="120"/>
        <w:ind w:firstLine="561"/>
        <w:jc w:val="both"/>
        <w:rPr>
          <w:b w:val="0"/>
        </w:rPr>
      </w:pPr>
      <w:r>
        <w:rPr>
          <w:b w:val="0"/>
        </w:rPr>
        <w:t>Nhằm triển khai thực hiện tốt công tác dân chủ trong hoạt động cơ quan hành chính Nhà nước, các đơn vị sự nghiệp công lập theo Nghị định 04/2015/NĐ-CP ngày 09/01/2015 của Chính phủ; đảm bảo việc thực hiện dân chủ trong các cơ quan hành chính nhà nước và các đơn vị sự nghiệp công lập theo đúng pháp luật, đạt hiệu quả và chất lượng; phát huy kịp thời quyền làm chủ của đội ngũ cán bộ, công chức, viên chức; góp phần xây dựng Nhà nước của dân, do dân và vì dân ngày càng vững mạnh, trong sạch; thực hiện tốt việc học tập và làm theo tư tưởng, tấm gương đạo đức, phong cách Hồ Chí Minh góp phần xây dựng đội ngũ cán bộ, công chức, viên chức</w:t>
      </w:r>
      <w:r w:rsidRPr="00C3377D">
        <w:rPr>
          <w:b w:val="0"/>
        </w:rPr>
        <w:t xml:space="preserve"> </w:t>
      </w:r>
      <w:r>
        <w:rPr>
          <w:b w:val="0"/>
        </w:rPr>
        <w:t>và người lao động làm việc theo chế độ hợp đồng lao động (theo Nghị định 68/2000/NĐ-CP ngày 17/11/2000 của Chính phủ) trung thành, tận tụy, sáng tạo và gương mẫu; hết lòng, hết sức phụng sự Tổ quốc, phục vụ nhân dân;</w:t>
      </w:r>
    </w:p>
    <w:p w:rsidR="00554BC1" w:rsidRDefault="00554BC1" w:rsidP="00554BC1">
      <w:pPr>
        <w:spacing w:before="120" w:after="120"/>
        <w:ind w:firstLine="561"/>
        <w:jc w:val="both"/>
        <w:rPr>
          <w:b w:val="0"/>
        </w:rPr>
      </w:pPr>
      <w:r>
        <w:rPr>
          <w:b w:val="0"/>
        </w:rPr>
        <w:t xml:space="preserve"> Ủy ban nhân dân tỉnh yêu cầu các sở, ban, ngành; các cơ quan, các đơn vị sự nghiệp công lập, Ủy ban nhân dân các huyện, thị xã, thành phố và các xã, phường, thị trấn triển khai thực hiện nghiêm các nội dung sau:</w:t>
      </w:r>
    </w:p>
    <w:p w:rsidR="00554BC1" w:rsidRPr="00B7461F" w:rsidRDefault="00554BC1" w:rsidP="00554BC1">
      <w:pPr>
        <w:spacing w:before="80" w:after="80"/>
        <w:ind w:firstLine="561"/>
        <w:jc w:val="both"/>
        <w:rPr>
          <w:b w:val="0"/>
        </w:rPr>
      </w:pPr>
      <w:r w:rsidRPr="00705EA5">
        <w:t>1.</w:t>
      </w:r>
      <w:r w:rsidRPr="00B7461F">
        <w:t xml:space="preserve"> </w:t>
      </w:r>
      <w:r>
        <w:rPr>
          <w:b w:val="0"/>
        </w:rPr>
        <w:t xml:space="preserve">Thủ trưởng các sở, ban, ngành, đoàn thể tỉnh và các cơ quan, đơn vị công lập; Chủ tịch Ủy ban nhân dân các huyện, thị xã, thành phố và các xã, phường, thị trấn có trách nhiệm </w:t>
      </w:r>
      <w:r w:rsidRPr="00B7461F">
        <w:rPr>
          <w:b w:val="0"/>
        </w:rPr>
        <w:t xml:space="preserve">tổ chức </w:t>
      </w:r>
      <w:r>
        <w:rPr>
          <w:b w:val="0"/>
        </w:rPr>
        <w:t>h</w:t>
      </w:r>
      <w:r w:rsidRPr="00B7461F">
        <w:rPr>
          <w:b w:val="0"/>
        </w:rPr>
        <w:t xml:space="preserve">ọc tập, quán triệt ý nghĩa, mục đích, </w:t>
      </w:r>
      <w:r>
        <w:rPr>
          <w:b w:val="0"/>
        </w:rPr>
        <w:t xml:space="preserve">yêu cầu và các nội dung </w:t>
      </w:r>
      <w:r w:rsidRPr="00B7461F">
        <w:rPr>
          <w:b w:val="0"/>
        </w:rPr>
        <w:t xml:space="preserve">quy định tại Nghị định </w:t>
      </w:r>
      <w:r>
        <w:rPr>
          <w:b w:val="0"/>
        </w:rPr>
        <w:t>04/2015</w:t>
      </w:r>
      <w:r w:rsidRPr="00B7461F">
        <w:rPr>
          <w:b w:val="0"/>
        </w:rPr>
        <w:t>/NĐ-CP</w:t>
      </w:r>
      <w:r>
        <w:rPr>
          <w:b w:val="0"/>
        </w:rPr>
        <w:t xml:space="preserve"> đến</w:t>
      </w:r>
      <w:r w:rsidRPr="00B7461F">
        <w:rPr>
          <w:b w:val="0"/>
        </w:rPr>
        <w:t xml:space="preserve"> cán bộ</w:t>
      </w:r>
      <w:r>
        <w:rPr>
          <w:b w:val="0"/>
        </w:rPr>
        <w:t>,</w:t>
      </w:r>
      <w:r w:rsidRPr="00B7461F">
        <w:rPr>
          <w:b w:val="0"/>
        </w:rPr>
        <w:t xml:space="preserve"> công chức</w:t>
      </w:r>
      <w:r>
        <w:rPr>
          <w:b w:val="0"/>
        </w:rPr>
        <w:t xml:space="preserve">, viên chức; làm </w:t>
      </w:r>
      <w:r w:rsidRPr="00B7461F">
        <w:rPr>
          <w:b w:val="0"/>
        </w:rPr>
        <w:t>cho cán bộ</w:t>
      </w:r>
      <w:r>
        <w:rPr>
          <w:b w:val="0"/>
        </w:rPr>
        <w:t>,</w:t>
      </w:r>
      <w:r w:rsidRPr="00B7461F">
        <w:rPr>
          <w:b w:val="0"/>
        </w:rPr>
        <w:t xml:space="preserve"> công chức</w:t>
      </w:r>
      <w:r>
        <w:rPr>
          <w:b w:val="0"/>
        </w:rPr>
        <w:t>, viên chức có</w:t>
      </w:r>
      <w:r w:rsidRPr="00B7461F">
        <w:rPr>
          <w:b w:val="0"/>
        </w:rPr>
        <w:t xml:space="preserve"> nhận thức đúng đắn, đầy đủ </w:t>
      </w:r>
      <w:r>
        <w:rPr>
          <w:b w:val="0"/>
        </w:rPr>
        <w:t>việc</w:t>
      </w:r>
      <w:r w:rsidRPr="00B7461F">
        <w:rPr>
          <w:b w:val="0"/>
        </w:rPr>
        <w:t xml:space="preserve"> </w:t>
      </w:r>
      <w:r>
        <w:rPr>
          <w:b w:val="0"/>
        </w:rPr>
        <w:t xml:space="preserve">thực hiện </w:t>
      </w:r>
      <w:r w:rsidRPr="00B7461F">
        <w:rPr>
          <w:b w:val="0"/>
        </w:rPr>
        <w:t>dân chủ</w:t>
      </w:r>
      <w:r>
        <w:rPr>
          <w:b w:val="0"/>
        </w:rPr>
        <w:t xml:space="preserve"> trong hoạt động của các cơ quan hành chính nhà nước và đơn vị sự nghiệp công lập mà Chính phủ đã ban hành</w:t>
      </w:r>
      <w:r w:rsidRPr="00B7461F">
        <w:rPr>
          <w:b w:val="0"/>
        </w:rPr>
        <w:t>;</w:t>
      </w:r>
    </w:p>
    <w:p w:rsidR="00554BC1" w:rsidRPr="00B7461F" w:rsidRDefault="00554BC1" w:rsidP="00554BC1">
      <w:pPr>
        <w:spacing w:before="80" w:after="80"/>
        <w:ind w:firstLine="561"/>
        <w:jc w:val="both"/>
        <w:rPr>
          <w:b w:val="0"/>
        </w:rPr>
      </w:pPr>
      <w:r w:rsidRPr="00705EA5">
        <w:t>2.</w:t>
      </w:r>
      <w:r w:rsidRPr="00B7461F">
        <w:t xml:space="preserve"> </w:t>
      </w:r>
      <w:r w:rsidRPr="00E73405">
        <w:rPr>
          <w:b w:val="0"/>
        </w:rPr>
        <w:t>C</w:t>
      </w:r>
      <w:r w:rsidRPr="00B7461F">
        <w:rPr>
          <w:b w:val="0"/>
        </w:rPr>
        <w:t>ác cơ quan, đơn vị</w:t>
      </w:r>
      <w:r>
        <w:rPr>
          <w:b w:val="0"/>
        </w:rPr>
        <w:t>,</w:t>
      </w:r>
      <w:r w:rsidRPr="00B7461F">
        <w:rPr>
          <w:b w:val="0"/>
        </w:rPr>
        <w:t xml:space="preserve"> </w:t>
      </w:r>
      <w:r>
        <w:rPr>
          <w:b w:val="0"/>
        </w:rPr>
        <w:t xml:space="preserve">Ủy ban nhân dân </w:t>
      </w:r>
      <w:r w:rsidRPr="00B7461F">
        <w:rPr>
          <w:b w:val="0"/>
        </w:rPr>
        <w:t>các huyện, thị</w:t>
      </w:r>
      <w:r>
        <w:rPr>
          <w:b w:val="0"/>
        </w:rPr>
        <w:t xml:space="preserve"> xã, thành phố và các</w:t>
      </w:r>
      <w:r w:rsidRPr="00B7461F">
        <w:rPr>
          <w:b w:val="0"/>
        </w:rPr>
        <w:t xml:space="preserve"> xã, phường, thị trấn có trách nhiệm </w:t>
      </w:r>
      <w:r>
        <w:rPr>
          <w:b w:val="0"/>
        </w:rPr>
        <w:t xml:space="preserve">xây dựng kế hoạch, chỉ đạo </w:t>
      </w:r>
      <w:r w:rsidRPr="00B7461F">
        <w:rPr>
          <w:b w:val="0"/>
        </w:rPr>
        <w:t>thực hiện</w:t>
      </w:r>
      <w:r>
        <w:rPr>
          <w:b w:val="0"/>
        </w:rPr>
        <w:t xml:space="preserve"> và phối hợp với các ngành chức năng của tỉnh triển khai, tập huấn</w:t>
      </w:r>
      <w:r w:rsidRPr="00B7461F">
        <w:rPr>
          <w:b w:val="0"/>
        </w:rPr>
        <w:t xml:space="preserve"> các nội dung được quy định trong</w:t>
      </w:r>
      <w:r>
        <w:rPr>
          <w:b w:val="0"/>
        </w:rPr>
        <w:t xml:space="preserve"> Nghị định</w:t>
      </w:r>
      <w:r w:rsidRPr="00B7461F">
        <w:rPr>
          <w:b w:val="0"/>
        </w:rPr>
        <w:t xml:space="preserve"> </w:t>
      </w:r>
      <w:r>
        <w:rPr>
          <w:b w:val="0"/>
        </w:rPr>
        <w:t>04/2015</w:t>
      </w:r>
      <w:r w:rsidRPr="00B7461F">
        <w:rPr>
          <w:b w:val="0"/>
        </w:rPr>
        <w:t>/NĐ-CP</w:t>
      </w:r>
      <w:r>
        <w:rPr>
          <w:b w:val="0"/>
        </w:rPr>
        <w:t xml:space="preserve"> trên địa bàn, phạm vi quản lý;</w:t>
      </w:r>
      <w:r w:rsidRPr="00B7461F">
        <w:rPr>
          <w:b w:val="0"/>
        </w:rPr>
        <w:t xml:space="preserve"> tổ chức hội nghị cán bộ</w:t>
      </w:r>
      <w:r>
        <w:rPr>
          <w:b w:val="0"/>
        </w:rPr>
        <w:t>,</w:t>
      </w:r>
      <w:r w:rsidRPr="00B7461F">
        <w:rPr>
          <w:b w:val="0"/>
        </w:rPr>
        <w:t xml:space="preserve"> công chức, </w:t>
      </w:r>
      <w:r>
        <w:rPr>
          <w:b w:val="0"/>
        </w:rPr>
        <w:t xml:space="preserve">viên chức; tạo điều kiện để </w:t>
      </w:r>
      <w:r w:rsidRPr="00B7461F">
        <w:rPr>
          <w:b w:val="0"/>
        </w:rPr>
        <w:t>Ban thanh tra nhân dân</w:t>
      </w:r>
      <w:r>
        <w:rPr>
          <w:b w:val="0"/>
        </w:rPr>
        <w:t xml:space="preserve"> thực hiện tốt chức năng, nhiệm vụ, quyền hạn theo quy định; thực hiện công khai, minh bạch tài chính, thủ tục hành chính, thực hiện văn hóa công sở và quy tắc ứng xử, gắn với việc học tập và làm theo Tư tưởng, Tấm gương đạo đức phong cách Hồ Chí Minh; từng bước xây dựng chính quyền thân thiện, công sở thân thiện vì nhân dân phục vụ theo chỉ đạo của Ủy ban nhân dân tỉnh, góp phần tích cực trong việc </w:t>
      </w:r>
      <w:r w:rsidRPr="00B7461F">
        <w:rPr>
          <w:b w:val="0"/>
        </w:rPr>
        <w:t>xây dựng cơ quan</w:t>
      </w:r>
      <w:r>
        <w:rPr>
          <w:b w:val="0"/>
        </w:rPr>
        <w:t xml:space="preserve"> hành chính</w:t>
      </w:r>
      <w:r w:rsidRPr="00B7461F">
        <w:rPr>
          <w:b w:val="0"/>
        </w:rPr>
        <w:t xml:space="preserve"> nhà nước</w:t>
      </w:r>
      <w:r>
        <w:rPr>
          <w:b w:val="0"/>
        </w:rPr>
        <w:t>, đơn vị sự nghiệp công lập</w:t>
      </w:r>
      <w:r w:rsidRPr="00B7461F">
        <w:rPr>
          <w:b w:val="0"/>
        </w:rPr>
        <w:t xml:space="preserve"> và đội ngũ cán bộ</w:t>
      </w:r>
      <w:r>
        <w:rPr>
          <w:b w:val="0"/>
        </w:rPr>
        <w:t>,</w:t>
      </w:r>
      <w:r w:rsidRPr="00B7461F">
        <w:rPr>
          <w:b w:val="0"/>
        </w:rPr>
        <w:t xml:space="preserve"> công chức</w:t>
      </w:r>
      <w:r>
        <w:rPr>
          <w:b w:val="0"/>
        </w:rPr>
        <w:t>, viên chức</w:t>
      </w:r>
      <w:r w:rsidRPr="00B7461F">
        <w:rPr>
          <w:b w:val="0"/>
        </w:rPr>
        <w:t xml:space="preserve"> thực sự là công bộc của nhân dân;</w:t>
      </w:r>
    </w:p>
    <w:p w:rsidR="00554BC1" w:rsidRPr="00B7461F" w:rsidRDefault="00554BC1" w:rsidP="00554BC1">
      <w:pPr>
        <w:spacing w:before="80" w:after="80"/>
        <w:ind w:firstLine="561"/>
        <w:jc w:val="both"/>
        <w:rPr>
          <w:b w:val="0"/>
        </w:rPr>
      </w:pPr>
      <w:r w:rsidRPr="00705EA5">
        <w:lastRenderedPageBreak/>
        <w:t>3.</w:t>
      </w:r>
      <w:r w:rsidRPr="00B7461F">
        <w:rPr>
          <w:b w:val="0"/>
        </w:rPr>
        <w:t xml:space="preserve"> </w:t>
      </w:r>
      <w:r>
        <w:rPr>
          <w:b w:val="0"/>
        </w:rPr>
        <w:t xml:space="preserve">Giao </w:t>
      </w:r>
      <w:r w:rsidRPr="00B7461F">
        <w:rPr>
          <w:b w:val="0"/>
        </w:rPr>
        <w:t>Sở Văn hóa</w:t>
      </w:r>
      <w:r>
        <w:rPr>
          <w:b w:val="0"/>
        </w:rPr>
        <w:t xml:space="preserve">,Thể thao và </w:t>
      </w:r>
      <w:r w:rsidRPr="00B7461F">
        <w:rPr>
          <w:b w:val="0"/>
        </w:rPr>
        <w:t xml:space="preserve">Du lịch, </w:t>
      </w:r>
      <w:r>
        <w:rPr>
          <w:b w:val="0"/>
        </w:rPr>
        <w:t xml:space="preserve">Sở Thông tin và Truyền thông, </w:t>
      </w:r>
      <w:r w:rsidRPr="00B7461F">
        <w:rPr>
          <w:b w:val="0"/>
        </w:rPr>
        <w:t>Đài Phát tha</w:t>
      </w:r>
      <w:r>
        <w:rPr>
          <w:b w:val="0"/>
        </w:rPr>
        <w:t>nh và Truyền hình</w:t>
      </w:r>
      <w:r w:rsidRPr="00705EA5">
        <w:rPr>
          <w:b w:val="0"/>
        </w:rPr>
        <w:t xml:space="preserve"> </w:t>
      </w:r>
      <w:r w:rsidRPr="00B7461F">
        <w:rPr>
          <w:b w:val="0"/>
        </w:rPr>
        <w:t xml:space="preserve">Bình Dương, Báo Bình Dương phối hợp cùng Liên đoàn Lao động tỉnh và các cơ quan, ban, ngành, đoàn thể có liên quan tổ chức tuyên truyền trên các phương tiện thông tin đại chúng việc thực hiện Nghị định </w:t>
      </w:r>
      <w:r>
        <w:rPr>
          <w:b w:val="0"/>
        </w:rPr>
        <w:t>04/2015</w:t>
      </w:r>
      <w:r w:rsidRPr="00B7461F">
        <w:rPr>
          <w:b w:val="0"/>
        </w:rPr>
        <w:t xml:space="preserve">/NĐ-CP; </w:t>
      </w:r>
    </w:p>
    <w:p w:rsidR="00554BC1" w:rsidRPr="00B7461F" w:rsidRDefault="00554BC1" w:rsidP="00554BC1">
      <w:pPr>
        <w:spacing w:before="80" w:after="80"/>
        <w:ind w:firstLine="561"/>
        <w:jc w:val="both"/>
        <w:rPr>
          <w:b w:val="0"/>
        </w:rPr>
      </w:pPr>
      <w:r w:rsidRPr="00705EA5">
        <w:t>4.</w:t>
      </w:r>
      <w:r>
        <w:rPr>
          <w:b w:val="0"/>
        </w:rPr>
        <w:t xml:space="preserve"> Giao</w:t>
      </w:r>
      <w:r w:rsidRPr="00B7461F">
        <w:rPr>
          <w:b w:val="0"/>
        </w:rPr>
        <w:t xml:space="preserve"> Sở Nội vụ</w:t>
      </w:r>
      <w:r>
        <w:rPr>
          <w:b w:val="0"/>
        </w:rPr>
        <w:t xml:space="preserve"> tổ chức hướng dẫn các cơ quan, đơn vị thực hiện dân chủ và tổ chức</w:t>
      </w:r>
      <w:r w:rsidRPr="00B7461F">
        <w:rPr>
          <w:b w:val="0"/>
        </w:rPr>
        <w:t xml:space="preserve"> </w:t>
      </w:r>
      <w:r>
        <w:rPr>
          <w:b w:val="0"/>
        </w:rPr>
        <w:t xml:space="preserve">Hội nghị cán bộ, công chức, viên chức hàng năm theo quy định; </w:t>
      </w:r>
      <w:r w:rsidRPr="00B7461F">
        <w:rPr>
          <w:b w:val="0"/>
        </w:rPr>
        <w:t xml:space="preserve">phối hợp với Thường trực Ban chỉ đạo </w:t>
      </w:r>
      <w:r>
        <w:rPr>
          <w:b w:val="0"/>
        </w:rPr>
        <w:t xml:space="preserve">thực hiện quy chế dân chủ tỉnh </w:t>
      </w:r>
      <w:r w:rsidRPr="00B7461F">
        <w:rPr>
          <w:b w:val="0"/>
        </w:rPr>
        <w:t>đôn đốc, kiểm tra các cơ qua</w:t>
      </w:r>
      <w:r>
        <w:rPr>
          <w:b w:val="0"/>
        </w:rPr>
        <w:t>n, đơn vị, các địa phương trong</w:t>
      </w:r>
      <w:r w:rsidRPr="00B7461F">
        <w:rPr>
          <w:b w:val="0"/>
        </w:rPr>
        <w:t xml:space="preserve"> việc triển khai thực hiện các nội dung được quy định trong Nghị định </w:t>
      </w:r>
      <w:r>
        <w:rPr>
          <w:b w:val="0"/>
        </w:rPr>
        <w:t>04/2015</w:t>
      </w:r>
      <w:r w:rsidRPr="00B7461F">
        <w:rPr>
          <w:b w:val="0"/>
        </w:rPr>
        <w:t>/NĐ-CP</w:t>
      </w:r>
      <w:r>
        <w:rPr>
          <w:b w:val="0"/>
        </w:rPr>
        <w:t xml:space="preserve"> và </w:t>
      </w:r>
      <w:r w:rsidRPr="00B7461F">
        <w:rPr>
          <w:b w:val="0"/>
        </w:rPr>
        <w:t>theo hướng dẫn của</w:t>
      </w:r>
      <w:r>
        <w:rPr>
          <w:b w:val="0"/>
        </w:rPr>
        <w:t xml:space="preserve"> các Bộ, ngành Trung ương và của </w:t>
      </w:r>
      <w:r w:rsidRPr="00B7461F">
        <w:rPr>
          <w:b w:val="0"/>
        </w:rPr>
        <w:t>tỉnh;</w:t>
      </w:r>
      <w:r>
        <w:rPr>
          <w:b w:val="0"/>
        </w:rPr>
        <w:t xml:space="preserve"> </w:t>
      </w:r>
    </w:p>
    <w:p w:rsidR="00554BC1" w:rsidRPr="00B7461F" w:rsidRDefault="00554BC1" w:rsidP="00554BC1">
      <w:pPr>
        <w:spacing w:before="80" w:after="80"/>
        <w:ind w:firstLine="561"/>
        <w:jc w:val="both"/>
        <w:rPr>
          <w:b w:val="0"/>
        </w:rPr>
      </w:pPr>
      <w:r w:rsidRPr="00705EA5">
        <w:t>5.</w:t>
      </w:r>
      <w:r w:rsidRPr="00B7461F">
        <w:rPr>
          <w:b w:val="0"/>
        </w:rPr>
        <w:t xml:space="preserve"> </w:t>
      </w:r>
      <w:r>
        <w:rPr>
          <w:b w:val="0"/>
        </w:rPr>
        <w:t>Các sở, ban, ngành, đoàn thể tỉnh, các đơn vị sự nghiệp công lập; Uỷ ban nhân dân các huyện, thị xã, thành phố và các xã, phường, thị trấn kịp thời biểu dương các gương điển hình, tiên tiến trong việc thực hiện Nghị định 04/2015/NĐ-CP của Chính phủ</w:t>
      </w:r>
      <w:r w:rsidRPr="00B7461F">
        <w:rPr>
          <w:b w:val="0"/>
        </w:rPr>
        <w:t>;</w:t>
      </w:r>
      <w:r>
        <w:rPr>
          <w:b w:val="0"/>
        </w:rPr>
        <w:t xml:space="preserve"> kiê</w:t>
      </w:r>
      <w:r w:rsidRPr="00B7461F">
        <w:rPr>
          <w:b w:val="0"/>
        </w:rPr>
        <w:t xml:space="preserve">n quyết đấu tranh </w:t>
      </w:r>
      <w:r>
        <w:rPr>
          <w:b w:val="0"/>
        </w:rPr>
        <w:t xml:space="preserve">và xử lý nghiêm túc theo quy định của pháp luật đối </w:t>
      </w:r>
      <w:r w:rsidRPr="00B7461F">
        <w:rPr>
          <w:b w:val="0"/>
        </w:rPr>
        <w:t>với các hiện tượng, hành vi lợi dụng dân chủ để gây mất an ninh chính trị, trật tự an toàn xã hội vi phạm Hiến pháp, pháp luật của Nhà nước; có hành vi vi phạm quyền dân chủ của cán bộ</w:t>
      </w:r>
      <w:r>
        <w:rPr>
          <w:b w:val="0"/>
        </w:rPr>
        <w:t>,</w:t>
      </w:r>
      <w:r w:rsidRPr="00B7461F">
        <w:rPr>
          <w:b w:val="0"/>
        </w:rPr>
        <w:t xml:space="preserve"> công chức</w:t>
      </w:r>
      <w:r>
        <w:rPr>
          <w:b w:val="0"/>
        </w:rPr>
        <w:t>, viên chức và người lao động</w:t>
      </w:r>
      <w:r w:rsidRPr="00B7461F">
        <w:rPr>
          <w:b w:val="0"/>
        </w:rPr>
        <w:t xml:space="preserve"> đã được quy định;</w:t>
      </w:r>
    </w:p>
    <w:p w:rsidR="00554BC1" w:rsidRDefault="00554BC1" w:rsidP="00554BC1">
      <w:pPr>
        <w:spacing w:before="80" w:after="80"/>
        <w:ind w:firstLine="561"/>
        <w:jc w:val="both"/>
        <w:rPr>
          <w:b w:val="0"/>
        </w:rPr>
      </w:pPr>
      <w:r w:rsidRPr="00705EA5">
        <w:t>6.</w:t>
      </w:r>
      <w:r w:rsidRPr="00B7461F">
        <w:rPr>
          <w:b w:val="0"/>
        </w:rPr>
        <w:t xml:space="preserve"> Đề nghị Thường trực Ban Chỉ đạo thực hiện quy chế dân chủ tỉnh phối hợp các ngành chức năng của </w:t>
      </w:r>
      <w:r>
        <w:rPr>
          <w:b w:val="0"/>
        </w:rPr>
        <w:t xml:space="preserve">Ủy ban nhân dân </w:t>
      </w:r>
      <w:r w:rsidRPr="00B7461F">
        <w:rPr>
          <w:b w:val="0"/>
        </w:rPr>
        <w:t xml:space="preserve">tỉnh theo dõi, đôn đốc, kiểm tra việc thực hiện Nghị định </w:t>
      </w:r>
      <w:r>
        <w:rPr>
          <w:b w:val="0"/>
        </w:rPr>
        <w:t>04/2015</w:t>
      </w:r>
      <w:r w:rsidRPr="00B7461F">
        <w:rPr>
          <w:b w:val="0"/>
        </w:rPr>
        <w:t>/NĐ-CP</w:t>
      </w:r>
      <w:r>
        <w:rPr>
          <w:b w:val="0"/>
        </w:rPr>
        <w:t xml:space="preserve"> </w:t>
      </w:r>
      <w:r w:rsidRPr="00B7461F">
        <w:rPr>
          <w:b w:val="0"/>
        </w:rPr>
        <w:t>của Chính phủ và các văn bản pháp quy khác;</w:t>
      </w:r>
      <w:r>
        <w:rPr>
          <w:b w:val="0"/>
        </w:rPr>
        <w:t xml:space="preserve"> </w:t>
      </w:r>
    </w:p>
    <w:p w:rsidR="00554BC1" w:rsidRPr="00705EA5" w:rsidRDefault="00554BC1" w:rsidP="00554BC1">
      <w:pPr>
        <w:pStyle w:val="BodyTextIndent"/>
        <w:spacing w:before="120" w:after="120"/>
        <w:ind w:firstLine="561"/>
      </w:pPr>
      <w:r>
        <w:t xml:space="preserve">Ủy ban nhân dân tỉnh yêu cầu các sở, ban, ngành, đoàn thể; Ủy ban nhân dân các huyện, thị xã, thành phố và các xã, phường, thị trấn theo chức năng, nhiệm vụ được giao tổ chức thực hiện nghiêm túc Chỉ thị này. </w:t>
      </w:r>
      <w:r w:rsidRPr="00705EA5">
        <w:t>Trong quá trình thực hiện, có gì vướng mắc các cơ quan, đơn vị</w:t>
      </w:r>
      <w:r>
        <w:t>, địa phương</w:t>
      </w:r>
      <w:r w:rsidRPr="00705EA5">
        <w:t xml:space="preserve"> phản ánh kịp thời về Sở Nội vụ để tổng hợp, báo cáo đề xuất</w:t>
      </w:r>
      <w:r>
        <w:t>, tham mưu</w:t>
      </w:r>
      <w:r w:rsidRPr="00705EA5">
        <w:t xml:space="preserve"> Ủy ban nhân dân tỉnh xem xét, giải quyết</w:t>
      </w:r>
      <w:r>
        <w:t>.</w:t>
      </w:r>
    </w:p>
    <w:p w:rsidR="00554BC1" w:rsidRPr="00705EA5" w:rsidRDefault="00554BC1" w:rsidP="00554BC1">
      <w:pPr>
        <w:spacing w:before="80" w:after="80"/>
        <w:ind w:firstLine="561"/>
        <w:jc w:val="both"/>
        <w:rPr>
          <w:b w:val="0"/>
        </w:rPr>
      </w:pPr>
      <w:r w:rsidRPr="00705EA5">
        <w:rPr>
          <w:b w:val="0"/>
        </w:rPr>
        <w:t xml:space="preserve">Chỉ thị này có hiệu lực thi hành sau 10 ngày, kể từ ngày ký và thay thế </w:t>
      </w:r>
      <w:r>
        <w:rPr>
          <w:b w:val="0"/>
        </w:rPr>
        <w:t xml:space="preserve">cho </w:t>
      </w:r>
      <w:r w:rsidRPr="00705EA5">
        <w:rPr>
          <w:b w:val="0"/>
        </w:rPr>
        <w:t>Chỉ thị 08/2005/CT-UB ngày 27/01/2005 của Ủy ban nhân dân tỉnh về việc thực hiện quy chế dân chủ theo Nghị định 71/1998/NĐ-CP của Chính phủ đối với cơ quan hành chính cấp xã và Chỉ thị 06/2008/CT-UB ngày 07/7/2008 của Uỷ ban nhân dân tỉnh về việc</w:t>
      </w:r>
      <w:r>
        <w:rPr>
          <w:b w:val="0"/>
        </w:rPr>
        <w:t xml:space="preserve"> tăng cường</w:t>
      </w:r>
      <w:r w:rsidRPr="00705EA5">
        <w:rPr>
          <w:b w:val="0"/>
        </w:rPr>
        <w:t xml:space="preserve"> thực hiện Nghị định 71/1998/NĐ-CP </w:t>
      </w:r>
      <w:r>
        <w:rPr>
          <w:b w:val="0"/>
        </w:rPr>
        <w:t xml:space="preserve">ngày 08/9/1998 </w:t>
      </w:r>
      <w:r w:rsidRPr="00705EA5">
        <w:rPr>
          <w:b w:val="0"/>
        </w:rPr>
        <w:t xml:space="preserve">của Chính phủ </w:t>
      </w:r>
      <w:r>
        <w:rPr>
          <w:b w:val="0"/>
        </w:rPr>
        <w:t xml:space="preserve">về thực hiện </w:t>
      </w:r>
      <w:r w:rsidRPr="00705EA5">
        <w:rPr>
          <w:b w:val="0"/>
        </w:rPr>
        <w:t>quy chế dân chủ trong hoạt động của cơ quan./.</w:t>
      </w:r>
    </w:p>
    <w:p w:rsidR="00554BC1" w:rsidRDefault="00554BC1" w:rsidP="00554BC1">
      <w:pPr>
        <w:numPr>
          <w:ilvl w:val="12"/>
          <w:numId w:val="0"/>
        </w:numPr>
        <w:tabs>
          <w:tab w:val="center" w:pos="7230"/>
        </w:tabs>
        <w:rPr>
          <w:b w:val="0"/>
        </w:rPr>
      </w:pPr>
      <w:r>
        <w:rPr>
          <w:b w:val="0"/>
        </w:rPr>
        <w:tab/>
      </w:r>
    </w:p>
    <w:p w:rsidR="00554BC1" w:rsidRPr="00AD31D7" w:rsidRDefault="00554BC1" w:rsidP="00554BC1">
      <w:pPr>
        <w:numPr>
          <w:ilvl w:val="12"/>
          <w:numId w:val="0"/>
        </w:numPr>
        <w:tabs>
          <w:tab w:val="center" w:pos="7230"/>
        </w:tabs>
      </w:pPr>
      <w:r>
        <w:rPr>
          <w:b w:val="0"/>
        </w:rPr>
        <w:tab/>
      </w:r>
      <w:r w:rsidRPr="00AD31D7">
        <w:t>TM. ỦY BAN NHÂN DÂN</w:t>
      </w:r>
    </w:p>
    <w:p w:rsidR="00554BC1" w:rsidRPr="00AD31D7" w:rsidRDefault="00554BC1" w:rsidP="00554BC1">
      <w:pPr>
        <w:tabs>
          <w:tab w:val="center" w:pos="7230"/>
        </w:tabs>
        <w:jc w:val="both"/>
      </w:pPr>
      <w:r w:rsidRPr="00AD31D7">
        <w:tab/>
        <w:t>CHỦ TỊCH</w:t>
      </w:r>
    </w:p>
    <w:p w:rsidR="00554BC1" w:rsidRPr="00AD31D7" w:rsidRDefault="00554BC1" w:rsidP="00554BC1">
      <w:pPr>
        <w:tabs>
          <w:tab w:val="center" w:pos="7230"/>
        </w:tabs>
        <w:jc w:val="both"/>
        <w:rPr>
          <w:b w:val="0"/>
          <w:i/>
        </w:rPr>
      </w:pPr>
      <w:r w:rsidRPr="00AD31D7">
        <w:rPr>
          <w:i/>
        </w:rPr>
        <w:tab/>
      </w:r>
      <w:r w:rsidRPr="00AD31D7">
        <w:rPr>
          <w:b w:val="0"/>
          <w:i/>
        </w:rPr>
        <w:t>(Đã ký)</w:t>
      </w:r>
    </w:p>
    <w:p w:rsidR="00554BC1" w:rsidRPr="00AD31D7" w:rsidRDefault="00554BC1" w:rsidP="00554BC1">
      <w:pPr>
        <w:tabs>
          <w:tab w:val="center" w:pos="7230"/>
        </w:tabs>
        <w:jc w:val="both"/>
        <w:rPr>
          <w:sz w:val="22"/>
          <w:szCs w:val="22"/>
        </w:rPr>
      </w:pPr>
      <w:r w:rsidRPr="00AD31D7">
        <w:tab/>
        <w:t>Trần Văn Nam</w:t>
      </w:r>
    </w:p>
    <w:p w:rsidR="00554BC1" w:rsidRPr="00AD31D7" w:rsidRDefault="00554BC1" w:rsidP="00554BC1">
      <w:pPr>
        <w:spacing w:before="240"/>
        <w:rPr>
          <w:sz w:val="22"/>
          <w:szCs w:val="22"/>
        </w:rPr>
      </w:pPr>
    </w:p>
    <w:p w:rsidR="007E162D" w:rsidRDefault="007E162D">
      <w:bookmarkStart w:id="0" w:name="_GoBack"/>
      <w:bookmarkEnd w:id="0"/>
    </w:p>
    <w:sectPr w:rsidR="007E162D" w:rsidSect="004A0692">
      <w:footerReference w:type="even" r:id="rId5"/>
      <w:pgSz w:w="11907" w:h="16840" w:code="9"/>
      <w:pgMar w:top="1008" w:right="1008" w:bottom="634" w:left="1296"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BA9" w:rsidRDefault="00554BC1" w:rsidP="005408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5BA9" w:rsidRDefault="00554BC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C1"/>
    <w:rsid w:val="00554BC1"/>
    <w:rsid w:val="005A3D7B"/>
    <w:rsid w:val="007E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C1"/>
    <w:pPr>
      <w:spacing w:after="0" w:line="240" w:lineRule="auto"/>
    </w:pPr>
    <w:rPr>
      <w:rFonts w:eastAsia="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54BC1"/>
    <w:pPr>
      <w:ind w:firstLine="851"/>
      <w:jc w:val="both"/>
    </w:pPr>
    <w:rPr>
      <w:b w:val="0"/>
      <w:szCs w:val="20"/>
    </w:rPr>
  </w:style>
  <w:style w:type="character" w:customStyle="1" w:styleId="BodyTextIndentChar">
    <w:name w:val="Body Text Indent Char"/>
    <w:basedOn w:val="DefaultParagraphFont"/>
    <w:link w:val="BodyTextIndent"/>
    <w:rsid w:val="00554BC1"/>
    <w:rPr>
      <w:rFonts w:eastAsia="Times New Roman" w:cs="Times New Roman"/>
      <w:sz w:val="28"/>
      <w:szCs w:val="20"/>
    </w:rPr>
  </w:style>
  <w:style w:type="paragraph" w:styleId="Footer">
    <w:name w:val="footer"/>
    <w:basedOn w:val="Normal"/>
    <w:link w:val="FooterChar"/>
    <w:rsid w:val="00554BC1"/>
    <w:pPr>
      <w:tabs>
        <w:tab w:val="center" w:pos="4320"/>
        <w:tab w:val="right" w:pos="8640"/>
      </w:tabs>
    </w:pPr>
  </w:style>
  <w:style w:type="character" w:customStyle="1" w:styleId="FooterChar">
    <w:name w:val="Footer Char"/>
    <w:basedOn w:val="DefaultParagraphFont"/>
    <w:link w:val="Footer"/>
    <w:rsid w:val="00554BC1"/>
    <w:rPr>
      <w:rFonts w:eastAsia="Times New Roman" w:cs="Times New Roman"/>
      <w:b/>
      <w:sz w:val="28"/>
      <w:szCs w:val="28"/>
    </w:rPr>
  </w:style>
  <w:style w:type="character" w:styleId="PageNumber">
    <w:name w:val="page number"/>
    <w:basedOn w:val="DefaultParagraphFont"/>
    <w:rsid w:val="00554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C1"/>
    <w:pPr>
      <w:spacing w:after="0" w:line="240" w:lineRule="auto"/>
    </w:pPr>
    <w:rPr>
      <w:rFonts w:eastAsia="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54BC1"/>
    <w:pPr>
      <w:ind w:firstLine="851"/>
      <w:jc w:val="both"/>
    </w:pPr>
    <w:rPr>
      <w:b w:val="0"/>
      <w:szCs w:val="20"/>
    </w:rPr>
  </w:style>
  <w:style w:type="character" w:customStyle="1" w:styleId="BodyTextIndentChar">
    <w:name w:val="Body Text Indent Char"/>
    <w:basedOn w:val="DefaultParagraphFont"/>
    <w:link w:val="BodyTextIndent"/>
    <w:rsid w:val="00554BC1"/>
    <w:rPr>
      <w:rFonts w:eastAsia="Times New Roman" w:cs="Times New Roman"/>
      <w:sz w:val="28"/>
      <w:szCs w:val="20"/>
    </w:rPr>
  </w:style>
  <w:style w:type="paragraph" w:styleId="Footer">
    <w:name w:val="footer"/>
    <w:basedOn w:val="Normal"/>
    <w:link w:val="FooterChar"/>
    <w:rsid w:val="00554BC1"/>
    <w:pPr>
      <w:tabs>
        <w:tab w:val="center" w:pos="4320"/>
        <w:tab w:val="right" w:pos="8640"/>
      </w:tabs>
    </w:pPr>
  </w:style>
  <w:style w:type="character" w:customStyle="1" w:styleId="FooterChar">
    <w:name w:val="Footer Char"/>
    <w:basedOn w:val="DefaultParagraphFont"/>
    <w:link w:val="Footer"/>
    <w:rsid w:val="00554BC1"/>
    <w:rPr>
      <w:rFonts w:eastAsia="Times New Roman" w:cs="Times New Roman"/>
      <w:b/>
      <w:sz w:val="28"/>
      <w:szCs w:val="28"/>
    </w:rPr>
  </w:style>
  <w:style w:type="character" w:styleId="PageNumber">
    <w:name w:val="page number"/>
    <w:basedOn w:val="DefaultParagraphFont"/>
    <w:rsid w:val="0055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3853B-57FA-4D6C-8BD0-5F30BB53E8BC}"/>
</file>

<file path=customXml/itemProps2.xml><?xml version="1.0" encoding="utf-8"?>
<ds:datastoreItem xmlns:ds="http://schemas.openxmlformats.org/officeDocument/2006/customXml" ds:itemID="{5DE37516-CBFA-44E9-A2BD-F3E894FDEAFF}"/>
</file>

<file path=customXml/itemProps3.xml><?xml version="1.0" encoding="utf-8"?>
<ds:datastoreItem xmlns:ds="http://schemas.openxmlformats.org/officeDocument/2006/customXml" ds:itemID="{3E9F4186-48EE-437C-9A25-D8FFFDE40585}"/>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 Tran Thi Kim</dc:creator>
  <cp:lastModifiedBy>Yen Tran Thi Kim</cp:lastModifiedBy>
  <cp:revision>1</cp:revision>
  <dcterms:created xsi:type="dcterms:W3CDTF">2015-04-24T06:44:00Z</dcterms:created>
  <dcterms:modified xsi:type="dcterms:W3CDTF">2015-04-24T06:45:00Z</dcterms:modified>
</cp:coreProperties>
</file>