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text" w:horzAnchor="margin" w:tblpY="-52"/>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52"/>
        <w:gridCol w:w="6237"/>
      </w:tblGrid>
      <w:tr w:rsidR="00E2218D" w:rsidRPr="00E2218D" w:rsidTr="00764DC3">
        <w:trPr>
          <w:trHeight w:val="1519"/>
        </w:trPr>
        <w:tc>
          <w:tcPr>
            <w:tcW w:w="3652" w:type="dxa"/>
          </w:tcPr>
          <w:p w:rsidR="00E2218D" w:rsidRPr="00E2218D" w:rsidRDefault="00E2218D" w:rsidP="00E2218D">
            <w:pPr>
              <w:ind w:firstLine="0"/>
              <w:jc w:val="center"/>
              <w:rPr>
                <w:rFonts w:asciiTheme="majorHAnsi" w:eastAsia="Times New Roman" w:hAnsiTheme="majorHAnsi" w:cstheme="majorHAnsi"/>
                <w:b/>
                <w:bCs/>
                <w:sz w:val="26"/>
                <w:szCs w:val="26"/>
                <w:lang w:val="en-US" w:eastAsia="vi-VN"/>
              </w:rPr>
            </w:pPr>
            <w:r w:rsidRPr="00E2218D">
              <w:rPr>
                <w:rFonts w:asciiTheme="majorHAnsi" w:eastAsia="Times New Roman" w:hAnsiTheme="majorHAnsi" w:cstheme="majorHAnsi"/>
                <w:b/>
                <w:bCs/>
                <w:sz w:val="26"/>
                <w:szCs w:val="26"/>
                <w:lang w:val="en-US" w:eastAsia="vi-VN"/>
              </w:rPr>
              <w:t>UBND TỈNH VĨNH PHÚ</w:t>
            </w:r>
          </w:p>
          <w:p w:rsidR="00E2218D" w:rsidRPr="00E2218D" w:rsidRDefault="00E2218D" w:rsidP="00E2218D">
            <w:pPr>
              <w:ind w:firstLine="0"/>
              <w:jc w:val="center"/>
              <w:rPr>
                <w:rFonts w:asciiTheme="majorHAnsi" w:eastAsia="Times New Roman" w:hAnsiTheme="majorHAnsi" w:cstheme="majorHAnsi"/>
                <w:sz w:val="26"/>
                <w:szCs w:val="26"/>
                <w:lang w:val="en-US" w:eastAsia="vi-VN"/>
              </w:rPr>
            </w:pPr>
            <w:r w:rsidRPr="00E2218D">
              <w:rPr>
                <w:rFonts w:asciiTheme="majorHAnsi" w:eastAsia="Times New Roman" w:hAnsiTheme="majorHAnsi" w:cstheme="majorHAnsi"/>
                <w:b/>
                <w:bCs/>
                <w:noProof/>
                <w:sz w:val="26"/>
                <w:szCs w:val="26"/>
                <w:lang w:eastAsia="vi-VN"/>
              </w:rPr>
              <w:pict>
                <v:shapetype id="_x0000_t32" coordsize="21600,21600" o:spt="32" o:oned="t" path="m,l21600,21600e" filled="f">
                  <v:path arrowok="t" fillok="f" o:connecttype="none"/>
                  <o:lock v:ext="edit" shapetype="t"/>
                </v:shapetype>
                <v:shape id="_x0000_s1026" type="#_x0000_t32" style="position:absolute;left:0;text-align:left;margin-left:46.2pt;margin-top:-.35pt;width:71.25pt;height:0;z-index:251660288" o:connectortype="straight"/>
              </w:pict>
            </w:r>
          </w:p>
          <w:p w:rsidR="00E2218D" w:rsidRPr="00E2218D" w:rsidRDefault="00E2218D" w:rsidP="00E2218D">
            <w:pPr>
              <w:ind w:firstLine="0"/>
              <w:jc w:val="center"/>
              <w:rPr>
                <w:rFonts w:asciiTheme="majorHAnsi" w:eastAsia="Times New Roman" w:hAnsiTheme="majorHAnsi" w:cstheme="majorHAnsi"/>
                <w:sz w:val="26"/>
                <w:szCs w:val="26"/>
                <w:lang w:val="en-US" w:eastAsia="vi-VN"/>
              </w:rPr>
            </w:pPr>
            <w:r w:rsidRPr="00E2218D">
              <w:rPr>
                <w:rFonts w:asciiTheme="majorHAnsi" w:eastAsia="Times New Roman" w:hAnsiTheme="majorHAnsi" w:cstheme="majorHAnsi"/>
                <w:sz w:val="26"/>
                <w:szCs w:val="26"/>
                <w:lang w:eastAsia="vi-VN"/>
              </w:rPr>
              <w:t xml:space="preserve">Số: </w:t>
            </w:r>
            <w:r w:rsidRPr="00E2218D">
              <w:rPr>
                <w:b/>
                <w:bCs/>
                <w:sz w:val="26"/>
                <w:szCs w:val="26"/>
              </w:rPr>
              <w:t>2045/QĐ-UB</w:t>
            </w:r>
          </w:p>
        </w:tc>
        <w:tc>
          <w:tcPr>
            <w:tcW w:w="6237" w:type="dxa"/>
          </w:tcPr>
          <w:p w:rsidR="00E2218D" w:rsidRPr="00E2218D" w:rsidRDefault="00E2218D" w:rsidP="00E2218D">
            <w:pPr>
              <w:ind w:firstLine="0"/>
              <w:jc w:val="center"/>
              <w:rPr>
                <w:rFonts w:asciiTheme="majorHAnsi" w:eastAsia="Times New Roman" w:hAnsiTheme="majorHAnsi" w:cstheme="majorHAnsi"/>
                <w:sz w:val="26"/>
                <w:szCs w:val="26"/>
                <w:lang w:eastAsia="vi-VN"/>
              </w:rPr>
            </w:pPr>
            <w:r w:rsidRPr="00E2218D">
              <w:rPr>
                <w:rFonts w:asciiTheme="majorHAnsi" w:eastAsia="Times New Roman" w:hAnsiTheme="majorHAnsi" w:cstheme="majorHAnsi"/>
                <w:b/>
                <w:bCs/>
                <w:sz w:val="26"/>
                <w:szCs w:val="26"/>
                <w:lang w:eastAsia="vi-VN"/>
              </w:rPr>
              <w:t>CỘNG HOÀ XÃ HỘI CHỦ NGHĨA VIỆT NAM</w:t>
            </w:r>
          </w:p>
          <w:p w:rsidR="00E2218D" w:rsidRPr="00E2218D" w:rsidRDefault="00E2218D" w:rsidP="00E2218D">
            <w:pPr>
              <w:ind w:firstLine="0"/>
              <w:jc w:val="center"/>
              <w:rPr>
                <w:rFonts w:asciiTheme="majorHAnsi" w:eastAsia="Times New Roman" w:hAnsiTheme="majorHAnsi" w:cstheme="majorHAnsi"/>
                <w:b/>
                <w:bCs/>
                <w:sz w:val="26"/>
                <w:szCs w:val="26"/>
                <w:lang w:val="en-US" w:eastAsia="vi-VN"/>
              </w:rPr>
            </w:pPr>
            <w:r w:rsidRPr="00E2218D">
              <w:rPr>
                <w:rFonts w:asciiTheme="majorHAnsi" w:eastAsia="Times New Roman" w:hAnsiTheme="majorHAnsi" w:cstheme="majorHAnsi"/>
                <w:b/>
                <w:bCs/>
                <w:sz w:val="26"/>
                <w:szCs w:val="26"/>
                <w:lang w:eastAsia="vi-VN"/>
              </w:rPr>
              <w:t>Độc lập - Tự do - Hạnh phúc</w:t>
            </w:r>
          </w:p>
          <w:p w:rsidR="00E2218D" w:rsidRPr="00E2218D" w:rsidRDefault="00E2218D" w:rsidP="00E2218D">
            <w:pPr>
              <w:ind w:firstLine="0"/>
              <w:jc w:val="center"/>
              <w:rPr>
                <w:rFonts w:asciiTheme="majorHAnsi" w:eastAsia="Times New Roman" w:hAnsiTheme="majorHAnsi" w:cstheme="majorHAnsi"/>
                <w:sz w:val="26"/>
                <w:szCs w:val="26"/>
                <w:lang w:val="en-US" w:eastAsia="vi-VN"/>
              </w:rPr>
            </w:pPr>
            <w:r w:rsidRPr="00E2218D">
              <w:rPr>
                <w:rFonts w:asciiTheme="majorHAnsi" w:eastAsia="Times New Roman" w:hAnsiTheme="majorHAnsi" w:cstheme="majorHAnsi"/>
                <w:noProof/>
                <w:sz w:val="26"/>
                <w:szCs w:val="26"/>
                <w:lang w:eastAsia="vi-VN"/>
              </w:rPr>
              <w:pict>
                <v:shape id="_x0000_s1027" type="#_x0000_t32" style="position:absolute;left:0;text-align:left;margin-left:82.05pt;margin-top:3pt;width:163.5pt;height:0;z-index:251661312" o:connectortype="straight"/>
              </w:pict>
            </w:r>
          </w:p>
          <w:p w:rsidR="00E2218D" w:rsidRPr="00E2218D" w:rsidRDefault="00E2218D" w:rsidP="00E2218D">
            <w:pPr>
              <w:ind w:firstLine="0"/>
              <w:jc w:val="center"/>
              <w:rPr>
                <w:rFonts w:asciiTheme="majorHAnsi" w:eastAsia="Times New Roman" w:hAnsiTheme="majorHAnsi" w:cstheme="majorHAnsi"/>
                <w:b/>
                <w:bCs/>
                <w:sz w:val="26"/>
                <w:szCs w:val="26"/>
                <w:lang w:eastAsia="vi-VN"/>
              </w:rPr>
            </w:pPr>
            <w:r w:rsidRPr="00E2218D">
              <w:rPr>
                <w:i/>
                <w:iCs/>
                <w:sz w:val="26"/>
                <w:szCs w:val="26"/>
              </w:rPr>
              <w:t>Hà Nội, ngày 30 tháng 12 năm 1994</w:t>
            </w:r>
          </w:p>
        </w:tc>
      </w:tr>
    </w:tbl>
    <w:p w:rsidR="00E2218D" w:rsidRPr="00E2218D" w:rsidRDefault="00E2218D" w:rsidP="00E2218D">
      <w:pPr>
        <w:pStyle w:val="NormalWeb"/>
        <w:spacing w:before="120" w:beforeAutospacing="0" w:after="120" w:afterAutospacing="0" w:line="320" w:lineRule="exact"/>
        <w:ind w:firstLine="567"/>
        <w:jc w:val="both"/>
        <w:rPr>
          <w:b/>
          <w:bCs/>
          <w:sz w:val="28"/>
          <w:szCs w:val="28"/>
        </w:rPr>
      </w:pPr>
    </w:p>
    <w:p w:rsidR="00E2218D" w:rsidRPr="00E2218D" w:rsidRDefault="00E2218D" w:rsidP="00E2218D">
      <w:pPr>
        <w:pStyle w:val="NormalWeb"/>
        <w:spacing w:before="120" w:beforeAutospacing="0" w:after="120" w:afterAutospacing="0" w:line="320" w:lineRule="exact"/>
        <w:ind w:firstLine="567"/>
        <w:jc w:val="center"/>
        <w:rPr>
          <w:b/>
          <w:bCs/>
          <w:sz w:val="28"/>
          <w:szCs w:val="28"/>
        </w:rPr>
      </w:pPr>
      <w:r w:rsidRPr="00E2218D">
        <w:rPr>
          <w:b/>
          <w:bCs/>
          <w:sz w:val="28"/>
          <w:szCs w:val="28"/>
        </w:rPr>
        <w:t>QUYẾT ĐỊNH CỦA UBND TỈNH VĨNH PHÚ</w:t>
      </w:r>
    </w:p>
    <w:p w:rsidR="00E2218D" w:rsidRPr="00E2218D" w:rsidRDefault="00E2218D" w:rsidP="00E2218D">
      <w:pPr>
        <w:pStyle w:val="NormalWeb"/>
        <w:spacing w:before="120" w:beforeAutospacing="0" w:after="120" w:afterAutospacing="0" w:line="320" w:lineRule="exact"/>
        <w:ind w:firstLine="567"/>
        <w:jc w:val="center"/>
        <w:rPr>
          <w:b/>
          <w:bCs/>
          <w:i/>
          <w:iCs/>
          <w:sz w:val="28"/>
          <w:szCs w:val="28"/>
        </w:rPr>
      </w:pPr>
      <w:r w:rsidRPr="00E2218D">
        <w:rPr>
          <w:b/>
          <w:bCs/>
          <w:i/>
          <w:iCs/>
          <w:sz w:val="28"/>
          <w:szCs w:val="28"/>
        </w:rPr>
        <w:t>Về việc chuyển giao việc quản lý, kiểm tra và</w:t>
      </w:r>
    </w:p>
    <w:p w:rsidR="00E2218D" w:rsidRPr="00E2218D" w:rsidRDefault="00E2218D" w:rsidP="00E2218D">
      <w:pPr>
        <w:pStyle w:val="NormalWeb"/>
        <w:spacing w:before="120" w:beforeAutospacing="0" w:after="120" w:afterAutospacing="0" w:line="320" w:lineRule="exact"/>
        <w:ind w:firstLine="567"/>
        <w:jc w:val="center"/>
        <w:rPr>
          <w:b/>
          <w:bCs/>
          <w:i/>
          <w:iCs/>
          <w:sz w:val="28"/>
          <w:szCs w:val="28"/>
        </w:rPr>
      </w:pPr>
      <w:r w:rsidRPr="00E2218D">
        <w:rPr>
          <w:b/>
          <w:bCs/>
          <w:i/>
          <w:iCs/>
          <w:sz w:val="28"/>
          <w:szCs w:val="28"/>
        </w:rPr>
        <w:t>sử dụng tài khoản tạm giữ từ cục Thuế sang Sở Tài chính Vật giá.</w:t>
      </w:r>
    </w:p>
    <w:p w:rsidR="00E2218D" w:rsidRPr="00E2218D" w:rsidRDefault="00E2218D" w:rsidP="00E2218D">
      <w:pPr>
        <w:pStyle w:val="NormalWeb"/>
        <w:spacing w:before="120" w:beforeAutospacing="0" w:after="120" w:afterAutospacing="0" w:line="320" w:lineRule="exact"/>
        <w:ind w:firstLine="567"/>
        <w:jc w:val="center"/>
        <w:rPr>
          <w:b/>
          <w:bCs/>
          <w:sz w:val="28"/>
          <w:szCs w:val="28"/>
        </w:rPr>
      </w:pPr>
    </w:p>
    <w:p w:rsidR="00E2218D" w:rsidRPr="00E2218D" w:rsidRDefault="00E2218D" w:rsidP="00E2218D">
      <w:pPr>
        <w:pStyle w:val="NormalWeb"/>
        <w:spacing w:before="120" w:beforeAutospacing="0" w:after="120" w:afterAutospacing="0" w:line="320" w:lineRule="exact"/>
        <w:ind w:firstLine="567"/>
        <w:jc w:val="center"/>
        <w:rPr>
          <w:b/>
          <w:bCs/>
          <w:sz w:val="28"/>
          <w:szCs w:val="28"/>
        </w:rPr>
      </w:pPr>
      <w:r w:rsidRPr="00E2218D">
        <w:rPr>
          <w:b/>
          <w:bCs/>
          <w:sz w:val="28"/>
          <w:szCs w:val="28"/>
        </w:rPr>
        <w:t>UBND TỈNH VĨNH PHÚ</w:t>
      </w:r>
    </w:p>
    <w:p w:rsidR="00E2218D" w:rsidRPr="00E2218D" w:rsidRDefault="00E2218D" w:rsidP="00E2218D">
      <w:pPr>
        <w:pStyle w:val="NormalWeb"/>
        <w:spacing w:before="120" w:beforeAutospacing="0" w:after="120" w:afterAutospacing="0" w:line="320" w:lineRule="exact"/>
        <w:ind w:firstLine="567"/>
        <w:jc w:val="both"/>
        <w:rPr>
          <w:i/>
          <w:iCs/>
          <w:sz w:val="28"/>
          <w:szCs w:val="28"/>
        </w:rPr>
      </w:pPr>
      <w:r w:rsidRPr="00E2218D">
        <w:rPr>
          <w:i/>
          <w:iCs/>
          <w:sz w:val="28"/>
          <w:szCs w:val="28"/>
        </w:rPr>
        <w:t>Căn cứ Luật tổ chức HĐND và UBND các cấp được Quốc hội thông qua ngày 21/ 06/ 1994;</w:t>
      </w:r>
    </w:p>
    <w:p w:rsidR="00E2218D" w:rsidRPr="00E2218D" w:rsidRDefault="00E2218D" w:rsidP="00E2218D">
      <w:pPr>
        <w:pStyle w:val="NormalWeb"/>
        <w:spacing w:before="120" w:beforeAutospacing="0" w:after="120" w:afterAutospacing="0" w:line="320" w:lineRule="exact"/>
        <w:ind w:firstLine="567"/>
        <w:jc w:val="both"/>
        <w:rPr>
          <w:i/>
          <w:iCs/>
          <w:sz w:val="28"/>
          <w:szCs w:val="28"/>
        </w:rPr>
      </w:pPr>
      <w:r w:rsidRPr="00E2218D">
        <w:rPr>
          <w:i/>
          <w:iCs/>
          <w:sz w:val="28"/>
          <w:szCs w:val="28"/>
        </w:rPr>
        <w:t>Căn cứ Quyết định 180/ TTg ngày 22/12/1992 và Quyết định 299/ TTg ngày 04/ 06/ 1994 của Thủ tướng Chính phủ. Thông tư 77/ TC - KBNN ngày 28/09/1994 của Bộ Tài chính về trích lập quỹ chống hành vi kinh doanh trái pháp luật;</w:t>
      </w:r>
    </w:p>
    <w:p w:rsidR="00E2218D" w:rsidRPr="00E2218D" w:rsidRDefault="00E2218D" w:rsidP="00E2218D">
      <w:pPr>
        <w:pStyle w:val="NormalWeb"/>
        <w:spacing w:before="120" w:beforeAutospacing="0" w:after="120" w:afterAutospacing="0" w:line="320" w:lineRule="exact"/>
        <w:ind w:firstLine="567"/>
        <w:jc w:val="both"/>
        <w:rPr>
          <w:b/>
          <w:bCs/>
          <w:sz w:val="28"/>
          <w:szCs w:val="28"/>
        </w:rPr>
      </w:pPr>
      <w:r w:rsidRPr="00E2218D">
        <w:rPr>
          <w:b/>
          <w:bCs/>
          <w:sz w:val="28"/>
          <w:szCs w:val="28"/>
        </w:rPr>
        <w:t> </w:t>
      </w:r>
    </w:p>
    <w:p w:rsidR="00E2218D" w:rsidRPr="00E2218D" w:rsidRDefault="00E2218D" w:rsidP="00E2218D">
      <w:pPr>
        <w:pStyle w:val="NormalWeb"/>
        <w:spacing w:before="120" w:beforeAutospacing="0" w:after="120" w:afterAutospacing="0" w:line="320" w:lineRule="exact"/>
        <w:ind w:firstLine="567"/>
        <w:jc w:val="center"/>
        <w:rPr>
          <w:b/>
          <w:bCs/>
          <w:sz w:val="28"/>
          <w:szCs w:val="28"/>
        </w:rPr>
      </w:pPr>
      <w:r w:rsidRPr="00E2218D">
        <w:rPr>
          <w:b/>
          <w:bCs/>
          <w:sz w:val="28"/>
          <w:szCs w:val="28"/>
        </w:rPr>
        <w:t>QUYẾT ĐỊNH:</w:t>
      </w:r>
    </w:p>
    <w:p w:rsidR="00E2218D" w:rsidRPr="00E2218D" w:rsidRDefault="00E2218D" w:rsidP="00E2218D">
      <w:pPr>
        <w:pStyle w:val="NormalWeb"/>
        <w:spacing w:before="120" w:beforeAutospacing="0" w:after="120" w:afterAutospacing="0" w:line="320" w:lineRule="exact"/>
        <w:ind w:firstLine="567"/>
        <w:jc w:val="both"/>
        <w:rPr>
          <w:sz w:val="28"/>
          <w:szCs w:val="28"/>
        </w:rPr>
      </w:pPr>
      <w:r w:rsidRPr="00E2218D">
        <w:rPr>
          <w:b/>
          <w:bCs/>
          <w:sz w:val="28"/>
          <w:szCs w:val="28"/>
        </w:rPr>
        <w:t xml:space="preserve">Điều </w:t>
      </w:r>
      <w:bookmarkStart w:id="0" w:name="Dieu_1"/>
      <w:bookmarkEnd w:id="0"/>
      <w:r w:rsidRPr="00E2218D">
        <w:rPr>
          <w:b/>
          <w:bCs/>
          <w:sz w:val="28"/>
          <w:szCs w:val="28"/>
        </w:rPr>
        <w:t>1:</w:t>
      </w:r>
      <w:r w:rsidRPr="00E2218D">
        <w:rPr>
          <w:sz w:val="28"/>
          <w:szCs w:val="28"/>
        </w:rPr>
        <w:t xml:space="preserve"> Chuyển giao việc quản lý, kiểm tra và sử dụng tài khoản tiền gửi tạm giữ từ Cục Thuế sang Sở Tài chính Vật giá kể từ ngày 1/1/1995. Sở Tài chính Vật giá mở tài khoản tạm giữ tại Chi cục kho bạc để gửi và thanh toán các khoản tiền thu được về bán hàng hoá, tang vật bị tịch thu, các khoản tiền phạt, tiền thuế ẩn lậu của các đối tượng kinh doanh trái pháp luật do các cơ quan có chức năng trực tiếp kiểm tra nộp vào.</w:t>
      </w:r>
    </w:p>
    <w:p w:rsidR="00E2218D" w:rsidRPr="00E2218D" w:rsidRDefault="00E2218D" w:rsidP="00E2218D">
      <w:pPr>
        <w:pStyle w:val="NormalWeb"/>
        <w:spacing w:before="120" w:beforeAutospacing="0" w:after="120" w:afterAutospacing="0" w:line="320" w:lineRule="exact"/>
        <w:ind w:firstLine="567"/>
        <w:jc w:val="both"/>
        <w:rPr>
          <w:sz w:val="28"/>
          <w:szCs w:val="28"/>
        </w:rPr>
      </w:pPr>
      <w:r w:rsidRPr="00E2218D">
        <w:rPr>
          <w:b/>
          <w:bCs/>
          <w:sz w:val="28"/>
          <w:szCs w:val="28"/>
        </w:rPr>
        <w:t xml:space="preserve">Điều </w:t>
      </w:r>
      <w:bookmarkStart w:id="1" w:name="Dieu_2"/>
      <w:bookmarkEnd w:id="1"/>
      <w:r w:rsidRPr="00E2218D">
        <w:rPr>
          <w:b/>
          <w:bCs/>
          <w:sz w:val="28"/>
          <w:szCs w:val="28"/>
        </w:rPr>
        <w:t>2:</w:t>
      </w:r>
      <w:r w:rsidRPr="00E2218D">
        <w:rPr>
          <w:sz w:val="28"/>
          <w:szCs w:val="28"/>
        </w:rPr>
        <w:t xml:space="preserve"> Giao Giám đốc Sở Tài chính Vật giá hướng dẫn các cơ quan Quản lý thị trường, Thuế, Công an, Hải quan, Thanh tra Nhà nước chuyên ngành thực hiện trích lập quỹ chống các hành vi kinh doanh trái pháp luật theo đúng quy định của Bộ Tài chính tại Thông tư 77/ TC - KBNN, ngày 28/09/1994.</w:t>
      </w:r>
    </w:p>
    <w:p w:rsidR="00E2218D" w:rsidRPr="00E2218D" w:rsidRDefault="00E2218D" w:rsidP="00E2218D">
      <w:pPr>
        <w:pStyle w:val="NormalWeb"/>
        <w:spacing w:before="120" w:beforeAutospacing="0" w:after="120" w:afterAutospacing="0" w:line="320" w:lineRule="exact"/>
        <w:ind w:firstLine="567"/>
        <w:jc w:val="both"/>
        <w:rPr>
          <w:sz w:val="28"/>
          <w:szCs w:val="28"/>
        </w:rPr>
      </w:pPr>
      <w:r w:rsidRPr="00E2218D">
        <w:rPr>
          <w:sz w:val="28"/>
          <w:szCs w:val="28"/>
        </w:rPr>
        <w:t>Quyết định này thay thế cho các văn bản 553/PPTL ngày 15/05/1993 các quy định trước đây của UBND tỉnh trái quyết định này đều bãi bỏ.</w:t>
      </w:r>
    </w:p>
    <w:p w:rsidR="00E2218D" w:rsidRPr="00E2218D" w:rsidRDefault="00E2218D" w:rsidP="00E2218D">
      <w:pPr>
        <w:pStyle w:val="NormalWeb"/>
        <w:spacing w:before="120" w:beforeAutospacing="0" w:after="120" w:afterAutospacing="0" w:line="320" w:lineRule="exact"/>
        <w:ind w:firstLine="567"/>
        <w:jc w:val="both"/>
        <w:rPr>
          <w:sz w:val="28"/>
          <w:szCs w:val="28"/>
        </w:rPr>
      </w:pPr>
      <w:r w:rsidRPr="00E2218D">
        <w:rPr>
          <w:b/>
          <w:bCs/>
          <w:sz w:val="28"/>
          <w:szCs w:val="28"/>
        </w:rPr>
        <w:t xml:space="preserve">Điều </w:t>
      </w:r>
      <w:bookmarkStart w:id="2" w:name="Dieu_3"/>
      <w:bookmarkEnd w:id="2"/>
      <w:r w:rsidRPr="00E2218D">
        <w:rPr>
          <w:b/>
          <w:bCs/>
          <w:sz w:val="28"/>
          <w:szCs w:val="28"/>
        </w:rPr>
        <w:t>3:</w:t>
      </w:r>
      <w:r w:rsidRPr="00E2218D">
        <w:rPr>
          <w:sz w:val="28"/>
          <w:szCs w:val="28"/>
        </w:rPr>
        <w:t xml:space="preserve"> Các ông Chánh văn phòng UBND tỉnh, Chủ tịch UBND các huyện, thành, thị, Thủ trưởng các ngành có liên quan căn cứ quyết định thi hành./.</w:t>
      </w:r>
    </w:p>
    <w:tbl>
      <w:tblPr>
        <w:tblStyle w:val="TableGrid"/>
        <w:tblW w:w="9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36"/>
        <w:gridCol w:w="6054"/>
      </w:tblGrid>
      <w:tr w:rsidR="00E2218D" w:rsidRPr="00E2218D" w:rsidTr="00764DC3">
        <w:trPr>
          <w:trHeight w:val="1505"/>
        </w:trPr>
        <w:tc>
          <w:tcPr>
            <w:tcW w:w="3836" w:type="dxa"/>
          </w:tcPr>
          <w:p w:rsidR="00E2218D" w:rsidRPr="00E2218D" w:rsidRDefault="00E2218D" w:rsidP="00E2218D">
            <w:pPr>
              <w:spacing w:before="120" w:after="120" w:line="320" w:lineRule="exact"/>
              <w:rPr>
                <w:rFonts w:asciiTheme="majorHAnsi" w:eastAsia="Times New Roman" w:hAnsiTheme="majorHAnsi" w:cstheme="majorHAnsi"/>
                <w:b/>
                <w:sz w:val="28"/>
                <w:szCs w:val="28"/>
                <w:lang w:eastAsia="vi-VN"/>
              </w:rPr>
            </w:pPr>
          </w:p>
        </w:tc>
        <w:tc>
          <w:tcPr>
            <w:tcW w:w="6054" w:type="dxa"/>
          </w:tcPr>
          <w:p w:rsidR="00E2218D" w:rsidRPr="00E2218D" w:rsidRDefault="00E2218D" w:rsidP="00E2218D">
            <w:pPr>
              <w:spacing w:before="120" w:after="120" w:line="320" w:lineRule="exact"/>
              <w:jc w:val="center"/>
              <w:rPr>
                <w:rFonts w:asciiTheme="majorHAnsi" w:hAnsiTheme="majorHAnsi" w:cstheme="majorHAnsi"/>
                <w:b/>
                <w:sz w:val="28"/>
                <w:szCs w:val="28"/>
              </w:rPr>
            </w:pPr>
            <w:r w:rsidRPr="00E2218D">
              <w:rPr>
                <w:rFonts w:asciiTheme="majorHAnsi" w:hAnsiTheme="majorHAnsi" w:cstheme="majorHAnsi"/>
                <w:b/>
                <w:sz w:val="28"/>
                <w:szCs w:val="28"/>
                <w:lang w:val="en-US"/>
              </w:rPr>
              <w:t xml:space="preserve">PHÓ </w:t>
            </w:r>
            <w:r w:rsidRPr="00E2218D">
              <w:rPr>
                <w:rFonts w:asciiTheme="majorHAnsi" w:hAnsiTheme="majorHAnsi" w:cstheme="majorHAnsi"/>
                <w:b/>
                <w:sz w:val="28"/>
                <w:szCs w:val="28"/>
              </w:rPr>
              <w:t>CHỦ TỊCH</w:t>
            </w:r>
          </w:p>
          <w:p w:rsidR="00E2218D" w:rsidRPr="00E2218D" w:rsidRDefault="00E2218D" w:rsidP="00E2218D">
            <w:pPr>
              <w:spacing w:before="120" w:after="120" w:line="320" w:lineRule="exact"/>
              <w:jc w:val="center"/>
              <w:rPr>
                <w:rFonts w:asciiTheme="majorHAnsi" w:eastAsia="Times New Roman" w:hAnsiTheme="majorHAnsi" w:cstheme="majorHAnsi"/>
                <w:b/>
                <w:i/>
                <w:iCs/>
                <w:sz w:val="28"/>
                <w:szCs w:val="28"/>
                <w:lang w:eastAsia="vi-VN"/>
              </w:rPr>
            </w:pPr>
            <w:r w:rsidRPr="00E2218D">
              <w:rPr>
                <w:rFonts w:asciiTheme="majorHAnsi" w:eastAsia="Times New Roman" w:hAnsiTheme="majorHAnsi" w:cstheme="majorHAnsi"/>
                <w:b/>
                <w:i/>
                <w:iCs/>
                <w:sz w:val="28"/>
                <w:szCs w:val="28"/>
                <w:lang w:eastAsia="vi-VN"/>
              </w:rPr>
              <w:t>(Đã ký)</w:t>
            </w:r>
          </w:p>
          <w:p w:rsidR="00E2218D" w:rsidRPr="00E2218D" w:rsidRDefault="00E2218D" w:rsidP="00E2218D">
            <w:pPr>
              <w:spacing w:before="120" w:after="120" w:line="320" w:lineRule="exact"/>
              <w:jc w:val="center"/>
              <w:rPr>
                <w:rFonts w:asciiTheme="majorHAnsi" w:eastAsia="Times New Roman" w:hAnsiTheme="majorHAnsi" w:cstheme="majorHAnsi"/>
                <w:b/>
                <w:i/>
                <w:iCs/>
                <w:sz w:val="28"/>
                <w:szCs w:val="28"/>
                <w:lang w:eastAsia="vi-VN"/>
              </w:rPr>
            </w:pPr>
          </w:p>
          <w:p w:rsidR="00E2218D" w:rsidRPr="00E2218D" w:rsidRDefault="00E2218D" w:rsidP="00E2218D">
            <w:pPr>
              <w:spacing w:before="120" w:after="120" w:line="320" w:lineRule="exact"/>
              <w:jc w:val="center"/>
              <w:rPr>
                <w:rFonts w:asciiTheme="majorHAnsi" w:eastAsia="Times New Roman" w:hAnsiTheme="majorHAnsi" w:cstheme="majorHAnsi"/>
                <w:b/>
                <w:i/>
                <w:iCs/>
                <w:sz w:val="28"/>
                <w:szCs w:val="28"/>
                <w:lang w:eastAsia="vi-VN"/>
              </w:rPr>
            </w:pPr>
          </w:p>
          <w:p w:rsidR="00E2218D" w:rsidRPr="00E2218D" w:rsidRDefault="00E2218D" w:rsidP="00E2218D">
            <w:pPr>
              <w:spacing w:before="120" w:after="120" w:line="320" w:lineRule="exact"/>
              <w:jc w:val="center"/>
              <w:rPr>
                <w:rFonts w:asciiTheme="majorHAnsi" w:eastAsia="Times New Roman" w:hAnsiTheme="majorHAnsi" w:cstheme="majorHAnsi"/>
                <w:b/>
                <w:sz w:val="28"/>
                <w:szCs w:val="28"/>
                <w:lang w:val="en-US" w:eastAsia="vi-VN"/>
              </w:rPr>
            </w:pPr>
            <w:proofErr w:type="spellStart"/>
            <w:r w:rsidRPr="00E2218D">
              <w:rPr>
                <w:rFonts w:asciiTheme="majorHAnsi" w:hAnsiTheme="majorHAnsi" w:cstheme="majorHAnsi"/>
                <w:b/>
                <w:sz w:val="28"/>
                <w:szCs w:val="28"/>
                <w:lang w:val="en-US"/>
              </w:rPr>
              <w:t>Trần</w:t>
            </w:r>
            <w:proofErr w:type="spellEnd"/>
            <w:r w:rsidRPr="00E2218D">
              <w:rPr>
                <w:rFonts w:asciiTheme="majorHAnsi" w:hAnsiTheme="majorHAnsi" w:cstheme="majorHAnsi"/>
                <w:b/>
                <w:sz w:val="28"/>
                <w:szCs w:val="28"/>
                <w:lang w:val="en-US"/>
              </w:rPr>
              <w:t xml:space="preserve"> </w:t>
            </w:r>
            <w:proofErr w:type="spellStart"/>
            <w:r w:rsidRPr="00E2218D">
              <w:rPr>
                <w:rFonts w:asciiTheme="majorHAnsi" w:hAnsiTheme="majorHAnsi" w:cstheme="majorHAnsi"/>
                <w:b/>
                <w:sz w:val="28"/>
                <w:szCs w:val="28"/>
                <w:lang w:val="en-US"/>
              </w:rPr>
              <w:t>Nho</w:t>
            </w:r>
            <w:proofErr w:type="spellEnd"/>
          </w:p>
        </w:tc>
      </w:tr>
    </w:tbl>
    <w:p w:rsidR="00BE1EA4" w:rsidRPr="00E2218D" w:rsidRDefault="00BE1EA4" w:rsidP="00E2218D">
      <w:pPr>
        <w:spacing w:before="120" w:after="120"/>
        <w:rPr>
          <w:sz w:val="28"/>
          <w:szCs w:val="28"/>
          <w:lang w:val="en-US"/>
        </w:rPr>
      </w:pPr>
    </w:p>
    <w:sectPr w:rsidR="00BE1EA4" w:rsidRPr="00E2218D" w:rsidSect="00BF7D47">
      <w:pgSz w:w="11906" w:h="16838" w:code="9"/>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displayVerticalDrawingGridEvery w:val="2"/>
  <w:characterSpacingControl w:val="doNotCompress"/>
  <w:compat/>
  <w:rsids>
    <w:rsidRoot w:val="00E2218D"/>
    <w:rsid w:val="005416BF"/>
    <w:rsid w:val="00A60577"/>
    <w:rsid w:val="00BE1EA4"/>
    <w:rsid w:val="00BF7D47"/>
    <w:rsid w:val="00E2218D"/>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7"/>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vi-VN" w:eastAsia="en-US" w:bidi="ar-SA"/>
      </w:rPr>
    </w:rPrDefault>
    <w:pPrDefault>
      <w:pPr>
        <w:spacing w:line="320" w:lineRule="exact"/>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E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2218D"/>
    <w:pPr>
      <w:spacing w:before="100" w:beforeAutospacing="1" w:after="100" w:afterAutospacing="1" w:line="240" w:lineRule="auto"/>
      <w:ind w:firstLine="0"/>
      <w:jc w:val="left"/>
    </w:pPr>
    <w:rPr>
      <w:rFonts w:eastAsia="Times New Roman" w:cs="Times New Roman"/>
      <w:sz w:val="24"/>
      <w:szCs w:val="24"/>
      <w:lang w:eastAsia="vi-VN"/>
    </w:rPr>
  </w:style>
  <w:style w:type="table" w:styleId="TableGrid">
    <w:name w:val="Table Grid"/>
    <w:basedOn w:val="TableNormal"/>
    <w:uiPriority w:val="59"/>
    <w:rsid w:val="00E2218D"/>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64734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2EE531-1701-47EC-BD36-C7D99DB38459}"/>
</file>

<file path=customXml/itemProps2.xml><?xml version="1.0" encoding="utf-8"?>
<ds:datastoreItem xmlns:ds="http://schemas.openxmlformats.org/officeDocument/2006/customXml" ds:itemID="{F1B1F289-0B2B-48ED-B0F7-55D3C916D930}"/>
</file>

<file path=customXml/itemProps3.xml><?xml version="1.0" encoding="utf-8"?>
<ds:datastoreItem xmlns:ds="http://schemas.openxmlformats.org/officeDocument/2006/customXml" ds:itemID="{B64885B3-FE0B-4BA2-A611-12FDE9A50606}"/>
</file>

<file path=docProps/app.xml><?xml version="1.0" encoding="utf-8"?>
<Properties xmlns="http://schemas.openxmlformats.org/officeDocument/2006/extended-properties" xmlns:vt="http://schemas.openxmlformats.org/officeDocument/2006/docPropsVTypes">
  <Template>Normal</Template>
  <TotalTime>10</TotalTime>
  <Pages>2</Pages>
  <Words>246</Words>
  <Characters>1405</Characters>
  <Application>Microsoft Office Word</Application>
  <DocSecurity>0</DocSecurity>
  <Lines>11</Lines>
  <Paragraphs>3</Paragraphs>
  <ScaleCrop>false</ScaleCrop>
  <Company/>
  <LinksUpToDate>false</LinksUpToDate>
  <CharactersWithSpaces>1648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SOHOA-FSI1</dc:creator>
  <cp:lastModifiedBy>SOHOA-FSI1</cp:lastModifiedBy>
  <cp:revision>1</cp:revision>
  <dcterms:created xsi:type="dcterms:W3CDTF">2014-12-08T06:40:00Z</dcterms:created>
  <dcterms:modified xsi:type="dcterms:W3CDTF">2014-12-08T06:50:00Z</dcterms:modified>
</cp:coreProperties>
</file>