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AE53F9" w:rsidRPr="0056385B" w14:paraId="79340422" w14:textId="77777777" w:rsidTr="005B58EC">
        <w:tc>
          <w:tcPr>
            <w:tcW w:w="3256" w:type="dxa"/>
          </w:tcPr>
          <w:p w14:paraId="4DA7DA44" w14:textId="77777777" w:rsidR="00AE53F9" w:rsidRPr="0056385B" w:rsidRDefault="00AE53F9" w:rsidP="005B58EC">
            <w:pPr>
              <w:jc w:val="center"/>
              <w:rPr>
                <w:rFonts w:ascii="Times New Roman" w:eastAsia="Calibri" w:hAnsi="Times New Roman" w:cs="Times New Roman"/>
                <w:b/>
                <w:sz w:val="26"/>
                <w:szCs w:val="26"/>
              </w:rPr>
            </w:pPr>
            <w:r w:rsidRPr="0056385B">
              <w:rPr>
                <w:rFonts w:ascii="Times New Roman" w:eastAsia="Calibri" w:hAnsi="Times New Roman" w:cs="Times New Roman"/>
                <w:b/>
                <w:noProof/>
                <w:sz w:val="26"/>
                <w:szCs w:val="26"/>
              </w:rPr>
              <mc:AlternateContent>
                <mc:Choice Requires="wps">
                  <w:drawing>
                    <wp:anchor distT="0" distB="0" distL="114300" distR="114300" simplePos="0" relativeHeight="251659264" behindDoc="0" locked="0" layoutInCell="1" allowOverlap="1" wp14:anchorId="3FB38A9C" wp14:editId="65D95311">
                      <wp:simplePos x="0" y="0"/>
                      <wp:positionH relativeFrom="column">
                        <wp:posOffset>651510</wp:posOffset>
                      </wp:positionH>
                      <wp:positionV relativeFrom="paragraph">
                        <wp:posOffset>213360</wp:posOffset>
                      </wp:positionV>
                      <wp:extent cx="533400" cy="0"/>
                      <wp:effectExtent l="0" t="0" r="19050" b="19050"/>
                      <wp:wrapNone/>
                      <wp:docPr id="1992475472" name="Straight Connector 1992475472"/>
                      <wp:cNvGraphicFramePr/>
                      <a:graphic xmlns:a="http://schemas.openxmlformats.org/drawingml/2006/main">
                        <a:graphicData uri="http://schemas.microsoft.com/office/word/2010/wordprocessingShape">
                          <wps:wsp>
                            <wps:cNvCnPr/>
                            <wps:spPr>
                              <a:xfrm>
                                <a:off x="0" y="0"/>
                                <a:ext cx="533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C272906" id="Straight Connector 199247547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3pt,16.8pt" to="93.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" strokecolor="windowText" strokeweight=".5pt">
                      <v:stroke joinstyle="miter"/>
                    </v:line>
                  </w:pict>
                </mc:Fallback>
              </mc:AlternateContent>
            </w:r>
            <w:r w:rsidRPr="0056385B">
              <w:rPr>
                <w:rFonts w:ascii="Times New Roman" w:eastAsia="Calibri" w:hAnsi="Times New Roman" w:cs="Times New Roman"/>
                <w:b/>
                <w:sz w:val="26"/>
                <w:szCs w:val="26"/>
              </w:rPr>
              <w:t>BỘ TƯ PHÁP</w:t>
            </w:r>
          </w:p>
        </w:tc>
        <w:tc>
          <w:tcPr>
            <w:tcW w:w="5806" w:type="dxa"/>
          </w:tcPr>
          <w:p w14:paraId="3B6D3D24" w14:textId="77777777" w:rsidR="00AE53F9" w:rsidRPr="0056385B" w:rsidRDefault="00AE53F9" w:rsidP="005B58EC">
            <w:pPr>
              <w:jc w:val="center"/>
              <w:rPr>
                <w:rFonts w:ascii="Times New Roman" w:eastAsia="Calibri" w:hAnsi="Times New Roman" w:cs="Times New Roman"/>
                <w:b/>
                <w:sz w:val="26"/>
                <w:szCs w:val="26"/>
              </w:rPr>
            </w:pPr>
            <w:r w:rsidRPr="0056385B">
              <w:rPr>
                <w:rFonts w:ascii="Times New Roman" w:eastAsia="Calibri" w:hAnsi="Times New Roman" w:cs="Times New Roman"/>
                <w:b/>
                <w:sz w:val="26"/>
                <w:szCs w:val="26"/>
              </w:rPr>
              <w:t>CỘNG HÒA XÃ HỘI CHỦ NGHĨA VIỆT NAM</w:t>
            </w:r>
          </w:p>
          <w:p w14:paraId="68CF7122" w14:textId="77777777" w:rsidR="00AE53F9" w:rsidRPr="0056385B" w:rsidRDefault="00AE53F9" w:rsidP="005B58EC">
            <w:pPr>
              <w:jc w:val="center"/>
              <w:rPr>
                <w:rFonts w:ascii="Times New Roman" w:eastAsia="Calibri" w:hAnsi="Times New Roman" w:cs="Times New Roman"/>
                <w:sz w:val="28"/>
                <w:szCs w:val="28"/>
              </w:rPr>
            </w:pPr>
            <w:r w:rsidRPr="0056385B">
              <w:rPr>
                <w:rFonts w:ascii="Times New Roman" w:eastAsia="Calibri" w:hAnsi="Times New Roman" w:cs="Times New Roman"/>
                <w:b/>
                <w:sz w:val="28"/>
                <w:szCs w:val="28"/>
              </w:rPr>
              <w:t>Độc lập – Tự do – Hạnh phúc</w:t>
            </w:r>
          </w:p>
        </w:tc>
      </w:tr>
      <w:tr w:rsidR="00AE53F9" w:rsidRPr="0056385B" w14:paraId="4E9F2CF0" w14:textId="77777777" w:rsidTr="005B58EC">
        <w:tc>
          <w:tcPr>
            <w:tcW w:w="3256" w:type="dxa"/>
          </w:tcPr>
          <w:p w14:paraId="5B8F83F0" w14:textId="77777777" w:rsidR="00AE53F9" w:rsidRPr="0056385B" w:rsidRDefault="00AE53F9" w:rsidP="005B58EC">
            <w:pPr>
              <w:spacing w:before="240"/>
              <w:jc w:val="center"/>
              <w:rPr>
                <w:rFonts w:ascii="Times New Roman" w:eastAsia="Calibri" w:hAnsi="Times New Roman" w:cs="Times New Roman"/>
                <w:sz w:val="26"/>
                <w:szCs w:val="26"/>
              </w:rPr>
            </w:pPr>
            <w:r w:rsidRPr="0056385B">
              <w:rPr>
                <w:rFonts w:ascii="Times New Roman" w:eastAsia="Calibri" w:hAnsi="Times New Roman" w:cs="Times New Roman"/>
                <w:sz w:val="26"/>
                <w:szCs w:val="26"/>
              </w:rPr>
              <w:t>Số: 01/2026/TT-BTP</w:t>
            </w:r>
          </w:p>
        </w:tc>
        <w:tc>
          <w:tcPr>
            <w:tcW w:w="5806" w:type="dxa"/>
          </w:tcPr>
          <w:p w14:paraId="2BC56422" w14:textId="77777777" w:rsidR="00AE53F9" w:rsidRPr="0056385B" w:rsidRDefault="00AE53F9" w:rsidP="005B58EC">
            <w:pPr>
              <w:spacing w:before="240"/>
              <w:jc w:val="center"/>
              <w:rPr>
                <w:rFonts w:ascii="Times New Roman" w:eastAsia="Calibri" w:hAnsi="Times New Roman" w:cs="Times New Roman"/>
                <w:i/>
                <w:sz w:val="28"/>
                <w:szCs w:val="28"/>
              </w:rPr>
            </w:pPr>
            <w:r w:rsidRPr="0056385B">
              <w:rPr>
                <w:rFonts w:ascii="Times New Roman" w:eastAsia="Calibri" w:hAnsi="Times New Roman" w:cs="Times New Roman"/>
                <w:i/>
                <w:noProof/>
                <w:sz w:val="28"/>
                <w:szCs w:val="28"/>
              </w:rPr>
              <mc:AlternateContent>
                <mc:Choice Requires="wps">
                  <w:drawing>
                    <wp:anchor distT="0" distB="0" distL="114300" distR="114300" simplePos="0" relativeHeight="251660288" behindDoc="0" locked="0" layoutInCell="1" allowOverlap="1" wp14:anchorId="5D54AF8E" wp14:editId="14DFC882">
                      <wp:simplePos x="0" y="0"/>
                      <wp:positionH relativeFrom="column">
                        <wp:posOffset>641350</wp:posOffset>
                      </wp:positionH>
                      <wp:positionV relativeFrom="paragraph">
                        <wp:posOffset>19050</wp:posOffset>
                      </wp:positionV>
                      <wp:extent cx="2247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47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9B120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5pt,1.5pt" to="2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" strokecolor="windowText" strokeweight=".5pt">
                      <v:stroke joinstyle="miter"/>
                    </v:line>
                  </w:pict>
                </mc:Fallback>
              </mc:AlternateContent>
            </w:r>
            <w:r w:rsidRPr="0056385B">
              <w:rPr>
                <w:rFonts w:ascii="Times New Roman" w:eastAsia="Calibri" w:hAnsi="Times New Roman" w:cs="Times New Roman"/>
                <w:i/>
                <w:sz w:val="28"/>
                <w:szCs w:val="28"/>
              </w:rPr>
              <w:t>Hà Nội, ngày 07 tháng 01 năm 2026</w:t>
            </w:r>
          </w:p>
        </w:tc>
      </w:tr>
    </w:tbl>
    <w:p w14:paraId="4B8BE30E" w14:textId="77777777" w:rsidR="00AE53F9" w:rsidRPr="0056385B" w:rsidRDefault="00AE53F9" w:rsidP="00AE53F9">
      <w:pPr>
        <w:spacing w:before="240" w:line="259" w:lineRule="auto"/>
        <w:rPr>
          <w:rFonts w:ascii="Times New Roman" w:eastAsia="Calibri" w:hAnsi="Times New Roman" w:cs="Times New Roman"/>
          <w:kern w:val="0"/>
          <w:sz w:val="28"/>
          <w:szCs w:val="28"/>
          <w14:ligatures w14:val="none"/>
        </w:rPr>
      </w:pPr>
    </w:p>
    <w:p w14:paraId="50927131" w14:textId="77777777" w:rsidR="00AE53F9" w:rsidRPr="0056385B" w:rsidRDefault="00AE53F9" w:rsidP="00AE53F9">
      <w:pPr>
        <w:spacing w:after="0" w:line="259" w:lineRule="auto"/>
        <w:jc w:val="center"/>
        <w:rPr>
          <w:rFonts w:ascii="Times New Roman" w:eastAsia="Calibri" w:hAnsi="Times New Roman" w:cs="Times New Roman"/>
          <w:b/>
          <w:kern w:val="0"/>
          <w:sz w:val="28"/>
          <w:szCs w:val="28"/>
          <w14:ligatures w14:val="none"/>
        </w:rPr>
      </w:pPr>
      <w:r w:rsidRPr="0056385B">
        <w:rPr>
          <w:rFonts w:ascii="Times New Roman" w:eastAsia="Calibri" w:hAnsi="Times New Roman" w:cs="Times New Roman"/>
          <w:b/>
          <w:kern w:val="0"/>
          <w:sz w:val="28"/>
          <w:szCs w:val="28"/>
          <w14:ligatures w14:val="none"/>
        </w:rPr>
        <w:t>THÔNG TƯ</w:t>
      </w:r>
    </w:p>
    <w:p w14:paraId="1D0D4E3A" w14:textId="77777777" w:rsidR="00AE53F9" w:rsidRPr="0056385B" w:rsidRDefault="00AE53F9" w:rsidP="00AE53F9">
      <w:pPr>
        <w:spacing w:after="0" w:line="259" w:lineRule="auto"/>
        <w:jc w:val="center"/>
        <w:rPr>
          <w:rFonts w:ascii="Times New Roman" w:eastAsia="Calibri" w:hAnsi="Times New Roman" w:cs="Times New Roman"/>
          <w:b/>
          <w:spacing w:val="-4"/>
          <w:kern w:val="0"/>
          <w:sz w:val="28"/>
          <w:szCs w:val="28"/>
          <w14:ligatures w14:val="none"/>
        </w:rPr>
      </w:pPr>
      <w:r w:rsidRPr="0056385B">
        <w:rPr>
          <w:rFonts w:ascii="Times New Roman" w:eastAsia="Calibri" w:hAnsi="Times New Roman" w:cs="Times New Roman"/>
          <w:b/>
          <w:spacing w:val="-4"/>
          <w:kern w:val="0"/>
          <w:sz w:val="28"/>
          <w:szCs w:val="28"/>
          <w14:ligatures w14:val="none"/>
        </w:rPr>
        <w:t xml:space="preserve">Quy định tiêu chí, tiêu chuẩn chất lượng dịch vụ sự nghiệp công sử dụng </w:t>
      </w:r>
    </w:p>
    <w:p w14:paraId="227ED05A" w14:textId="77777777" w:rsidR="00AE53F9" w:rsidRPr="0056385B" w:rsidRDefault="00AE53F9" w:rsidP="00AE53F9">
      <w:pPr>
        <w:spacing w:after="0" w:line="259" w:lineRule="auto"/>
        <w:jc w:val="center"/>
        <w:rPr>
          <w:rFonts w:ascii="Times New Roman" w:eastAsia="Calibri" w:hAnsi="Times New Roman" w:cs="Times New Roman"/>
          <w:b/>
          <w:spacing w:val="-2"/>
          <w:kern w:val="0"/>
          <w:sz w:val="28"/>
          <w:szCs w:val="28"/>
          <w14:ligatures w14:val="none"/>
        </w:rPr>
      </w:pPr>
      <w:r w:rsidRPr="0056385B">
        <w:rPr>
          <w:rFonts w:ascii="Times New Roman" w:eastAsia="Calibri" w:hAnsi="Times New Roman" w:cs="Times New Roman"/>
          <w:b/>
          <w:spacing w:val="-4"/>
          <w:kern w:val="0"/>
          <w:sz w:val="28"/>
          <w:szCs w:val="28"/>
          <w14:ligatures w14:val="none"/>
        </w:rPr>
        <w:t>ngân sách nhà nước trong đăng ký, cung cấp thông tin về biện pháp bảo đảm, giao dịch, tài sản khác thuộc thẩm quyền của Bộ Tư pháp</w:t>
      </w:r>
    </w:p>
    <w:p w14:paraId="760BD8E5" w14:textId="77777777" w:rsidR="00AE53F9" w:rsidRPr="0056385B" w:rsidRDefault="00AE53F9" w:rsidP="00AE53F9">
      <w:pPr>
        <w:spacing w:line="259" w:lineRule="auto"/>
        <w:rPr>
          <w:rFonts w:ascii="Times New Roman" w:eastAsia="Calibri" w:hAnsi="Times New Roman" w:cs="Times New Roman"/>
          <w:kern w:val="0"/>
          <w:sz w:val="28"/>
          <w:szCs w:val="28"/>
          <w14:ligatures w14:val="none"/>
        </w:rPr>
      </w:pPr>
    </w:p>
    <w:p w14:paraId="3F8CBEFB" w14:textId="77777777" w:rsidR="00AE53F9" w:rsidRPr="0056385B" w:rsidRDefault="00AE53F9" w:rsidP="00AE53F9">
      <w:pPr>
        <w:spacing w:after="120" w:line="500" w:lineRule="exact"/>
        <w:ind w:firstLine="720"/>
        <w:jc w:val="both"/>
        <w:rPr>
          <w:rFonts w:ascii="Times New Roman" w:eastAsia="Calibri" w:hAnsi="Times New Roman" w:cs="Times New Roman"/>
          <w:i/>
          <w:spacing w:val="4"/>
          <w:kern w:val="0"/>
          <w:sz w:val="28"/>
          <w:szCs w:val="28"/>
          <w14:ligatures w14:val="none"/>
        </w:rPr>
      </w:pPr>
      <w:r w:rsidRPr="0056385B">
        <w:rPr>
          <w:rFonts w:ascii="Times New Roman" w:eastAsia="Calibri" w:hAnsi="Times New Roman" w:cs="Times New Roman"/>
          <w:i/>
          <w:spacing w:val="4"/>
          <w:kern w:val="0"/>
          <w:sz w:val="28"/>
          <w:szCs w:val="28"/>
          <w14:ligatures w14:val="none"/>
        </w:rPr>
        <w:t>Căn cứ Nghị định số 39/2025/NĐ-CP của Chính phủ quy định chức năng, nhiệm vụ, quyền hạn và cơ cấu tổ chức của Bộ Tư pháp;</w:t>
      </w:r>
    </w:p>
    <w:p w14:paraId="15876B58" w14:textId="77777777" w:rsidR="00AE53F9" w:rsidRPr="0056385B" w:rsidRDefault="00AE53F9" w:rsidP="00AE53F9">
      <w:pPr>
        <w:spacing w:after="120" w:line="500" w:lineRule="exact"/>
        <w:ind w:firstLine="720"/>
        <w:jc w:val="both"/>
        <w:rPr>
          <w:rFonts w:ascii="Times New Roman" w:eastAsia="Calibri" w:hAnsi="Times New Roman" w:cs="Times New Roman"/>
          <w:i/>
          <w:kern w:val="0"/>
          <w:sz w:val="28"/>
          <w:szCs w:val="28"/>
          <w14:ligatures w14:val="none"/>
        </w:rPr>
      </w:pPr>
      <w:r w:rsidRPr="0056385B">
        <w:rPr>
          <w:rFonts w:ascii="Times New Roman" w:eastAsia="Calibri" w:hAnsi="Times New Roman" w:cs="Times New Roman"/>
          <w:i/>
          <w:kern w:val="0"/>
          <w:sz w:val="28"/>
          <w:szCs w:val="28"/>
          <w14:ligatures w14:val="none"/>
        </w:rPr>
        <w:t>Căn cứ Nghị định số 60/2021/NĐ-CP của Chính phủ quy định cơ chế tự chủ tài chính của đơn vị sự nghiệp công lập được sửa đổi, bổ sung bởi Nghị định số 111/2025/NĐ-CP;</w:t>
      </w:r>
    </w:p>
    <w:p w14:paraId="072DBF60" w14:textId="77777777" w:rsidR="00AE53F9" w:rsidRPr="0056385B" w:rsidRDefault="00AE53F9" w:rsidP="00AE53F9">
      <w:pPr>
        <w:spacing w:after="120" w:line="500" w:lineRule="exact"/>
        <w:ind w:firstLine="720"/>
        <w:jc w:val="both"/>
        <w:rPr>
          <w:rFonts w:ascii="Times New Roman" w:eastAsia="Calibri" w:hAnsi="Times New Roman" w:cs="Times New Roman"/>
          <w:i/>
          <w:kern w:val="0"/>
          <w:sz w:val="28"/>
          <w:szCs w:val="28"/>
          <w14:ligatures w14:val="none"/>
        </w:rPr>
      </w:pPr>
      <w:r w:rsidRPr="0056385B">
        <w:rPr>
          <w:rFonts w:ascii="Times New Roman" w:eastAsia="Calibri" w:hAnsi="Times New Roman" w:cs="Times New Roman"/>
          <w:i/>
          <w:kern w:val="0"/>
          <w:sz w:val="28"/>
          <w:szCs w:val="28"/>
          <w14:ligatures w14:val="none"/>
        </w:rPr>
        <w:t>Căn cứ Nghị định số 99/2022/NĐ-CP của Chính phủ về đăng ký biện pháp bảo đảm;</w:t>
      </w:r>
    </w:p>
    <w:p w14:paraId="01138664" w14:textId="77777777" w:rsidR="00AE53F9" w:rsidRPr="0056385B" w:rsidRDefault="00AE53F9" w:rsidP="00AE53F9">
      <w:pPr>
        <w:spacing w:after="120" w:line="500" w:lineRule="exact"/>
        <w:ind w:firstLine="720"/>
        <w:jc w:val="both"/>
        <w:rPr>
          <w:rFonts w:ascii="Times New Roman" w:eastAsia="Calibri" w:hAnsi="Times New Roman" w:cs="Times New Roman"/>
          <w:i/>
          <w:spacing w:val="-4"/>
          <w:kern w:val="0"/>
          <w:sz w:val="28"/>
          <w:szCs w:val="28"/>
          <w14:ligatures w14:val="none"/>
        </w:rPr>
      </w:pPr>
      <w:r w:rsidRPr="0056385B">
        <w:rPr>
          <w:rFonts w:ascii="Times New Roman" w:eastAsia="Calibri" w:hAnsi="Times New Roman" w:cs="Times New Roman"/>
          <w:i/>
          <w:spacing w:val="-4"/>
          <w:kern w:val="0"/>
          <w:sz w:val="28"/>
          <w:szCs w:val="28"/>
          <w14:ligatures w14:val="none"/>
        </w:rPr>
        <w:t>Theo đề nghị của Cục trưởng Cục Đăng ký giao dịch bảo đảm và Bồi thường nhà nước;</w:t>
      </w:r>
    </w:p>
    <w:p w14:paraId="65176CDD" w14:textId="77777777" w:rsidR="00AE53F9" w:rsidRPr="0056385B" w:rsidRDefault="00AE53F9" w:rsidP="00AE53F9">
      <w:pPr>
        <w:spacing w:after="120" w:line="500" w:lineRule="exact"/>
        <w:ind w:firstLine="720"/>
        <w:jc w:val="both"/>
        <w:rPr>
          <w:rFonts w:ascii="Times New Roman" w:eastAsia="Calibri" w:hAnsi="Times New Roman" w:cs="Times New Roman"/>
          <w:i/>
          <w:kern w:val="0"/>
          <w:sz w:val="28"/>
          <w:szCs w:val="28"/>
          <w14:ligatures w14:val="none"/>
        </w:rPr>
      </w:pPr>
      <w:r w:rsidRPr="0056385B">
        <w:rPr>
          <w:rFonts w:ascii="Times New Roman" w:eastAsia="Calibri" w:hAnsi="Times New Roman" w:cs="Times New Roman"/>
          <w:i/>
          <w:kern w:val="0"/>
          <w:sz w:val="28"/>
          <w:szCs w:val="28"/>
          <w14:ligatures w14:val="none"/>
        </w:rPr>
        <w:t>Bộ trưởng Bộ Tư pháp ban hành Thông tư quy định tiêu chí, tiêu chuẩn chất lượng dịch vụ sự nghiệp công sử dụng ngân sách nhà nước trong đăng ký, cung cấp thông tin về biện pháp bảo đảm, giao dịch, tài sản khác thuộc thẩm quyền của Bộ Tư pháp.</w:t>
      </w:r>
    </w:p>
    <w:p w14:paraId="4EB83F84" w14:textId="77777777" w:rsidR="00AE53F9" w:rsidRPr="0056385B" w:rsidRDefault="00AE53F9" w:rsidP="00AE53F9">
      <w:pPr>
        <w:spacing w:after="120" w:line="500" w:lineRule="exact"/>
        <w:ind w:firstLine="720"/>
        <w:jc w:val="both"/>
        <w:rPr>
          <w:rFonts w:ascii="Times New Roman" w:eastAsia="Calibri" w:hAnsi="Times New Roman" w:cs="Times New Roman"/>
          <w:b/>
          <w:kern w:val="0"/>
          <w:sz w:val="28"/>
          <w:szCs w:val="28"/>
          <w14:ligatures w14:val="none"/>
        </w:rPr>
      </w:pPr>
      <w:r w:rsidRPr="0056385B">
        <w:rPr>
          <w:rFonts w:ascii="Times New Roman" w:eastAsia="Calibri" w:hAnsi="Times New Roman" w:cs="Times New Roman"/>
          <w:b/>
          <w:kern w:val="0"/>
          <w:sz w:val="28"/>
          <w:szCs w:val="28"/>
          <w14:ligatures w14:val="none"/>
        </w:rPr>
        <w:t>Điều 1. Phạm vi điều chỉnh</w:t>
      </w:r>
    </w:p>
    <w:p w14:paraId="0D69791B" w14:textId="77777777" w:rsidR="00AE53F9" w:rsidRPr="0056385B" w:rsidRDefault="00AE53F9" w:rsidP="00AE53F9">
      <w:pPr>
        <w:spacing w:after="120" w:line="500" w:lineRule="exact"/>
        <w:ind w:firstLine="720"/>
        <w:jc w:val="both"/>
        <w:rPr>
          <w:rFonts w:ascii="Times New Roman" w:eastAsia="Calibri" w:hAnsi="Times New Roman" w:cs="Times New Roman"/>
          <w:kern w:val="0"/>
          <w:sz w:val="28"/>
          <w:szCs w:val="28"/>
          <w14:ligatures w14:val="none"/>
        </w:rPr>
      </w:pPr>
      <w:r w:rsidRPr="0056385B">
        <w:rPr>
          <w:rFonts w:ascii="Times New Roman" w:eastAsia="Calibri" w:hAnsi="Times New Roman" w:cs="Times New Roman"/>
          <w:kern w:val="0"/>
          <w:sz w:val="28"/>
          <w:szCs w:val="28"/>
          <w14:ligatures w14:val="none"/>
        </w:rPr>
        <w:t xml:space="preserve">Thông tư này quy định tiêu chí, tiêu chuẩn làm cơ sở để đánh giá chất lượng dịch vụ sự nghiệp công sử dụng ngân sách nhà nước trong đăng ký, cung cấp thông tin về biện pháp bảo đảm </w:t>
      </w:r>
      <w:r w:rsidRPr="0056385B">
        <w:rPr>
          <w:rFonts w:ascii="Times New Roman" w:eastAsia="Times New Roman" w:hAnsi="Times New Roman" w:cs="Times New Roman"/>
          <w:kern w:val="0"/>
          <w:sz w:val="28"/>
          <w:szCs w:val="28"/>
          <w14:ligatures w14:val="none"/>
        </w:rPr>
        <w:t>bằng động sản (không phải là tàu bay, tàu biển, chứng khoán đã đăng ký tập trung), bằng cây hằng năm, công trình tạm</w:t>
      </w:r>
      <w:r w:rsidRPr="0056385B">
        <w:rPr>
          <w:rFonts w:ascii="Times New Roman" w:eastAsia="Calibri" w:hAnsi="Times New Roman" w:cs="Times New Roman"/>
          <w:kern w:val="0"/>
          <w:sz w:val="28"/>
          <w:szCs w:val="28"/>
          <w14:ligatures w14:val="none"/>
        </w:rPr>
        <w:t>; giao dịch, tài sản khác thuộc thẩm quyền của Bộ Tư pháp (sau đây gọi là dịch vụ).</w:t>
      </w:r>
    </w:p>
    <w:p w14:paraId="2257C598" w14:textId="77777777" w:rsidR="00AE53F9" w:rsidRPr="0056385B" w:rsidRDefault="00AE53F9" w:rsidP="00AE53F9">
      <w:pPr>
        <w:spacing w:after="120" w:line="480" w:lineRule="exact"/>
        <w:ind w:firstLine="720"/>
        <w:jc w:val="both"/>
        <w:rPr>
          <w:rFonts w:ascii="Times New Roman" w:eastAsia="Calibri" w:hAnsi="Times New Roman" w:cs="Times New Roman"/>
          <w:b/>
          <w:kern w:val="0"/>
          <w:sz w:val="28"/>
          <w:szCs w:val="28"/>
          <w14:ligatures w14:val="none"/>
        </w:rPr>
      </w:pPr>
      <w:r w:rsidRPr="0056385B">
        <w:rPr>
          <w:rFonts w:ascii="Times New Roman" w:eastAsia="Calibri" w:hAnsi="Times New Roman" w:cs="Times New Roman"/>
          <w:b/>
          <w:kern w:val="0"/>
          <w:sz w:val="28"/>
          <w:szCs w:val="28"/>
          <w14:ligatures w14:val="none"/>
        </w:rPr>
        <w:t>Điều 2. Đối tượng áp dụng</w:t>
      </w:r>
    </w:p>
    <w:p w14:paraId="1C442852" w14:textId="77777777" w:rsidR="00AE53F9" w:rsidRPr="0056385B" w:rsidRDefault="00AE53F9" w:rsidP="00AE53F9">
      <w:pPr>
        <w:spacing w:after="120" w:line="480" w:lineRule="exact"/>
        <w:ind w:firstLine="720"/>
        <w:jc w:val="both"/>
        <w:rPr>
          <w:rFonts w:ascii="Times New Roman" w:eastAsia="Calibri" w:hAnsi="Times New Roman" w:cs="Times New Roman"/>
          <w:kern w:val="0"/>
          <w:sz w:val="28"/>
          <w:szCs w:val="28"/>
          <w14:ligatures w14:val="none"/>
        </w:rPr>
      </w:pPr>
      <w:r w:rsidRPr="0056385B">
        <w:rPr>
          <w:rFonts w:ascii="Times New Roman" w:eastAsia="Calibri" w:hAnsi="Times New Roman" w:cs="Times New Roman"/>
          <w:kern w:val="0"/>
          <w:sz w:val="28"/>
          <w:szCs w:val="28"/>
          <w14:ligatures w14:val="none"/>
        </w:rPr>
        <w:t>Thông tư này áp dụng đối với các Trung tâm Đăng ký giao dịch, tài sản của Cục Đăng ký giao dịch bảo đảm và Bồi thường nhà nước thuộc Bộ Tư pháp; các tổ chức, cá nhân có liên quan.</w:t>
      </w:r>
    </w:p>
    <w:p w14:paraId="7DCB8BEE" w14:textId="77777777" w:rsidR="00AE53F9" w:rsidRPr="0056385B" w:rsidRDefault="00AE53F9" w:rsidP="00AE53F9">
      <w:pPr>
        <w:spacing w:after="120" w:line="480" w:lineRule="exact"/>
        <w:ind w:firstLine="720"/>
        <w:jc w:val="both"/>
        <w:rPr>
          <w:rFonts w:ascii="Times New Roman" w:eastAsia="Calibri" w:hAnsi="Times New Roman" w:cs="Times New Roman"/>
          <w:b/>
          <w:kern w:val="0"/>
          <w:sz w:val="28"/>
          <w:szCs w:val="28"/>
          <w14:ligatures w14:val="none"/>
        </w:rPr>
      </w:pPr>
      <w:r w:rsidRPr="0056385B">
        <w:rPr>
          <w:rFonts w:ascii="Times New Roman" w:eastAsia="Calibri" w:hAnsi="Times New Roman" w:cs="Times New Roman"/>
          <w:b/>
          <w:kern w:val="0"/>
          <w:sz w:val="28"/>
          <w:szCs w:val="28"/>
          <w14:ligatures w14:val="none"/>
        </w:rPr>
        <w:t>Điều 3. Giải thích từ ngữ</w:t>
      </w:r>
    </w:p>
    <w:p w14:paraId="04C427DE" w14:textId="77777777" w:rsidR="00AE53F9" w:rsidRPr="0056385B" w:rsidRDefault="00AE53F9" w:rsidP="00AE53F9">
      <w:pPr>
        <w:spacing w:after="120" w:line="480" w:lineRule="exact"/>
        <w:ind w:firstLine="720"/>
        <w:jc w:val="both"/>
        <w:rPr>
          <w:rFonts w:ascii="Times New Roman" w:eastAsia="Calibri" w:hAnsi="Times New Roman" w:cs="Times New Roman"/>
          <w:kern w:val="0"/>
          <w:sz w:val="28"/>
          <w:szCs w:val="28"/>
          <w14:ligatures w14:val="none"/>
        </w:rPr>
      </w:pPr>
      <w:r w:rsidRPr="0056385B">
        <w:rPr>
          <w:rFonts w:ascii="Times New Roman" w:eastAsia="Calibri" w:hAnsi="Times New Roman" w:cs="Times New Roman"/>
          <w:kern w:val="0"/>
          <w:sz w:val="28"/>
          <w:szCs w:val="28"/>
          <w14:ligatures w14:val="none"/>
        </w:rPr>
        <w:t>Trong Thông tư này, các từ ngữ dưới đây được hiểu như sau:</w:t>
      </w:r>
    </w:p>
    <w:p w14:paraId="743A339B" w14:textId="77777777" w:rsidR="00AE53F9" w:rsidRPr="0056385B" w:rsidRDefault="00AE53F9" w:rsidP="00AE53F9">
      <w:pPr>
        <w:spacing w:after="120" w:line="480" w:lineRule="exact"/>
        <w:ind w:firstLine="720"/>
        <w:jc w:val="both"/>
        <w:rPr>
          <w:rFonts w:ascii="Times New Roman" w:eastAsia="Calibri" w:hAnsi="Times New Roman" w:cs="Times New Roman"/>
          <w:kern w:val="0"/>
          <w:sz w:val="28"/>
          <w:szCs w:val="28"/>
          <w14:ligatures w14:val="none"/>
        </w:rPr>
      </w:pPr>
      <w:r w:rsidRPr="0056385B">
        <w:rPr>
          <w:rFonts w:ascii="Times New Roman" w:eastAsia="Calibri" w:hAnsi="Times New Roman" w:cs="Times New Roman"/>
          <w:kern w:val="0"/>
          <w:sz w:val="28"/>
          <w:szCs w:val="28"/>
          <w14:ligatures w14:val="none"/>
        </w:rPr>
        <w:t>1. Chất lượng dịch vụ là mức độ sản phẩm dịch vụ đáp ứng được các tiêu chí, tiêu chuẩn theo quy định của pháp luật.</w:t>
      </w:r>
    </w:p>
    <w:p w14:paraId="77DAB7D8" w14:textId="77777777" w:rsidR="00AE53F9" w:rsidRPr="0056385B" w:rsidRDefault="00AE53F9" w:rsidP="00AE53F9">
      <w:pPr>
        <w:spacing w:after="120" w:line="480" w:lineRule="exact"/>
        <w:ind w:firstLine="720"/>
        <w:jc w:val="both"/>
        <w:rPr>
          <w:rFonts w:ascii="Times New Roman" w:eastAsia="Calibri" w:hAnsi="Times New Roman" w:cs="Times New Roman"/>
          <w:kern w:val="0"/>
          <w:sz w:val="28"/>
          <w:szCs w:val="28"/>
          <w14:ligatures w14:val="none"/>
        </w:rPr>
      </w:pPr>
      <w:r w:rsidRPr="0056385B">
        <w:rPr>
          <w:rFonts w:ascii="Times New Roman" w:eastAsia="Calibri" w:hAnsi="Times New Roman" w:cs="Times New Roman"/>
          <w:kern w:val="0"/>
          <w:sz w:val="28"/>
          <w:szCs w:val="28"/>
          <w14:ligatures w14:val="none"/>
        </w:rPr>
        <w:t>2. Tiêu chí chất lượng dịch vụ gồm các chỉ tiêu theo quy định dùng để đánh giá, nghiệm thu chất lượng dịch vụ.</w:t>
      </w:r>
    </w:p>
    <w:p w14:paraId="1CCBC119" w14:textId="77777777" w:rsidR="00AE53F9" w:rsidRPr="0056385B" w:rsidRDefault="00AE53F9" w:rsidP="00AE53F9">
      <w:pPr>
        <w:spacing w:after="120" w:line="480" w:lineRule="exact"/>
        <w:ind w:firstLine="720"/>
        <w:jc w:val="both"/>
        <w:rPr>
          <w:rFonts w:ascii="Times New Roman" w:eastAsia="Calibri" w:hAnsi="Times New Roman" w:cs="Times New Roman"/>
          <w:spacing w:val="-2"/>
          <w:kern w:val="0"/>
          <w:sz w:val="28"/>
          <w:szCs w:val="28"/>
          <w14:ligatures w14:val="none"/>
        </w:rPr>
      </w:pPr>
      <w:r w:rsidRPr="0056385B">
        <w:rPr>
          <w:rFonts w:ascii="Times New Roman" w:eastAsia="Calibri" w:hAnsi="Times New Roman" w:cs="Times New Roman"/>
          <w:spacing w:val="-2"/>
          <w:kern w:val="0"/>
          <w:sz w:val="28"/>
          <w:szCs w:val="28"/>
          <w14:ligatures w14:val="none"/>
        </w:rPr>
        <w:t xml:space="preserve">3. Tiêu chuẩn chất lượng dịch vụ được xác định bởi kết quả đánh giá các tiêu chí khi thực hiện các dịch vụ bằng phương thức đánh giá Đạt hoặc Không đạt. </w:t>
      </w:r>
    </w:p>
    <w:p w14:paraId="4FBB97A6" w14:textId="77777777" w:rsidR="00AE53F9" w:rsidRPr="0056385B" w:rsidRDefault="00AE53F9" w:rsidP="00AE53F9">
      <w:pPr>
        <w:spacing w:after="120" w:line="480" w:lineRule="exact"/>
        <w:ind w:firstLine="720"/>
        <w:jc w:val="both"/>
        <w:rPr>
          <w:rFonts w:ascii="Times New Roman" w:eastAsia="Calibri" w:hAnsi="Times New Roman" w:cs="Times New Roman"/>
          <w:b/>
          <w:kern w:val="0"/>
          <w:sz w:val="28"/>
          <w:szCs w:val="28"/>
          <w14:ligatures w14:val="none"/>
        </w:rPr>
      </w:pPr>
      <w:r w:rsidRPr="0056385B">
        <w:rPr>
          <w:rFonts w:ascii="Times New Roman" w:eastAsia="Calibri" w:hAnsi="Times New Roman" w:cs="Times New Roman"/>
          <w:b/>
          <w:kern w:val="0"/>
          <w:sz w:val="28"/>
          <w:szCs w:val="28"/>
          <w14:ligatures w14:val="none"/>
        </w:rPr>
        <w:t>Điều 4. Tiêu chí, tiêu chuẩn chất lượng dịch vụ</w:t>
      </w:r>
    </w:p>
    <w:p w14:paraId="6AB5A4A7" w14:textId="77777777" w:rsidR="00AE53F9" w:rsidRPr="0056385B" w:rsidRDefault="00AE53F9" w:rsidP="00AE53F9">
      <w:pPr>
        <w:spacing w:after="120" w:line="480" w:lineRule="exact"/>
        <w:ind w:firstLine="720"/>
        <w:jc w:val="both"/>
        <w:rPr>
          <w:rFonts w:ascii="Times New Roman" w:eastAsia="Calibri" w:hAnsi="Times New Roman" w:cs="Times New Roman"/>
          <w:kern w:val="0"/>
          <w:sz w:val="28"/>
          <w:szCs w:val="28"/>
          <w14:ligatures w14:val="none"/>
        </w:rPr>
      </w:pPr>
      <w:r w:rsidRPr="0056385B">
        <w:rPr>
          <w:rFonts w:ascii="Times New Roman" w:eastAsia="Calibri" w:hAnsi="Times New Roman" w:cs="Times New Roman"/>
          <w:kern w:val="0"/>
          <w:sz w:val="28"/>
          <w:szCs w:val="28"/>
          <w14:ligatures w14:val="none"/>
        </w:rPr>
        <w:t xml:space="preserve">1. Nội dung đánh giá chất lượng dịch vụ: </w:t>
      </w:r>
    </w:p>
    <w:p w14:paraId="557A8358" w14:textId="77777777" w:rsidR="00AE53F9" w:rsidRPr="0056385B" w:rsidRDefault="00AE53F9" w:rsidP="00AE53F9">
      <w:pPr>
        <w:spacing w:after="120" w:line="480" w:lineRule="exact"/>
        <w:ind w:firstLine="720"/>
        <w:jc w:val="both"/>
        <w:rPr>
          <w:rFonts w:ascii="Times New Roman" w:eastAsia="Calibri" w:hAnsi="Times New Roman" w:cs="Times New Roman"/>
          <w:kern w:val="0"/>
          <w:sz w:val="28"/>
          <w:szCs w:val="28"/>
          <w14:ligatures w14:val="none"/>
        </w:rPr>
      </w:pPr>
      <w:r w:rsidRPr="0056385B">
        <w:rPr>
          <w:rFonts w:ascii="Times New Roman" w:eastAsia="Calibri" w:hAnsi="Times New Roman" w:cs="Times New Roman"/>
          <w:kern w:val="0"/>
          <w:sz w:val="28"/>
          <w:szCs w:val="28"/>
          <w14:ligatures w14:val="none"/>
        </w:rPr>
        <w:t>a) Cơ sở vật chất, mức tự chủ tài chính;</w:t>
      </w:r>
    </w:p>
    <w:p w14:paraId="580D974A" w14:textId="77777777" w:rsidR="00AE53F9" w:rsidRPr="0056385B" w:rsidRDefault="00AE53F9" w:rsidP="00AE53F9">
      <w:pPr>
        <w:spacing w:after="120" w:line="480" w:lineRule="exact"/>
        <w:ind w:firstLine="720"/>
        <w:jc w:val="both"/>
        <w:rPr>
          <w:rFonts w:ascii="Times New Roman" w:eastAsia="Calibri" w:hAnsi="Times New Roman" w:cs="Times New Roman"/>
          <w:kern w:val="0"/>
          <w:sz w:val="28"/>
          <w:szCs w:val="28"/>
          <w14:ligatures w14:val="none"/>
        </w:rPr>
      </w:pPr>
      <w:r w:rsidRPr="0056385B">
        <w:rPr>
          <w:rFonts w:ascii="Times New Roman" w:eastAsia="Calibri" w:hAnsi="Times New Roman" w:cs="Times New Roman"/>
          <w:kern w:val="0"/>
          <w:sz w:val="28"/>
          <w:szCs w:val="28"/>
          <w14:ligatures w14:val="none"/>
        </w:rPr>
        <w:t>b) Nguồn nhân lực;</w:t>
      </w:r>
    </w:p>
    <w:p w14:paraId="1C71E74C" w14:textId="77777777" w:rsidR="00AE53F9" w:rsidRPr="0056385B" w:rsidRDefault="00AE53F9" w:rsidP="00AE53F9">
      <w:pPr>
        <w:spacing w:after="120" w:line="480" w:lineRule="exact"/>
        <w:ind w:firstLine="720"/>
        <w:jc w:val="both"/>
        <w:rPr>
          <w:rFonts w:ascii="Times New Roman" w:eastAsia="Calibri" w:hAnsi="Times New Roman" w:cs="Times New Roman"/>
          <w:kern w:val="0"/>
          <w:sz w:val="28"/>
          <w:szCs w:val="28"/>
          <w14:ligatures w14:val="none"/>
        </w:rPr>
      </w:pPr>
      <w:r w:rsidRPr="0056385B">
        <w:rPr>
          <w:rFonts w:ascii="Times New Roman" w:eastAsia="Calibri" w:hAnsi="Times New Roman" w:cs="Times New Roman"/>
          <w:kern w:val="0"/>
          <w:sz w:val="28"/>
          <w:szCs w:val="28"/>
          <w14:ligatures w14:val="none"/>
        </w:rPr>
        <w:t>c) Ứng dụng công nghệ thông tin, chuyển đổi số;</w:t>
      </w:r>
    </w:p>
    <w:p w14:paraId="58C31A49" w14:textId="77777777" w:rsidR="00AE53F9" w:rsidRPr="0056385B" w:rsidRDefault="00AE53F9" w:rsidP="00AE53F9">
      <w:pPr>
        <w:spacing w:after="120" w:line="480" w:lineRule="exact"/>
        <w:ind w:firstLine="720"/>
        <w:jc w:val="both"/>
        <w:rPr>
          <w:rFonts w:ascii="Times New Roman" w:eastAsia="Calibri" w:hAnsi="Times New Roman" w:cs="Times New Roman"/>
          <w:kern w:val="0"/>
          <w:sz w:val="28"/>
          <w:szCs w:val="28"/>
          <w14:ligatures w14:val="none"/>
        </w:rPr>
      </w:pPr>
      <w:r w:rsidRPr="0056385B">
        <w:rPr>
          <w:rFonts w:ascii="Times New Roman" w:eastAsia="Calibri" w:hAnsi="Times New Roman" w:cs="Times New Roman"/>
          <w:kern w:val="0"/>
          <w:sz w:val="28"/>
          <w:szCs w:val="28"/>
          <w14:ligatures w14:val="none"/>
        </w:rPr>
        <w:t>d) Hiệu quả công việc.</w:t>
      </w:r>
    </w:p>
    <w:p w14:paraId="4FD44DE4" w14:textId="77777777" w:rsidR="00AE53F9" w:rsidRPr="0056385B" w:rsidRDefault="00AE53F9" w:rsidP="00AE53F9">
      <w:pPr>
        <w:spacing w:after="120" w:line="480" w:lineRule="exact"/>
        <w:ind w:firstLine="720"/>
        <w:jc w:val="both"/>
        <w:rPr>
          <w:rFonts w:ascii="Times New Roman" w:eastAsia="Calibri" w:hAnsi="Times New Roman" w:cs="Times New Roman"/>
          <w:kern w:val="0"/>
          <w:sz w:val="28"/>
          <w:szCs w:val="28"/>
          <w14:ligatures w14:val="none"/>
        </w:rPr>
      </w:pPr>
      <w:r w:rsidRPr="0056385B">
        <w:rPr>
          <w:rFonts w:ascii="Times New Roman" w:eastAsia="Calibri" w:hAnsi="Times New Roman" w:cs="Times New Roman"/>
          <w:kern w:val="0"/>
          <w:sz w:val="28"/>
          <w:szCs w:val="28"/>
          <w14:ligatures w14:val="none"/>
        </w:rPr>
        <w:t>2. Tiêu chí, tiêu chuẩn chất lượng dịch vụ được quy định tại Phụ lục kèm theo Thông tư này.</w:t>
      </w:r>
    </w:p>
    <w:p w14:paraId="1EBD08D5" w14:textId="77777777" w:rsidR="00AE53F9" w:rsidRPr="0056385B" w:rsidRDefault="00AE53F9" w:rsidP="00AE53F9">
      <w:pPr>
        <w:spacing w:after="120" w:line="480" w:lineRule="exact"/>
        <w:jc w:val="both"/>
        <w:rPr>
          <w:rFonts w:ascii="Times New Roman" w:eastAsia="Calibri" w:hAnsi="Times New Roman" w:cs="Times New Roman"/>
          <w:b/>
          <w:kern w:val="0"/>
          <w:sz w:val="28"/>
          <w:szCs w:val="28"/>
          <w14:ligatures w14:val="none"/>
        </w:rPr>
      </w:pPr>
      <w:r w:rsidRPr="0056385B">
        <w:rPr>
          <w:rFonts w:ascii="Times New Roman" w:eastAsia="Calibri" w:hAnsi="Times New Roman" w:cs="Times New Roman"/>
          <w:b/>
          <w:kern w:val="0"/>
          <w:sz w:val="28"/>
          <w:szCs w:val="28"/>
          <w14:ligatures w14:val="none"/>
        </w:rPr>
        <w:tab/>
        <w:t>Điều 5. Hiệu lực và trách nhiệm thi hành</w:t>
      </w:r>
    </w:p>
    <w:p w14:paraId="5508A786" w14:textId="77777777" w:rsidR="00AE53F9" w:rsidRPr="0056385B" w:rsidRDefault="00AE53F9" w:rsidP="00AE53F9">
      <w:pPr>
        <w:spacing w:after="120" w:line="480" w:lineRule="exact"/>
        <w:jc w:val="both"/>
        <w:rPr>
          <w:rFonts w:ascii="Times New Roman" w:eastAsia="Calibri" w:hAnsi="Times New Roman" w:cs="Times New Roman"/>
          <w:kern w:val="0"/>
          <w:sz w:val="28"/>
          <w:szCs w:val="28"/>
          <w14:ligatures w14:val="none"/>
        </w:rPr>
      </w:pPr>
      <w:r w:rsidRPr="0056385B">
        <w:rPr>
          <w:rFonts w:ascii="Times New Roman" w:eastAsia="Calibri" w:hAnsi="Times New Roman" w:cs="Times New Roman"/>
          <w:kern w:val="0"/>
          <w:sz w:val="28"/>
          <w:szCs w:val="28"/>
          <w14:ligatures w14:val="none"/>
        </w:rPr>
        <w:tab/>
        <w:t>1. Thông tư này có hiệu lực thi hành kể từ ngày 22 tháng 02 năm 2026.</w:t>
      </w:r>
    </w:p>
    <w:p w14:paraId="480F98D8" w14:textId="77777777" w:rsidR="00AE53F9" w:rsidRPr="0056385B" w:rsidRDefault="00AE53F9" w:rsidP="00AE53F9">
      <w:pPr>
        <w:spacing w:after="120" w:line="480" w:lineRule="exact"/>
        <w:jc w:val="both"/>
        <w:rPr>
          <w:rFonts w:ascii="Times New Roman" w:eastAsia="Calibri" w:hAnsi="Times New Roman" w:cs="Times New Roman"/>
          <w:kern w:val="0"/>
          <w:sz w:val="28"/>
          <w:szCs w:val="28"/>
          <w14:ligatures w14:val="none"/>
        </w:rPr>
      </w:pPr>
      <w:r w:rsidRPr="0056385B">
        <w:rPr>
          <w:rFonts w:ascii="Times New Roman" w:eastAsia="Calibri" w:hAnsi="Times New Roman" w:cs="Times New Roman"/>
          <w:color w:val="FF0000"/>
          <w:kern w:val="0"/>
          <w:sz w:val="28"/>
          <w:szCs w:val="28"/>
          <w14:ligatures w14:val="none"/>
        </w:rPr>
        <w:tab/>
      </w:r>
      <w:r w:rsidRPr="0056385B">
        <w:rPr>
          <w:rFonts w:ascii="Times New Roman" w:eastAsia="Calibri" w:hAnsi="Times New Roman" w:cs="Times New Roman"/>
          <w:kern w:val="0"/>
          <w:sz w:val="28"/>
          <w:szCs w:val="28"/>
          <w14:ligatures w14:val="none"/>
        </w:rPr>
        <w:t>2. Cục trưởng Cục Đăng ký giao dịch bảo đảm và Bồi thường nhà nước và các tổ chức, cá nhân có liên quan chịu trách nhiệm thi hành Thông tư này.</w:t>
      </w:r>
    </w:p>
    <w:p w14:paraId="19677628" w14:textId="77777777" w:rsidR="00AE53F9" w:rsidRPr="0056385B" w:rsidRDefault="00AE53F9" w:rsidP="00AE53F9">
      <w:pPr>
        <w:spacing w:after="120" w:line="480" w:lineRule="exact"/>
        <w:jc w:val="both"/>
        <w:rPr>
          <w:rFonts w:ascii="Times New Roman" w:eastAsia="Calibri" w:hAnsi="Times New Roman" w:cs="Times New Roman"/>
          <w:kern w:val="0"/>
          <w:sz w:val="28"/>
          <w:szCs w:val="28"/>
          <w14:ligatures w14:val="none"/>
        </w:rPr>
      </w:pPr>
      <w:r w:rsidRPr="0056385B">
        <w:rPr>
          <w:rFonts w:ascii="Times New Roman" w:eastAsia="Calibri" w:hAnsi="Times New Roman" w:cs="Times New Roman"/>
          <w:kern w:val="0"/>
          <w:sz w:val="28"/>
          <w:szCs w:val="28"/>
          <w14:ligatures w14:val="none"/>
        </w:rPr>
        <w:tab/>
        <w:t>3. Trong quá trình thực hiện nếu có khó khăn, vướng mắc, đề nghị các cơ quan, tổ chức, cá nhân phản ánh về Bộ Tư pháp để xem xét, giải quyết./.</w:t>
      </w:r>
    </w:p>
    <w:p w14:paraId="312C8E49" w14:textId="77777777" w:rsidR="00AE53F9" w:rsidRPr="0056385B" w:rsidRDefault="00AE53F9" w:rsidP="00AE53F9">
      <w:pPr>
        <w:spacing w:after="120" w:line="240" w:lineRule="auto"/>
        <w:jc w:val="both"/>
        <w:rPr>
          <w:rFonts w:ascii="Times New Roman" w:eastAsia="Calibri" w:hAnsi="Times New Roman" w:cs="Times New Roman"/>
          <w:kern w:val="0"/>
          <w:sz w:val="28"/>
          <w:szCs w:val="28"/>
          <w14:ligatures w14:val="none"/>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55"/>
      </w:tblGrid>
      <w:tr w:rsidR="00AE53F9" w:rsidRPr="0056385B" w14:paraId="7F8D9BE0" w14:textId="77777777" w:rsidTr="005B58EC">
        <w:trPr>
          <w:jc w:val="center"/>
        </w:trPr>
        <w:tc>
          <w:tcPr>
            <w:tcW w:w="5807" w:type="dxa"/>
          </w:tcPr>
          <w:p w14:paraId="155B5160" w14:textId="77777777" w:rsidR="00AE53F9" w:rsidRPr="0056385B" w:rsidRDefault="00AE53F9" w:rsidP="005B58EC">
            <w:pPr>
              <w:jc w:val="both"/>
              <w:rPr>
                <w:rFonts w:ascii="Times New Roman" w:eastAsia="Calibri" w:hAnsi="Times New Roman" w:cs="Times New Roman"/>
              </w:rPr>
            </w:pPr>
          </w:p>
        </w:tc>
        <w:tc>
          <w:tcPr>
            <w:tcW w:w="3255" w:type="dxa"/>
          </w:tcPr>
          <w:p w14:paraId="6B4D94F5" w14:textId="77777777" w:rsidR="00AE53F9" w:rsidRPr="0056385B" w:rsidRDefault="00AE53F9" w:rsidP="005B58EC">
            <w:pPr>
              <w:jc w:val="center"/>
              <w:rPr>
                <w:rFonts w:ascii="Times New Roman" w:eastAsia="Calibri" w:hAnsi="Times New Roman" w:cs="Times New Roman"/>
                <w:b/>
                <w:sz w:val="28"/>
                <w:szCs w:val="28"/>
              </w:rPr>
            </w:pPr>
            <w:r w:rsidRPr="0056385B">
              <w:rPr>
                <w:rFonts w:ascii="Times New Roman" w:eastAsia="Calibri" w:hAnsi="Times New Roman" w:cs="Times New Roman"/>
                <w:b/>
                <w:sz w:val="28"/>
                <w:szCs w:val="28"/>
              </w:rPr>
              <w:t>KT. BỘ TRƯỞNG</w:t>
            </w:r>
          </w:p>
          <w:p w14:paraId="1A5866FA" w14:textId="77777777" w:rsidR="00AE53F9" w:rsidRPr="0056385B" w:rsidRDefault="00AE53F9" w:rsidP="005B58EC">
            <w:pPr>
              <w:jc w:val="center"/>
              <w:rPr>
                <w:rFonts w:ascii="Times New Roman" w:eastAsia="Calibri" w:hAnsi="Times New Roman" w:cs="Times New Roman"/>
                <w:b/>
                <w:sz w:val="28"/>
                <w:szCs w:val="28"/>
              </w:rPr>
            </w:pPr>
            <w:r w:rsidRPr="0056385B">
              <w:rPr>
                <w:rFonts w:ascii="Times New Roman" w:eastAsia="Calibri" w:hAnsi="Times New Roman" w:cs="Times New Roman"/>
                <w:b/>
                <w:sz w:val="28"/>
                <w:szCs w:val="28"/>
              </w:rPr>
              <w:t>THỨ TRƯỞNG</w:t>
            </w:r>
          </w:p>
          <w:p w14:paraId="4C7354EB" w14:textId="77777777" w:rsidR="00AE53F9" w:rsidRPr="0056385B" w:rsidRDefault="00AE53F9" w:rsidP="005B58EC">
            <w:pPr>
              <w:spacing w:before="160" w:after="120"/>
              <w:jc w:val="center"/>
              <w:rPr>
                <w:rFonts w:ascii="Times New Roman" w:eastAsia="Calibri" w:hAnsi="Times New Roman" w:cs="Times New Roman"/>
                <w:b/>
                <w:sz w:val="28"/>
                <w:szCs w:val="28"/>
              </w:rPr>
            </w:pPr>
            <w:r w:rsidRPr="0056385B">
              <w:rPr>
                <w:rFonts w:ascii="Times New Roman" w:eastAsia="Calibri" w:hAnsi="Times New Roman" w:cs="Times New Roman"/>
                <w:b/>
                <w:sz w:val="28"/>
                <w:szCs w:val="28"/>
              </w:rPr>
              <w:t>Nguyễn Thanh Tú</w:t>
            </w:r>
          </w:p>
        </w:tc>
      </w:tr>
    </w:tbl>
    <w:p w14:paraId="76A1DEC7" w14:textId="77777777" w:rsidR="00AE53F9" w:rsidRPr="0056385B" w:rsidRDefault="00AE53F9" w:rsidP="00AE53F9">
      <w:pPr>
        <w:spacing w:after="120" w:line="240" w:lineRule="auto"/>
        <w:jc w:val="both"/>
        <w:rPr>
          <w:rFonts w:ascii="Calibri" w:eastAsia="Calibri" w:hAnsi="Calibri" w:cs="Times New Roman"/>
          <w:kern w:val="0"/>
          <w:sz w:val="22"/>
          <w:szCs w:val="22"/>
          <w14:ligatures w14:val="none"/>
        </w:rPr>
      </w:pPr>
    </w:p>
    <w:p w14:paraId="3AEC629E" w14:textId="77777777" w:rsidR="00AE53F9" w:rsidRPr="0056385B" w:rsidRDefault="00AE53F9" w:rsidP="00AE53F9">
      <w:pPr>
        <w:spacing w:after="120" w:line="240" w:lineRule="auto"/>
        <w:jc w:val="both"/>
        <w:rPr>
          <w:rFonts w:ascii="Calibri" w:eastAsia="Calibri" w:hAnsi="Calibri" w:cs="Times New Roman"/>
          <w:kern w:val="0"/>
          <w:sz w:val="22"/>
          <w:szCs w:val="22"/>
          <w14:ligatures w14:val="none"/>
        </w:rPr>
      </w:pPr>
    </w:p>
    <w:p w14:paraId="199017A6" w14:textId="77777777" w:rsidR="00AE53F9" w:rsidRPr="0056385B" w:rsidRDefault="00AE53F9" w:rsidP="00AE53F9">
      <w:pPr>
        <w:spacing w:after="120" w:line="240" w:lineRule="auto"/>
        <w:jc w:val="both"/>
        <w:rPr>
          <w:rFonts w:ascii="Calibri" w:eastAsia="Calibri" w:hAnsi="Calibri" w:cs="Times New Roman"/>
          <w:kern w:val="0"/>
          <w:sz w:val="22"/>
          <w:szCs w:val="22"/>
          <w14:ligatures w14:val="none"/>
        </w:rPr>
      </w:pPr>
    </w:p>
    <w:p w14:paraId="47E80363" w14:textId="77777777" w:rsidR="00AE53F9" w:rsidRPr="0056385B" w:rsidRDefault="00AE53F9" w:rsidP="00AE53F9">
      <w:pPr>
        <w:spacing w:after="120" w:line="240" w:lineRule="auto"/>
        <w:jc w:val="both"/>
        <w:rPr>
          <w:rFonts w:ascii="Calibri" w:eastAsia="Calibri" w:hAnsi="Calibri" w:cs="Times New Roman"/>
          <w:kern w:val="0"/>
          <w:sz w:val="22"/>
          <w:szCs w:val="22"/>
          <w14:ligatures w14:val="none"/>
        </w:rPr>
      </w:pPr>
    </w:p>
    <w:p w14:paraId="2AD6BCC4" w14:textId="77777777" w:rsidR="00AE53F9" w:rsidRPr="0056385B" w:rsidRDefault="00AE53F9" w:rsidP="00AE53F9">
      <w:pPr>
        <w:spacing w:after="120" w:line="240" w:lineRule="auto"/>
        <w:jc w:val="both"/>
        <w:rPr>
          <w:rFonts w:ascii="Calibri" w:eastAsia="Calibri" w:hAnsi="Calibri" w:cs="Times New Roman"/>
          <w:kern w:val="0"/>
          <w:sz w:val="22"/>
          <w:szCs w:val="22"/>
          <w14:ligatures w14:val="none"/>
        </w:rPr>
      </w:pPr>
    </w:p>
    <w:p w14:paraId="0B146FD7" w14:textId="77777777" w:rsidR="00AE53F9" w:rsidRPr="0056385B" w:rsidRDefault="00AE53F9" w:rsidP="00AE53F9">
      <w:pPr>
        <w:spacing w:after="120" w:line="240" w:lineRule="auto"/>
        <w:jc w:val="both"/>
        <w:rPr>
          <w:rFonts w:ascii="Calibri" w:eastAsia="Calibri" w:hAnsi="Calibri" w:cs="Times New Roman"/>
          <w:kern w:val="0"/>
          <w:sz w:val="22"/>
          <w:szCs w:val="22"/>
          <w14:ligatures w14:val="none"/>
        </w:rPr>
      </w:pPr>
    </w:p>
    <w:p w14:paraId="2A134D45" w14:textId="77777777" w:rsidR="00AE53F9" w:rsidRPr="0056385B" w:rsidRDefault="00AE53F9" w:rsidP="00AE53F9">
      <w:pPr>
        <w:spacing w:after="120" w:line="240" w:lineRule="auto"/>
        <w:jc w:val="both"/>
        <w:rPr>
          <w:rFonts w:ascii="Calibri" w:eastAsia="Calibri" w:hAnsi="Calibri" w:cs="Times New Roman"/>
          <w:kern w:val="0"/>
          <w:sz w:val="22"/>
          <w:szCs w:val="22"/>
          <w14:ligatures w14:val="none"/>
        </w:rPr>
      </w:pPr>
    </w:p>
    <w:p w14:paraId="41881274" w14:textId="77777777" w:rsidR="00AE53F9" w:rsidRPr="0056385B" w:rsidRDefault="00AE53F9" w:rsidP="00AE53F9">
      <w:pPr>
        <w:spacing w:after="120" w:line="240" w:lineRule="auto"/>
        <w:jc w:val="both"/>
        <w:rPr>
          <w:rFonts w:ascii="Calibri" w:eastAsia="Calibri" w:hAnsi="Calibri" w:cs="Times New Roman"/>
          <w:kern w:val="0"/>
          <w:sz w:val="22"/>
          <w:szCs w:val="22"/>
          <w14:ligatures w14:val="none"/>
        </w:rPr>
      </w:pPr>
    </w:p>
    <w:p w14:paraId="1C38C36F" w14:textId="77777777" w:rsidR="00AE53F9" w:rsidRPr="0056385B" w:rsidRDefault="00AE53F9" w:rsidP="00AE53F9">
      <w:pPr>
        <w:spacing w:after="120" w:line="240" w:lineRule="auto"/>
        <w:jc w:val="both"/>
        <w:rPr>
          <w:rFonts w:ascii="Calibri" w:eastAsia="Calibri" w:hAnsi="Calibri" w:cs="Times New Roman"/>
          <w:kern w:val="0"/>
          <w:sz w:val="22"/>
          <w:szCs w:val="22"/>
          <w14:ligatures w14:val="none"/>
        </w:rPr>
      </w:pPr>
    </w:p>
    <w:p w14:paraId="48AE4441" w14:textId="77777777" w:rsidR="00AE53F9" w:rsidRPr="0056385B" w:rsidRDefault="00AE53F9" w:rsidP="00AE53F9">
      <w:pPr>
        <w:spacing w:after="120" w:line="240" w:lineRule="auto"/>
        <w:jc w:val="both"/>
        <w:rPr>
          <w:rFonts w:ascii="Calibri" w:eastAsia="Calibri" w:hAnsi="Calibri" w:cs="Times New Roman"/>
          <w:kern w:val="0"/>
          <w:sz w:val="22"/>
          <w:szCs w:val="22"/>
          <w14:ligatures w14:val="none"/>
        </w:rPr>
      </w:pPr>
    </w:p>
    <w:p w14:paraId="607D3DAA" w14:textId="77777777" w:rsidR="00AE53F9" w:rsidRPr="0056385B" w:rsidRDefault="00AE53F9" w:rsidP="00AE53F9">
      <w:pPr>
        <w:spacing w:after="120" w:line="240" w:lineRule="auto"/>
        <w:jc w:val="both"/>
        <w:rPr>
          <w:rFonts w:ascii="Calibri" w:eastAsia="Calibri" w:hAnsi="Calibri" w:cs="Times New Roman"/>
          <w:kern w:val="0"/>
          <w:sz w:val="22"/>
          <w:szCs w:val="22"/>
          <w14:ligatures w14:val="none"/>
        </w:rPr>
        <w:sectPr w:rsidR="00AE53F9" w:rsidRPr="0056385B" w:rsidSect="00AE53F9">
          <w:headerReference w:type="even" r:id="rId6"/>
          <w:headerReference w:type="default" r:id="rId7"/>
          <w:footerReference w:type="even" r:id="rId8"/>
          <w:footerReference w:type="default" r:id="rId9"/>
          <w:headerReference w:type="first" r:id="rId10"/>
          <w:footerReference w:type="first" r:id="rId11"/>
          <w:pgSz w:w="11907" w:h="16839" w:code="9"/>
          <w:pgMar w:top="1134" w:right="1134" w:bottom="1134" w:left="1701" w:header="720" w:footer="720" w:gutter="0"/>
          <w:pgNumType w:start="102"/>
          <w:cols w:space="720"/>
          <w:docGrid w:linePitch="360"/>
        </w:sectPr>
      </w:pPr>
    </w:p>
    <w:p w14:paraId="3DE527A4" w14:textId="77777777" w:rsidR="00AE53F9" w:rsidRPr="0056385B" w:rsidRDefault="00AE53F9" w:rsidP="00AE53F9">
      <w:pPr>
        <w:spacing w:after="0" w:line="259" w:lineRule="auto"/>
        <w:jc w:val="center"/>
        <w:rPr>
          <w:rFonts w:ascii="Times New Roman" w:eastAsia="Calibri" w:hAnsi="Times New Roman" w:cs="Times New Roman"/>
          <w:b/>
          <w:kern w:val="0"/>
          <w:sz w:val="28"/>
          <w:szCs w:val="28"/>
          <w14:ligatures w14:val="none"/>
        </w:rPr>
      </w:pPr>
      <w:r w:rsidRPr="0056385B">
        <w:rPr>
          <w:rFonts w:ascii="Times New Roman" w:eastAsia="Calibri" w:hAnsi="Times New Roman" w:cs="Times New Roman"/>
          <w:b/>
          <w:kern w:val="0"/>
          <w:sz w:val="28"/>
          <w:szCs w:val="28"/>
          <w14:ligatures w14:val="none"/>
        </w:rPr>
        <w:t>Phụ Lục</w:t>
      </w:r>
    </w:p>
    <w:p w14:paraId="1B2EA47C" w14:textId="77777777" w:rsidR="00AE53F9" w:rsidRPr="0056385B" w:rsidRDefault="00AE53F9" w:rsidP="00AE53F9">
      <w:pPr>
        <w:spacing w:after="0" w:line="259" w:lineRule="auto"/>
        <w:jc w:val="center"/>
        <w:rPr>
          <w:rFonts w:ascii="Times New Roman Bold" w:eastAsia="Calibri" w:hAnsi="Times New Roman Bold" w:cs="Times New Roman"/>
          <w:b/>
          <w:spacing w:val="-8"/>
          <w:kern w:val="0"/>
          <w:sz w:val="28"/>
          <w:szCs w:val="28"/>
          <w14:ligatures w14:val="none"/>
        </w:rPr>
      </w:pPr>
      <w:r w:rsidRPr="0056385B">
        <w:rPr>
          <w:rFonts w:ascii="Times New Roman Bold" w:eastAsia="Calibri" w:hAnsi="Times New Roman Bold" w:cs="Times New Roman"/>
          <w:b/>
          <w:spacing w:val="-8"/>
          <w:kern w:val="0"/>
          <w:sz w:val="28"/>
          <w:szCs w:val="28"/>
          <w14:ligatures w14:val="none"/>
        </w:rPr>
        <w:t xml:space="preserve">TIÊU CHÍ, TIÊU CHUẨN CHẤT LƯỢNG DỊCH VỤ SỰ NGHIỆP CÔNG </w:t>
      </w:r>
    </w:p>
    <w:p w14:paraId="6768F4B9" w14:textId="77777777" w:rsidR="00AE53F9" w:rsidRPr="0056385B" w:rsidRDefault="00AE53F9" w:rsidP="00AE53F9">
      <w:pPr>
        <w:spacing w:after="0" w:line="259" w:lineRule="auto"/>
        <w:jc w:val="center"/>
        <w:rPr>
          <w:rFonts w:ascii="Times New Roman Bold" w:eastAsia="Calibri" w:hAnsi="Times New Roman Bold" w:cs="Times New Roman"/>
          <w:b/>
          <w:spacing w:val="-8"/>
          <w:kern w:val="0"/>
          <w:sz w:val="28"/>
          <w:szCs w:val="28"/>
          <w14:ligatures w14:val="none"/>
        </w:rPr>
      </w:pPr>
      <w:r w:rsidRPr="0056385B">
        <w:rPr>
          <w:rFonts w:ascii="Times New Roman Bold" w:eastAsia="Calibri" w:hAnsi="Times New Roman Bold" w:cs="Times New Roman"/>
          <w:b/>
          <w:spacing w:val="-8"/>
          <w:kern w:val="0"/>
          <w:sz w:val="28"/>
          <w:szCs w:val="28"/>
          <w14:ligatures w14:val="none"/>
        </w:rPr>
        <w:t xml:space="preserve">SỬ DỤNG NGÂN SÁCH NHÀ NƯỚC TRONG ĐĂNG KÝ, CUNG CẤP </w:t>
      </w:r>
      <w:r w:rsidRPr="0056385B">
        <w:rPr>
          <w:rFonts w:ascii="Times New Roman Bold" w:eastAsia="Calibri" w:hAnsi="Times New Roman Bold" w:cs="Times New Roman"/>
          <w:b/>
          <w:spacing w:val="-12"/>
          <w:kern w:val="0"/>
          <w:sz w:val="28"/>
          <w:szCs w:val="28"/>
          <w14:ligatures w14:val="none"/>
        </w:rPr>
        <w:t>THÔNG TIN VỀ BIỆN PHÁP BẢO ĐẢM BẰNG ĐỘNG SẢN (KHÔNG PHẢI LÀ TÀU BAY, TÀU BIỂN, CHỨNG KHOÁN ĐÃ ĐĂNG KÝ TẬP TRUNG), BẰNG CÂY HẰNG NĂM, CÔNG TRÌNH TẠM; GIAO DỊCH, TÀI SẢN KHÁC THUỘC THẨM QUYỀN CỦA BỘ TƯ PHÁP</w:t>
      </w:r>
    </w:p>
    <w:p w14:paraId="40814894" w14:textId="77777777" w:rsidR="00AE53F9" w:rsidRPr="0056385B" w:rsidRDefault="00AE53F9" w:rsidP="00AE53F9">
      <w:pPr>
        <w:spacing w:after="0" w:line="259" w:lineRule="auto"/>
        <w:jc w:val="center"/>
        <w:rPr>
          <w:rFonts w:ascii="Times New Roman" w:eastAsia="Calibri" w:hAnsi="Times New Roman" w:cs="Times New Roman"/>
          <w:i/>
          <w:kern w:val="0"/>
          <w:sz w:val="28"/>
          <w:szCs w:val="28"/>
          <w14:ligatures w14:val="none"/>
        </w:rPr>
      </w:pPr>
      <w:r w:rsidRPr="0056385B">
        <w:rPr>
          <w:rFonts w:ascii="Times New Roman" w:eastAsia="Calibri" w:hAnsi="Times New Roman" w:cs="Times New Roman"/>
          <w:i/>
          <w:kern w:val="0"/>
          <w:sz w:val="28"/>
          <w:szCs w:val="28"/>
          <w14:ligatures w14:val="none"/>
        </w:rPr>
        <w:t xml:space="preserve">(Kèm theo Thông tư số 01/2026/TT-BTP ngày 07 tháng 01 năm 2026 </w:t>
      </w:r>
    </w:p>
    <w:p w14:paraId="3ACA3AC5" w14:textId="77777777" w:rsidR="00AE53F9" w:rsidRPr="0056385B" w:rsidRDefault="00AE53F9" w:rsidP="00AE53F9">
      <w:pPr>
        <w:spacing w:after="0" w:line="259" w:lineRule="auto"/>
        <w:jc w:val="center"/>
        <w:rPr>
          <w:rFonts w:ascii="Times New Roman" w:eastAsia="Calibri" w:hAnsi="Times New Roman" w:cs="Times New Roman"/>
          <w:i/>
          <w:kern w:val="0"/>
          <w:sz w:val="28"/>
          <w:szCs w:val="28"/>
          <w14:ligatures w14:val="none"/>
        </w:rPr>
      </w:pPr>
      <w:r w:rsidRPr="0056385B">
        <w:rPr>
          <w:rFonts w:ascii="Times New Roman" w:eastAsia="Calibri" w:hAnsi="Times New Roman" w:cs="Times New Roman"/>
          <w:i/>
          <w:kern w:val="0"/>
          <w:sz w:val="28"/>
          <w:szCs w:val="28"/>
          <w14:ligatures w14:val="none"/>
        </w:rPr>
        <w:t>của Bộ trưởng Bộ Tư pháp)</w:t>
      </w:r>
    </w:p>
    <w:p w14:paraId="7B3D6BB5" w14:textId="77777777" w:rsidR="00AE53F9" w:rsidRPr="00F940F8" w:rsidRDefault="00AE53F9" w:rsidP="00AE53F9">
      <w:pPr>
        <w:spacing w:line="259" w:lineRule="auto"/>
        <w:jc w:val="center"/>
        <w:rPr>
          <w:rFonts w:ascii="Times New Roman" w:eastAsia="Calibri" w:hAnsi="Times New Roman" w:cs="Times New Roman"/>
          <w:i/>
          <w:kern w:val="0"/>
          <w:sz w:val="18"/>
          <w:szCs w:val="18"/>
          <w14:ligatures w14:val="none"/>
        </w:rPr>
      </w:pPr>
    </w:p>
    <w:tbl>
      <w:tblPr>
        <w:tblStyle w:val="TableGrid4"/>
        <w:tblW w:w="10459" w:type="dxa"/>
        <w:jc w:val="center"/>
        <w:tblLook w:val="04A0" w:firstRow="1" w:lastRow="0" w:firstColumn="1" w:lastColumn="0" w:noHBand="0" w:noVBand="1"/>
      </w:tblPr>
      <w:tblGrid>
        <w:gridCol w:w="746"/>
        <w:gridCol w:w="6256"/>
        <w:gridCol w:w="1843"/>
        <w:gridCol w:w="1614"/>
      </w:tblGrid>
      <w:tr w:rsidR="00AE53F9" w:rsidRPr="0056385B" w14:paraId="7BEE8036" w14:textId="77777777" w:rsidTr="005B58EC">
        <w:trPr>
          <w:trHeight w:val="443"/>
          <w:jc w:val="center"/>
        </w:trPr>
        <w:tc>
          <w:tcPr>
            <w:tcW w:w="746" w:type="dxa"/>
            <w:vMerge w:val="restart"/>
            <w:vAlign w:val="center"/>
          </w:tcPr>
          <w:p w14:paraId="7E59FE47" w14:textId="77777777" w:rsidR="00AE53F9" w:rsidRPr="0056385B" w:rsidRDefault="00AE53F9" w:rsidP="005B58EC">
            <w:pPr>
              <w:spacing w:line="276" w:lineRule="auto"/>
              <w:jc w:val="center"/>
              <w:rPr>
                <w:rFonts w:ascii="Times New Roman" w:eastAsia="Calibri" w:hAnsi="Times New Roman" w:cs="Times New Roman"/>
                <w:b/>
                <w:sz w:val="28"/>
                <w:szCs w:val="28"/>
              </w:rPr>
            </w:pPr>
            <w:r w:rsidRPr="0056385B">
              <w:rPr>
                <w:rFonts w:ascii="Times New Roman" w:eastAsia="Calibri" w:hAnsi="Times New Roman" w:cs="Times New Roman"/>
                <w:b/>
                <w:sz w:val="28"/>
                <w:szCs w:val="28"/>
              </w:rPr>
              <w:t>STT</w:t>
            </w:r>
          </w:p>
        </w:tc>
        <w:tc>
          <w:tcPr>
            <w:tcW w:w="6256" w:type="dxa"/>
            <w:vMerge w:val="restart"/>
            <w:vAlign w:val="center"/>
          </w:tcPr>
          <w:p w14:paraId="5D7CEFFD" w14:textId="77777777" w:rsidR="00AE53F9" w:rsidRPr="0056385B" w:rsidRDefault="00AE53F9" w:rsidP="005B58EC">
            <w:pPr>
              <w:spacing w:line="276" w:lineRule="auto"/>
              <w:jc w:val="center"/>
              <w:rPr>
                <w:rFonts w:ascii="Times New Roman" w:eastAsia="Calibri" w:hAnsi="Times New Roman" w:cs="Times New Roman"/>
                <w:b/>
                <w:sz w:val="28"/>
                <w:szCs w:val="28"/>
              </w:rPr>
            </w:pPr>
            <w:r w:rsidRPr="0056385B">
              <w:rPr>
                <w:rFonts w:ascii="Times New Roman" w:eastAsia="Calibri" w:hAnsi="Times New Roman" w:cs="Times New Roman"/>
                <w:b/>
                <w:sz w:val="28"/>
                <w:szCs w:val="28"/>
              </w:rPr>
              <w:t>Nội dung, tiêu chí đánh giá</w:t>
            </w:r>
          </w:p>
        </w:tc>
        <w:tc>
          <w:tcPr>
            <w:tcW w:w="3457" w:type="dxa"/>
            <w:gridSpan w:val="2"/>
            <w:vAlign w:val="center"/>
          </w:tcPr>
          <w:p w14:paraId="1D0FA30A" w14:textId="77777777" w:rsidR="00AE53F9" w:rsidRPr="0056385B" w:rsidRDefault="00AE53F9" w:rsidP="005B58EC">
            <w:pPr>
              <w:spacing w:line="276" w:lineRule="auto"/>
              <w:jc w:val="center"/>
              <w:rPr>
                <w:rFonts w:ascii="Times New Roman" w:eastAsia="Calibri" w:hAnsi="Times New Roman" w:cs="Times New Roman"/>
                <w:b/>
                <w:sz w:val="28"/>
                <w:szCs w:val="28"/>
              </w:rPr>
            </w:pPr>
            <w:r w:rsidRPr="0056385B">
              <w:rPr>
                <w:rFonts w:ascii="Times New Roman" w:eastAsia="Calibri" w:hAnsi="Times New Roman" w:cs="Times New Roman"/>
                <w:b/>
                <w:sz w:val="28"/>
                <w:szCs w:val="28"/>
              </w:rPr>
              <w:t>Tiêu chuẩn đánh giá</w:t>
            </w:r>
          </w:p>
        </w:tc>
      </w:tr>
      <w:tr w:rsidR="00AE53F9" w:rsidRPr="0056385B" w14:paraId="5B2C2A87" w14:textId="77777777" w:rsidTr="005B58EC">
        <w:trPr>
          <w:trHeight w:val="366"/>
          <w:jc w:val="center"/>
        </w:trPr>
        <w:tc>
          <w:tcPr>
            <w:tcW w:w="746" w:type="dxa"/>
            <w:vMerge/>
            <w:vAlign w:val="center"/>
          </w:tcPr>
          <w:p w14:paraId="07B97FB2" w14:textId="77777777" w:rsidR="00AE53F9" w:rsidRPr="0056385B" w:rsidRDefault="00AE53F9" w:rsidP="005B58EC">
            <w:pPr>
              <w:spacing w:line="276" w:lineRule="auto"/>
              <w:jc w:val="center"/>
              <w:rPr>
                <w:rFonts w:ascii="Times New Roman" w:eastAsia="Calibri" w:hAnsi="Times New Roman" w:cs="Times New Roman"/>
                <w:b/>
                <w:sz w:val="28"/>
                <w:szCs w:val="28"/>
              </w:rPr>
            </w:pPr>
          </w:p>
        </w:tc>
        <w:tc>
          <w:tcPr>
            <w:tcW w:w="6256" w:type="dxa"/>
            <w:vMerge/>
            <w:vAlign w:val="center"/>
          </w:tcPr>
          <w:p w14:paraId="72648EAD" w14:textId="77777777" w:rsidR="00AE53F9" w:rsidRPr="0056385B" w:rsidRDefault="00AE53F9" w:rsidP="005B58EC">
            <w:pPr>
              <w:spacing w:line="276" w:lineRule="auto"/>
              <w:jc w:val="center"/>
              <w:rPr>
                <w:rFonts w:ascii="Times New Roman" w:eastAsia="Calibri" w:hAnsi="Times New Roman" w:cs="Times New Roman"/>
                <w:b/>
                <w:sz w:val="28"/>
                <w:szCs w:val="28"/>
              </w:rPr>
            </w:pPr>
          </w:p>
        </w:tc>
        <w:tc>
          <w:tcPr>
            <w:tcW w:w="1843" w:type="dxa"/>
            <w:vAlign w:val="center"/>
          </w:tcPr>
          <w:p w14:paraId="16C279D6" w14:textId="77777777" w:rsidR="00AE53F9" w:rsidRPr="0056385B" w:rsidRDefault="00AE53F9" w:rsidP="005B58EC">
            <w:pPr>
              <w:spacing w:line="276" w:lineRule="auto"/>
              <w:jc w:val="center"/>
              <w:rPr>
                <w:rFonts w:ascii="Times New Roman" w:eastAsia="Calibri" w:hAnsi="Times New Roman" w:cs="Times New Roman"/>
                <w:b/>
                <w:sz w:val="28"/>
                <w:szCs w:val="28"/>
              </w:rPr>
            </w:pPr>
            <w:r w:rsidRPr="0056385B">
              <w:rPr>
                <w:rFonts w:ascii="Times New Roman" w:eastAsia="Calibri" w:hAnsi="Times New Roman" w:cs="Times New Roman"/>
                <w:b/>
                <w:sz w:val="28"/>
                <w:szCs w:val="28"/>
              </w:rPr>
              <w:t>Đạt</w:t>
            </w:r>
          </w:p>
        </w:tc>
        <w:tc>
          <w:tcPr>
            <w:tcW w:w="1614" w:type="dxa"/>
            <w:vAlign w:val="center"/>
          </w:tcPr>
          <w:p w14:paraId="3DC8CB4D" w14:textId="77777777" w:rsidR="00AE53F9" w:rsidRPr="0056385B" w:rsidRDefault="00AE53F9" w:rsidP="005B58EC">
            <w:pPr>
              <w:spacing w:line="276" w:lineRule="auto"/>
              <w:jc w:val="center"/>
              <w:rPr>
                <w:rFonts w:ascii="Times New Roman" w:eastAsia="Calibri" w:hAnsi="Times New Roman" w:cs="Times New Roman"/>
                <w:b/>
                <w:sz w:val="28"/>
                <w:szCs w:val="28"/>
              </w:rPr>
            </w:pPr>
            <w:r w:rsidRPr="0056385B">
              <w:rPr>
                <w:rFonts w:ascii="Times New Roman" w:eastAsia="Calibri" w:hAnsi="Times New Roman" w:cs="Times New Roman"/>
                <w:b/>
                <w:sz w:val="28"/>
                <w:szCs w:val="28"/>
              </w:rPr>
              <w:t>Không đạt</w:t>
            </w:r>
          </w:p>
        </w:tc>
      </w:tr>
      <w:tr w:rsidR="00AE53F9" w:rsidRPr="0056385B" w14:paraId="494DDAEE" w14:textId="77777777" w:rsidTr="005B58EC">
        <w:trPr>
          <w:jc w:val="center"/>
        </w:trPr>
        <w:tc>
          <w:tcPr>
            <w:tcW w:w="746" w:type="dxa"/>
            <w:vAlign w:val="center"/>
          </w:tcPr>
          <w:p w14:paraId="486869EA" w14:textId="77777777" w:rsidR="00AE53F9" w:rsidRPr="0056385B" w:rsidRDefault="00AE53F9" w:rsidP="005B58EC">
            <w:pPr>
              <w:spacing w:line="276" w:lineRule="auto"/>
              <w:jc w:val="center"/>
              <w:rPr>
                <w:rFonts w:ascii="Times New Roman" w:eastAsia="Calibri" w:hAnsi="Times New Roman" w:cs="Times New Roman"/>
                <w:b/>
                <w:sz w:val="28"/>
                <w:szCs w:val="28"/>
              </w:rPr>
            </w:pPr>
            <w:r w:rsidRPr="0056385B">
              <w:rPr>
                <w:rFonts w:ascii="Times New Roman" w:eastAsia="Calibri" w:hAnsi="Times New Roman" w:cs="Times New Roman"/>
                <w:b/>
                <w:sz w:val="28"/>
                <w:szCs w:val="28"/>
              </w:rPr>
              <w:t>A</w:t>
            </w:r>
          </w:p>
        </w:tc>
        <w:tc>
          <w:tcPr>
            <w:tcW w:w="6256" w:type="dxa"/>
            <w:vAlign w:val="center"/>
          </w:tcPr>
          <w:p w14:paraId="68B40CEC" w14:textId="77777777" w:rsidR="00AE53F9" w:rsidRPr="0056385B" w:rsidRDefault="00AE53F9" w:rsidP="005B58EC">
            <w:pPr>
              <w:spacing w:line="276" w:lineRule="auto"/>
              <w:jc w:val="both"/>
              <w:rPr>
                <w:rFonts w:ascii="Times New Roman" w:eastAsia="Calibri" w:hAnsi="Times New Roman" w:cs="Times New Roman"/>
                <w:b/>
                <w:strike/>
                <w:sz w:val="28"/>
                <w:szCs w:val="28"/>
              </w:rPr>
            </w:pPr>
            <w:r w:rsidRPr="0056385B">
              <w:rPr>
                <w:rFonts w:ascii="Times New Roman" w:eastAsia="Calibri" w:hAnsi="Times New Roman" w:cs="Times New Roman"/>
                <w:b/>
                <w:sz w:val="28"/>
                <w:szCs w:val="28"/>
              </w:rPr>
              <w:t>Cơ sở vật chất, mức tự chủ tài chính</w:t>
            </w:r>
          </w:p>
        </w:tc>
        <w:tc>
          <w:tcPr>
            <w:tcW w:w="1843" w:type="dxa"/>
            <w:vAlign w:val="center"/>
          </w:tcPr>
          <w:p w14:paraId="5E60AE8C" w14:textId="77777777" w:rsidR="00AE53F9" w:rsidRPr="0056385B" w:rsidRDefault="00AE53F9" w:rsidP="005B58EC">
            <w:pPr>
              <w:spacing w:line="276" w:lineRule="auto"/>
              <w:rPr>
                <w:rFonts w:ascii="Times New Roman" w:eastAsia="Calibri" w:hAnsi="Times New Roman" w:cs="Times New Roman"/>
                <w:b/>
                <w:sz w:val="28"/>
                <w:szCs w:val="28"/>
              </w:rPr>
            </w:pPr>
          </w:p>
        </w:tc>
        <w:tc>
          <w:tcPr>
            <w:tcW w:w="1614" w:type="dxa"/>
            <w:vAlign w:val="center"/>
          </w:tcPr>
          <w:p w14:paraId="3E151184" w14:textId="77777777" w:rsidR="00AE53F9" w:rsidRPr="0056385B" w:rsidRDefault="00AE53F9" w:rsidP="005B58EC">
            <w:pPr>
              <w:spacing w:line="276" w:lineRule="auto"/>
              <w:rPr>
                <w:rFonts w:ascii="Times New Roman" w:eastAsia="Calibri" w:hAnsi="Times New Roman" w:cs="Times New Roman"/>
                <w:b/>
                <w:sz w:val="28"/>
                <w:szCs w:val="28"/>
              </w:rPr>
            </w:pPr>
          </w:p>
        </w:tc>
      </w:tr>
      <w:tr w:rsidR="00AE53F9" w:rsidRPr="0056385B" w14:paraId="47F1D1C8" w14:textId="77777777" w:rsidTr="005B58EC">
        <w:trPr>
          <w:jc w:val="center"/>
        </w:trPr>
        <w:tc>
          <w:tcPr>
            <w:tcW w:w="746" w:type="dxa"/>
            <w:vAlign w:val="center"/>
          </w:tcPr>
          <w:p w14:paraId="4AD4BE78"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1</w:t>
            </w:r>
          </w:p>
        </w:tc>
        <w:tc>
          <w:tcPr>
            <w:tcW w:w="6256" w:type="dxa"/>
            <w:vAlign w:val="center"/>
          </w:tcPr>
          <w:p w14:paraId="5E9BCB8C"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rPr>
              <w:t>Có diện tích trụ sở, địa điểm làm việc bảo đảm tiêu chuẩn, định mức sử dụng theo quy định của pháp luật</w:t>
            </w:r>
          </w:p>
        </w:tc>
        <w:tc>
          <w:tcPr>
            <w:tcW w:w="1843" w:type="dxa"/>
            <w:vAlign w:val="center"/>
          </w:tcPr>
          <w:p w14:paraId="19DC9E6A"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3FB61935"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7CDE2017" w14:textId="77777777" w:rsidTr="005B58EC">
        <w:trPr>
          <w:trHeight w:val="507"/>
          <w:jc w:val="center"/>
        </w:trPr>
        <w:tc>
          <w:tcPr>
            <w:tcW w:w="746" w:type="dxa"/>
            <w:vAlign w:val="center"/>
          </w:tcPr>
          <w:p w14:paraId="2309C318"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2</w:t>
            </w:r>
          </w:p>
        </w:tc>
        <w:tc>
          <w:tcPr>
            <w:tcW w:w="6256" w:type="dxa"/>
            <w:vAlign w:val="center"/>
          </w:tcPr>
          <w:p w14:paraId="488E369A" w14:textId="77777777" w:rsidR="00AE53F9" w:rsidRPr="0056385B" w:rsidRDefault="00AE53F9" w:rsidP="005B58EC">
            <w:pPr>
              <w:spacing w:line="276" w:lineRule="auto"/>
              <w:jc w:val="both"/>
              <w:rPr>
                <w:rFonts w:ascii="Times New Roman" w:eastAsia="Calibri" w:hAnsi="Times New Roman" w:cs="Times New Roman"/>
                <w:sz w:val="28"/>
                <w:szCs w:val="28"/>
                <w:lang w:val="vi-VN"/>
              </w:rPr>
            </w:pPr>
            <w:r w:rsidRPr="0056385B">
              <w:rPr>
                <w:rFonts w:ascii="Times New Roman" w:eastAsia="Calibri" w:hAnsi="Times New Roman" w:cs="Times New Roman"/>
                <w:sz w:val="28"/>
                <w:szCs w:val="28"/>
                <w:lang w:val="vi-VN"/>
              </w:rPr>
              <w:t>Có tối thiểu 01 bảo vệ trực trong giờ làm việc</w:t>
            </w:r>
          </w:p>
        </w:tc>
        <w:tc>
          <w:tcPr>
            <w:tcW w:w="1843" w:type="dxa"/>
            <w:vAlign w:val="center"/>
          </w:tcPr>
          <w:p w14:paraId="12D18558"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0AF53AD1"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625E9ECD" w14:textId="77777777" w:rsidTr="005B58EC">
        <w:trPr>
          <w:jc w:val="center"/>
        </w:trPr>
        <w:tc>
          <w:tcPr>
            <w:tcW w:w="746" w:type="dxa"/>
            <w:vAlign w:val="center"/>
          </w:tcPr>
          <w:p w14:paraId="70820D16"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3</w:t>
            </w:r>
          </w:p>
        </w:tc>
        <w:tc>
          <w:tcPr>
            <w:tcW w:w="6256" w:type="dxa"/>
            <w:vAlign w:val="center"/>
          </w:tcPr>
          <w:p w14:paraId="483CF336" w14:textId="77777777" w:rsidR="00AE53F9" w:rsidRPr="0056385B" w:rsidRDefault="00AE53F9" w:rsidP="005B58EC">
            <w:pPr>
              <w:spacing w:line="276" w:lineRule="auto"/>
              <w:jc w:val="both"/>
              <w:rPr>
                <w:rFonts w:ascii="Times New Roman" w:eastAsia="Calibri" w:hAnsi="Times New Roman" w:cs="Times New Roman"/>
                <w:sz w:val="28"/>
                <w:szCs w:val="28"/>
                <w:lang w:val="vi-VN"/>
              </w:rPr>
            </w:pPr>
            <w:r w:rsidRPr="0056385B">
              <w:rPr>
                <w:rFonts w:ascii="Times New Roman" w:eastAsia="Calibri" w:hAnsi="Times New Roman" w:cs="Times New Roman"/>
                <w:sz w:val="28"/>
                <w:szCs w:val="28"/>
              </w:rPr>
              <w:t>Có biển hiệu ghi</w:t>
            </w:r>
            <w:r w:rsidRPr="0056385B">
              <w:rPr>
                <w:rFonts w:ascii="Times New Roman" w:eastAsia="Calibri" w:hAnsi="Times New Roman" w:cs="Times New Roman"/>
                <w:sz w:val="28"/>
                <w:szCs w:val="28"/>
                <w:lang w:val="vi-VN"/>
              </w:rPr>
              <w:t xml:space="preserve"> rõ tên đơn vị</w:t>
            </w:r>
          </w:p>
        </w:tc>
        <w:tc>
          <w:tcPr>
            <w:tcW w:w="1843" w:type="dxa"/>
            <w:vAlign w:val="center"/>
          </w:tcPr>
          <w:p w14:paraId="654B3FF2"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12E1253F"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292D360F" w14:textId="77777777" w:rsidTr="005B58EC">
        <w:trPr>
          <w:jc w:val="center"/>
        </w:trPr>
        <w:tc>
          <w:tcPr>
            <w:tcW w:w="746" w:type="dxa"/>
            <w:vAlign w:val="center"/>
          </w:tcPr>
          <w:p w14:paraId="62FF1229"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4</w:t>
            </w:r>
          </w:p>
        </w:tc>
        <w:tc>
          <w:tcPr>
            <w:tcW w:w="6256" w:type="dxa"/>
            <w:vAlign w:val="center"/>
          </w:tcPr>
          <w:p w14:paraId="6E689A1D"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rPr>
              <w:t>Thực hiện các yêu cầu về</w:t>
            </w:r>
            <w:r w:rsidRPr="0056385B">
              <w:rPr>
                <w:rFonts w:ascii="Times New Roman" w:eastAsia="Calibri" w:hAnsi="Times New Roman" w:cs="Times New Roman"/>
                <w:sz w:val="28"/>
                <w:szCs w:val="28"/>
                <w:lang w:val="vi-VN"/>
              </w:rPr>
              <w:t xml:space="preserve"> phòng cháy, chữa cháy</w:t>
            </w:r>
            <w:r w:rsidRPr="0056385B">
              <w:rPr>
                <w:rFonts w:ascii="Times New Roman" w:eastAsia="Calibri" w:hAnsi="Times New Roman" w:cs="Times New Roman"/>
                <w:sz w:val="28"/>
                <w:szCs w:val="28"/>
              </w:rPr>
              <w:t xml:space="preserve"> và cứu nạn, cứu hộ</w:t>
            </w:r>
            <w:r w:rsidRPr="0056385B">
              <w:rPr>
                <w:rFonts w:ascii="Times New Roman" w:eastAsia="Calibri" w:hAnsi="Times New Roman" w:cs="Times New Roman"/>
                <w:sz w:val="28"/>
                <w:szCs w:val="28"/>
                <w:lang w:val="vi-VN"/>
              </w:rPr>
              <w:t xml:space="preserve"> theo quy định của pháp luật</w:t>
            </w:r>
          </w:p>
        </w:tc>
        <w:tc>
          <w:tcPr>
            <w:tcW w:w="1843" w:type="dxa"/>
            <w:vAlign w:val="center"/>
          </w:tcPr>
          <w:p w14:paraId="3DED47F7"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52EEAB44"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68DD2410" w14:textId="77777777" w:rsidTr="005B58EC">
        <w:trPr>
          <w:jc w:val="center"/>
        </w:trPr>
        <w:tc>
          <w:tcPr>
            <w:tcW w:w="746" w:type="dxa"/>
            <w:vAlign w:val="center"/>
          </w:tcPr>
          <w:p w14:paraId="467F9592"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5</w:t>
            </w:r>
          </w:p>
        </w:tc>
        <w:tc>
          <w:tcPr>
            <w:tcW w:w="6256" w:type="dxa"/>
            <w:vAlign w:val="center"/>
          </w:tcPr>
          <w:p w14:paraId="2799DDC1"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rPr>
              <w:t>Bố trí khu vực tiếp nhận và trả kết quả</w:t>
            </w:r>
          </w:p>
        </w:tc>
        <w:tc>
          <w:tcPr>
            <w:tcW w:w="1843" w:type="dxa"/>
            <w:vAlign w:val="center"/>
          </w:tcPr>
          <w:p w14:paraId="54DCF52D"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3BB6A4CD"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389F55E0" w14:textId="77777777" w:rsidTr="005B58EC">
        <w:trPr>
          <w:jc w:val="center"/>
        </w:trPr>
        <w:tc>
          <w:tcPr>
            <w:tcW w:w="746" w:type="dxa"/>
            <w:vAlign w:val="center"/>
          </w:tcPr>
          <w:p w14:paraId="06BD609E"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6</w:t>
            </w:r>
          </w:p>
        </w:tc>
        <w:tc>
          <w:tcPr>
            <w:tcW w:w="6256" w:type="dxa"/>
            <w:vAlign w:val="center"/>
          </w:tcPr>
          <w:p w14:paraId="2A3048F8"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rPr>
              <w:t>Trang bị bàn ghế, nước uống, điều hòa, internet tại khu vực tiếp nhận và trả kết quả</w:t>
            </w:r>
          </w:p>
        </w:tc>
        <w:tc>
          <w:tcPr>
            <w:tcW w:w="1843" w:type="dxa"/>
            <w:vAlign w:val="center"/>
          </w:tcPr>
          <w:p w14:paraId="196C1515"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627188F0"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22318378" w14:textId="77777777" w:rsidTr="005B58EC">
        <w:trPr>
          <w:jc w:val="center"/>
        </w:trPr>
        <w:tc>
          <w:tcPr>
            <w:tcW w:w="746" w:type="dxa"/>
            <w:vAlign w:val="center"/>
          </w:tcPr>
          <w:p w14:paraId="53AE416C"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7</w:t>
            </w:r>
          </w:p>
        </w:tc>
        <w:tc>
          <w:tcPr>
            <w:tcW w:w="6256" w:type="dxa"/>
            <w:vAlign w:val="center"/>
          </w:tcPr>
          <w:p w14:paraId="5F10BE46" w14:textId="77777777" w:rsidR="00AE53F9" w:rsidRPr="0056385B" w:rsidRDefault="00AE53F9" w:rsidP="005B58EC">
            <w:pPr>
              <w:spacing w:line="276" w:lineRule="auto"/>
              <w:jc w:val="both"/>
              <w:rPr>
                <w:rFonts w:ascii="Times New Roman" w:eastAsia="Calibri" w:hAnsi="Times New Roman" w:cs="Times New Roman"/>
                <w:sz w:val="28"/>
                <w:szCs w:val="28"/>
                <w:lang w:val="vi-VN"/>
              </w:rPr>
            </w:pPr>
            <w:r w:rsidRPr="0056385B">
              <w:rPr>
                <w:rFonts w:ascii="Times New Roman" w:eastAsia="Calibri" w:hAnsi="Times New Roman" w:cs="Times New Roman"/>
                <w:sz w:val="28"/>
                <w:szCs w:val="28"/>
              </w:rPr>
              <w:t>Có tối</w:t>
            </w:r>
            <w:r w:rsidRPr="0056385B">
              <w:rPr>
                <w:rFonts w:ascii="Times New Roman" w:eastAsia="Calibri" w:hAnsi="Times New Roman" w:cs="Times New Roman"/>
                <w:sz w:val="28"/>
                <w:szCs w:val="28"/>
                <w:lang w:val="vi-VN"/>
              </w:rPr>
              <w:t xml:space="preserve"> thiểu 01 </w:t>
            </w:r>
            <w:r w:rsidRPr="0056385B">
              <w:rPr>
                <w:rFonts w:ascii="Times New Roman" w:eastAsia="Calibri" w:hAnsi="Times New Roman" w:cs="Times New Roman"/>
                <w:sz w:val="28"/>
                <w:szCs w:val="28"/>
              </w:rPr>
              <w:t>camera hoạt</w:t>
            </w:r>
            <w:r w:rsidRPr="0056385B">
              <w:rPr>
                <w:rFonts w:ascii="Times New Roman" w:eastAsia="Calibri" w:hAnsi="Times New Roman" w:cs="Times New Roman"/>
                <w:sz w:val="28"/>
                <w:szCs w:val="28"/>
                <w:lang w:val="vi-VN"/>
              </w:rPr>
              <w:t xml:space="preserve"> động</w:t>
            </w:r>
            <w:r w:rsidRPr="0056385B">
              <w:rPr>
                <w:rFonts w:ascii="Times New Roman" w:eastAsia="Calibri" w:hAnsi="Times New Roman" w:cs="Times New Roman"/>
                <w:sz w:val="28"/>
                <w:szCs w:val="28"/>
              </w:rPr>
              <w:t xml:space="preserve"> và </w:t>
            </w:r>
            <w:r w:rsidRPr="0056385B">
              <w:rPr>
                <w:rFonts w:ascii="Times New Roman" w:eastAsia="Calibri" w:hAnsi="Times New Roman" w:cs="Times New Roman"/>
                <w:sz w:val="28"/>
                <w:szCs w:val="28"/>
                <w:lang w:val="vi-VN"/>
              </w:rPr>
              <w:t>lưu trữ hình ảnh tại khu vực tiếp nhận và trả kết quả</w:t>
            </w:r>
          </w:p>
        </w:tc>
        <w:tc>
          <w:tcPr>
            <w:tcW w:w="1843" w:type="dxa"/>
            <w:vAlign w:val="center"/>
          </w:tcPr>
          <w:p w14:paraId="20606ECE"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2E87937A"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0A742F13" w14:textId="77777777" w:rsidTr="005B58EC">
        <w:trPr>
          <w:jc w:val="center"/>
        </w:trPr>
        <w:tc>
          <w:tcPr>
            <w:tcW w:w="746" w:type="dxa"/>
            <w:vAlign w:val="center"/>
          </w:tcPr>
          <w:p w14:paraId="608D4565"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8</w:t>
            </w:r>
          </w:p>
        </w:tc>
        <w:tc>
          <w:tcPr>
            <w:tcW w:w="6256" w:type="dxa"/>
            <w:vAlign w:val="center"/>
          </w:tcPr>
          <w:p w14:paraId="26AC1360"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rPr>
              <w:t>Niêm yết công khai, đầy đủ thông tin các thủ tục hành chính tại khu vực tiếp nhận và trả kết quả của đơn vị theo quy định</w:t>
            </w:r>
          </w:p>
        </w:tc>
        <w:tc>
          <w:tcPr>
            <w:tcW w:w="1843" w:type="dxa"/>
            <w:vAlign w:val="center"/>
          </w:tcPr>
          <w:p w14:paraId="327021FE"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12D4D821"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04400B31" w14:textId="77777777" w:rsidTr="005B58EC">
        <w:trPr>
          <w:jc w:val="center"/>
        </w:trPr>
        <w:tc>
          <w:tcPr>
            <w:tcW w:w="746" w:type="dxa"/>
            <w:vAlign w:val="center"/>
          </w:tcPr>
          <w:p w14:paraId="263EB183"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9</w:t>
            </w:r>
          </w:p>
        </w:tc>
        <w:tc>
          <w:tcPr>
            <w:tcW w:w="6256" w:type="dxa"/>
            <w:vAlign w:val="center"/>
          </w:tcPr>
          <w:p w14:paraId="4E2CBE9D"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rPr>
              <w:t>Có tối thiếu 01 công cụ đánh giá mức độ hài lòng của tổ chức, cá nhân sử dụng dịch vụ tại khu vực tiếp nhận và trả kết quả</w:t>
            </w:r>
          </w:p>
        </w:tc>
        <w:tc>
          <w:tcPr>
            <w:tcW w:w="1843" w:type="dxa"/>
            <w:vAlign w:val="center"/>
          </w:tcPr>
          <w:p w14:paraId="25996694"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0900F191"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6A060A29" w14:textId="77777777" w:rsidTr="005B58EC">
        <w:trPr>
          <w:jc w:val="center"/>
        </w:trPr>
        <w:tc>
          <w:tcPr>
            <w:tcW w:w="746" w:type="dxa"/>
            <w:vAlign w:val="center"/>
          </w:tcPr>
          <w:p w14:paraId="27F9FD2A"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10</w:t>
            </w:r>
          </w:p>
        </w:tc>
        <w:tc>
          <w:tcPr>
            <w:tcW w:w="6256" w:type="dxa"/>
            <w:vAlign w:val="center"/>
          </w:tcPr>
          <w:p w14:paraId="3C720E19"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rPr>
              <w:t>Có tối thiếu 01 thiết bị hoặc có cán bộ hỗ trợ tổ chức, cá nhân tra cứu, nộp hồ sơ tại khu vực tiếp nhận và trả kết quả</w:t>
            </w:r>
          </w:p>
        </w:tc>
        <w:tc>
          <w:tcPr>
            <w:tcW w:w="1843" w:type="dxa"/>
            <w:vAlign w:val="center"/>
          </w:tcPr>
          <w:p w14:paraId="7E93A6C0"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01711382"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5C60CBF3" w14:textId="77777777" w:rsidTr="005B58EC">
        <w:trPr>
          <w:jc w:val="center"/>
        </w:trPr>
        <w:tc>
          <w:tcPr>
            <w:tcW w:w="746" w:type="dxa"/>
            <w:vAlign w:val="center"/>
          </w:tcPr>
          <w:p w14:paraId="04C0BFFC"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11</w:t>
            </w:r>
          </w:p>
        </w:tc>
        <w:tc>
          <w:tcPr>
            <w:tcW w:w="6256" w:type="dxa"/>
            <w:vAlign w:val="center"/>
          </w:tcPr>
          <w:p w14:paraId="7191D380"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rPr>
              <w:t>Hệ thống máy móc thiết bị như</w:t>
            </w:r>
            <w:r w:rsidRPr="0056385B">
              <w:rPr>
                <w:rFonts w:ascii="Times New Roman" w:eastAsia="Calibri" w:hAnsi="Times New Roman" w:cs="Times New Roman"/>
                <w:sz w:val="28"/>
                <w:szCs w:val="28"/>
                <w:lang w:val="vi-VN"/>
              </w:rPr>
              <w:t xml:space="preserve"> </w:t>
            </w:r>
            <w:r w:rsidRPr="0056385B">
              <w:rPr>
                <w:rFonts w:ascii="Times New Roman" w:eastAsia="Calibri" w:hAnsi="Times New Roman" w:cs="Times New Roman"/>
                <w:sz w:val="28"/>
                <w:szCs w:val="28"/>
              </w:rPr>
              <w:t>máy in, điện thoại,</w:t>
            </w:r>
            <w:r w:rsidRPr="0056385B">
              <w:rPr>
                <w:rFonts w:ascii="Times New Roman" w:eastAsia="Calibri" w:hAnsi="Times New Roman" w:cs="Times New Roman"/>
                <w:sz w:val="28"/>
                <w:szCs w:val="28"/>
                <w:lang w:val="vi-VN"/>
              </w:rPr>
              <w:t xml:space="preserve"> </w:t>
            </w:r>
            <w:r w:rsidRPr="0056385B">
              <w:rPr>
                <w:rFonts w:ascii="Times New Roman" w:eastAsia="Calibri" w:hAnsi="Times New Roman" w:cs="Times New Roman"/>
                <w:sz w:val="28"/>
                <w:szCs w:val="28"/>
              </w:rPr>
              <w:t xml:space="preserve">điều hòa… hoạt động ổn định  </w:t>
            </w:r>
          </w:p>
        </w:tc>
        <w:tc>
          <w:tcPr>
            <w:tcW w:w="1843" w:type="dxa"/>
            <w:vAlign w:val="center"/>
          </w:tcPr>
          <w:p w14:paraId="026BD51B"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7DDB2D2B"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1DD5B798" w14:textId="77777777" w:rsidTr="005B58EC">
        <w:trPr>
          <w:jc w:val="center"/>
        </w:trPr>
        <w:tc>
          <w:tcPr>
            <w:tcW w:w="746" w:type="dxa"/>
            <w:vAlign w:val="center"/>
          </w:tcPr>
          <w:p w14:paraId="087D0777" w14:textId="77777777" w:rsidR="00AE53F9" w:rsidRPr="0056385B" w:rsidRDefault="00AE53F9" w:rsidP="005B58EC">
            <w:pPr>
              <w:spacing w:line="276" w:lineRule="auto"/>
              <w:jc w:val="center"/>
              <w:rPr>
                <w:rFonts w:ascii="Times New Roman" w:eastAsia="Calibri" w:hAnsi="Times New Roman" w:cs="Times New Roman"/>
                <w:sz w:val="28"/>
                <w:szCs w:val="28"/>
                <w:lang w:val="vi-VN"/>
              </w:rPr>
            </w:pPr>
            <w:r w:rsidRPr="0056385B">
              <w:rPr>
                <w:rFonts w:ascii="Times New Roman" w:eastAsia="Calibri" w:hAnsi="Times New Roman" w:cs="Times New Roman"/>
                <w:sz w:val="28"/>
                <w:szCs w:val="28"/>
                <w:lang w:val="vi-VN"/>
              </w:rPr>
              <w:t>12</w:t>
            </w:r>
          </w:p>
        </w:tc>
        <w:tc>
          <w:tcPr>
            <w:tcW w:w="6256" w:type="dxa"/>
            <w:vAlign w:val="center"/>
          </w:tcPr>
          <w:p w14:paraId="3F942012"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lang w:val="vi-VN"/>
              </w:rPr>
              <w:t>Mỗi viên chức, người lao động</w:t>
            </w:r>
            <w:r w:rsidRPr="0056385B">
              <w:rPr>
                <w:rFonts w:ascii="Times New Roman" w:eastAsia="Calibri" w:hAnsi="Times New Roman" w:cs="Times New Roman"/>
                <w:sz w:val="28"/>
                <w:szCs w:val="28"/>
              </w:rPr>
              <w:t xml:space="preserve"> (trừ người lao động ở vị trí việc làm hỗ trợ, phục vụ)</w:t>
            </w:r>
            <w:r w:rsidRPr="0056385B">
              <w:rPr>
                <w:rFonts w:ascii="Times New Roman" w:eastAsia="Calibri" w:hAnsi="Times New Roman" w:cs="Times New Roman"/>
                <w:sz w:val="28"/>
                <w:szCs w:val="28"/>
                <w:lang w:val="vi-VN"/>
              </w:rPr>
              <w:t xml:space="preserve"> được trang bị 01 bộ </w:t>
            </w:r>
            <w:r w:rsidRPr="0056385B">
              <w:rPr>
                <w:rFonts w:ascii="Times New Roman" w:eastAsia="Calibri" w:hAnsi="Times New Roman" w:cs="Times New Roman"/>
                <w:sz w:val="28"/>
                <w:szCs w:val="28"/>
                <w:shd w:val="clear" w:color="auto" w:fill="FFFFFF"/>
              </w:rPr>
              <w:t>máy vi tính để bàn hoặc 01 chiếc máy vi tính xách tay hoặc 01 chiếc máy tính bảng hoặc 01 thiết bị công nghệ thông tin tương đương</w:t>
            </w:r>
          </w:p>
        </w:tc>
        <w:tc>
          <w:tcPr>
            <w:tcW w:w="1843" w:type="dxa"/>
            <w:vAlign w:val="center"/>
          </w:tcPr>
          <w:p w14:paraId="309F2317"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6411E6F2"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539EBDB7" w14:textId="77777777" w:rsidTr="005B58EC">
        <w:trPr>
          <w:jc w:val="center"/>
        </w:trPr>
        <w:tc>
          <w:tcPr>
            <w:tcW w:w="746" w:type="dxa"/>
            <w:vAlign w:val="center"/>
          </w:tcPr>
          <w:p w14:paraId="2AF1085A"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13</w:t>
            </w:r>
          </w:p>
        </w:tc>
        <w:tc>
          <w:tcPr>
            <w:tcW w:w="6256" w:type="dxa"/>
            <w:vAlign w:val="center"/>
          </w:tcPr>
          <w:p w14:paraId="7BDA3F21"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rPr>
              <w:t>Đơn vị tự bảo đảm chi thường xuyên và chi đầu tư theo quy định của pháp luật</w:t>
            </w:r>
          </w:p>
        </w:tc>
        <w:tc>
          <w:tcPr>
            <w:tcW w:w="1843" w:type="dxa"/>
            <w:vAlign w:val="center"/>
          </w:tcPr>
          <w:p w14:paraId="7EB4DE67"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7BC51AB6"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53C8798D" w14:textId="77777777" w:rsidTr="005B58EC">
        <w:trPr>
          <w:jc w:val="center"/>
        </w:trPr>
        <w:tc>
          <w:tcPr>
            <w:tcW w:w="746" w:type="dxa"/>
            <w:vAlign w:val="center"/>
          </w:tcPr>
          <w:p w14:paraId="0BE0EA3A" w14:textId="77777777" w:rsidR="00AE53F9" w:rsidRPr="0056385B" w:rsidRDefault="00AE53F9" w:rsidP="005B58EC">
            <w:pPr>
              <w:spacing w:line="276" w:lineRule="auto"/>
              <w:jc w:val="center"/>
              <w:rPr>
                <w:rFonts w:ascii="Times New Roman" w:eastAsia="Calibri" w:hAnsi="Times New Roman" w:cs="Times New Roman"/>
                <w:b/>
                <w:sz w:val="28"/>
                <w:szCs w:val="28"/>
              </w:rPr>
            </w:pPr>
            <w:r w:rsidRPr="0056385B">
              <w:rPr>
                <w:rFonts w:ascii="Times New Roman" w:eastAsia="Calibri" w:hAnsi="Times New Roman" w:cs="Times New Roman"/>
                <w:b/>
                <w:sz w:val="28"/>
                <w:szCs w:val="28"/>
              </w:rPr>
              <w:t>B</w:t>
            </w:r>
          </w:p>
        </w:tc>
        <w:tc>
          <w:tcPr>
            <w:tcW w:w="6256" w:type="dxa"/>
            <w:vAlign w:val="center"/>
          </w:tcPr>
          <w:p w14:paraId="4E867741" w14:textId="77777777" w:rsidR="00AE53F9" w:rsidRPr="0056385B" w:rsidRDefault="00AE53F9" w:rsidP="005B58EC">
            <w:pPr>
              <w:spacing w:line="276" w:lineRule="auto"/>
              <w:jc w:val="both"/>
              <w:rPr>
                <w:rFonts w:ascii="Times New Roman" w:eastAsia="Calibri" w:hAnsi="Times New Roman" w:cs="Times New Roman"/>
                <w:b/>
                <w:strike/>
                <w:sz w:val="28"/>
                <w:szCs w:val="28"/>
              </w:rPr>
            </w:pPr>
            <w:r w:rsidRPr="0056385B">
              <w:rPr>
                <w:rFonts w:ascii="Times New Roman" w:eastAsia="Calibri" w:hAnsi="Times New Roman" w:cs="Times New Roman"/>
                <w:b/>
                <w:sz w:val="28"/>
                <w:szCs w:val="28"/>
              </w:rPr>
              <w:t>Nguồn nhân lực</w:t>
            </w:r>
          </w:p>
        </w:tc>
        <w:tc>
          <w:tcPr>
            <w:tcW w:w="1843" w:type="dxa"/>
            <w:vAlign w:val="center"/>
          </w:tcPr>
          <w:p w14:paraId="1799DDB2" w14:textId="77777777" w:rsidR="00AE53F9" w:rsidRPr="0056385B" w:rsidRDefault="00AE53F9" w:rsidP="005B58EC">
            <w:pPr>
              <w:spacing w:line="276" w:lineRule="auto"/>
              <w:rPr>
                <w:rFonts w:ascii="Times New Roman" w:eastAsia="Calibri" w:hAnsi="Times New Roman" w:cs="Times New Roman"/>
                <w:b/>
                <w:sz w:val="28"/>
                <w:szCs w:val="28"/>
              </w:rPr>
            </w:pPr>
          </w:p>
        </w:tc>
        <w:tc>
          <w:tcPr>
            <w:tcW w:w="1614" w:type="dxa"/>
            <w:vAlign w:val="center"/>
          </w:tcPr>
          <w:p w14:paraId="04DAAA6B" w14:textId="77777777" w:rsidR="00AE53F9" w:rsidRPr="0056385B" w:rsidRDefault="00AE53F9" w:rsidP="005B58EC">
            <w:pPr>
              <w:spacing w:line="276" w:lineRule="auto"/>
              <w:rPr>
                <w:rFonts w:ascii="Times New Roman" w:eastAsia="Calibri" w:hAnsi="Times New Roman" w:cs="Times New Roman"/>
                <w:b/>
                <w:sz w:val="28"/>
                <w:szCs w:val="28"/>
              </w:rPr>
            </w:pPr>
          </w:p>
        </w:tc>
      </w:tr>
      <w:tr w:rsidR="00AE53F9" w:rsidRPr="0056385B" w14:paraId="0AAF8F64" w14:textId="77777777" w:rsidTr="005B58EC">
        <w:trPr>
          <w:jc w:val="center"/>
        </w:trPr>
        <w:tc>
          <w:tcPr>
            <w:tcW w:w="746" w:type="dxa"/>
            <w:vAlign w:val="center"/>
          </w:tcPr>
          <w:p w14:paraId="4CEBF648"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14</w:t>
            </w:r>
          </w:p>
        </w:tc>
        <w:tc>
          <w:tcPr>
            <w:tcW w:w="6256" w:type="dxa"/>
            <w:vAlign w:val="center"/>
          </w:tcPr>
          <w:p w14:paraId="1353FCC1"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rPr>
              <w:t>Bảo đảm đáp ứng yêu cầu về số lượng người làm việc tối thiểu theo quy định của pháp luật</w:t>
            </w:r>
          </w:p>
        </w:tc>
        <w:tc>
          <w:tcPr>
            <w:tcW w:w="1843" w:type="dxa"/>
            <w:vAlign w:val="center"/>
          </w:tcPr>
          <w:p w14:paraId="18142E5D"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59436CBE"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60CF57F2" w14:textId="77777777" w:rsidTr="005B58EC">
        <w:trPr>
          <w:jc w:val="center"/>
        </w:trPr>
        <w:tc>
          <w:tcPr>
            <w:tcW w:w="746" w:type="dxa"/>
            <w:vAlign w:val="center"/>
          </w:tcPr>
          <w:p w14:paraId="0C1CA50E"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15</w:t>
            </w:r>
          </w:p>
        </w:tc>
        <w:tc>
          <w:tcPr>
            <w:tcW w:w="6256" w:type="dxa"/>
            <w:vAlign w:val="center"/>
          </w:tcPr>
          <w:p w14:paraId="41F4C6A1"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lang w:val="vi-VN"/>
              </w:rPr>
              <w:t>100% v</w:t>
            </w:r>
            <w:r w:rsidRPr="0056385B">
              <w:rPr>
                <w:rFonts w:ascii="Times New Roman" w:eastAsia="Calibri" w:hAnsi="Times New Roman" w:cs="Times New Roman"/>
                <w:sz w:val="28"/>
                <w:szCs w:val="28"/>
              </w:rPr>
              <w:t>iên chức, người lao động bảo đảm đáp ứng các yêu cầu về vị trí việc làm theo quy định của pháp luật</w:t>
            </w:r>
          </w:p>
        </w:tc>
        <w:tc>
          <w:tcPr>
            <w:tcW w:w="1843" w:type="dxa"/>
            <w:vAlign w:val="center"/>
          </w:tcPr>
          <w:p w14:paraId="6674DF55"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2CA8BFB5"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43E01986" w14:textId="77777777" w:rsidTr="005B58EC">
        <w:trPr>
          <w:jc w:val="center"/>
        </w:trPr>
        <w:tc>
          <w:tcPr>
            <w:tcW w:w="746" w:type="dxa"/>
            <w:vAlign w:val="center"/>
          </w:tcPr>
          <w:p w14:paraId="0D6DCCEA"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16</w:t>
            </w:r>
          </w:p>
        </w:tc>
        <w:tc>
          <w:tcPr>
            <w:tcW w:w="6256" w:type="dxa"/>
            <w:vAlign w:val="center"/>
          </w:tcPr>
          <w:p w14:paraId="485AD2FF"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rPr>
              <w:t>Cử viên chức, người lao động (trừ người lao động ở vị trí việc làm hỗ trợ, phục vụ) tham gia các khóa đào tạo, bồi dưỡng nâng cao trình độ chuyên môn nghiệp vụ và các kỹ năng phục vụ cho công việc tối thiểu 01 lượt/người/năm (không áp dụng tiêu chí này đối với viên chức, người lao động nghỉ thai sản, nghỉ ốm dài ngày, mới tuyển dụng, mới tiếp nhận, có thời gian công tác thực tế gián đoạn trong kỳ đánh giá) hoặc đơn vị tổ chức tối</w:t>
            </w:r>
            <w:r w:rsidRPr="0056385B">
              <w:rPr>
                <w:rFonts w:ascii="Times New Roman" w:eastAsia="Calibri" w:hAnsi="Times New Roman" w:cs="Times New Roman"/>
                <w:sz w:val="28"/>
                <w:szCs w:val="28"/>
                <w:lang w:val="vi-VN"/>
              </w:rPr>
              <w:t xml:space="preserve"> thiểu</w:t>
            </w:r>
            <w:r w:rsidRPr="0056385B">
              <w:rPr>
                <w:rFonts w:ascii="Times New Roman" w:eastAsia="Calibri" w:hAnsi="Times New Roman" w:cs="Times New Roman"/>
                <w:sz w:val="28"/>
                <w:szCs w:val="28"/>
              </w:rPr>
              <w:t xml:space="preserve"> 01 buổi tập huấn chuyên môn nghiệp vụ mỗi năm</w:t>
            </w:r>
          </w:p>
        </w:tc>
        <w:tc>
          <w:tcPr>
            <w:tcW w:w="1843" w:type="dxa"/>
            <w:vAlign w:val="center"/>
          </w:tcPr>
          <w:p w14:paraId="5F5D5DFF"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1BEBE5EB"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0A64FECE" w14:textId="77777777" w:rsidTr="005B58EC">
        <w:trPr>
          <w:jc w:val="center"/>
        </w:trPr>
        <w:tc>
          <w:tcPr>
            <w:tcW w:w="746" w:type="dxa"/>
            <w:vAlign w:val="center"/>
          </w:tcPr>
          <w:p w14:paraId="07400984" w14:textId="77777777" w:rsidR="00AE53F9" w:rsidRPr="0056385B" w:rsidRDefault="00AE53F9" w:rsidP="005B58EC">
            <w:pPr>
              <w:spacing w:line="276" w:lineRule="auto"/>
              <w:jc w:val="center"/>
              <w:rPr>
                <w:rFonts w:ascii="Times New Roman" w:eastAsia="Calibri" w:hAnsi="Times New Roman" w:cs="Times New Roman"/>
                <w:b/>
                <w:sz w:val="28"/>
                <w:szCs w:val="28"/>
              </w:rPr>
            </w:pPr>
            <w:r w:rsidRPr="0056385B">
              <w:rPr>
                <w:rFonts w:ascii="Times New Roman" w:eastAsia="Calibri" w:hAnsi="Times New Roman" w:cs="Times New Roman"/>
                <w:b/>
                <w:sz w:val="28"/>
                <w:szCs w:val="28"/>
              </w:rPr>
              <w:t>C</w:t>
            </w:r>
          </w:p>
        </w:tc>
        <w:tc>
          <w:tcPr>
            <w:tcW w:w="6256" w:type="dxa"/>
            <w:vAlign w:val="center"/>
          </w:tcPr>
          <w:p w14:paraId="3EB9CCA5" w14:textId="77777777" w:rsidR="00AE53F9" w:rsidRPr="0056385B" w:rsidRDefault="00AE53F9" w:rsidP="005B58EC">
            <w:pPr>
              <w:spacing w:line="276" w:lineRule="auto"/>
              <w:jc w:val="both"/>
              <w:rPr>
                <w:rFonts w:ascii="Times New Roman" w:eastAsia="Calibri" w:hAnsi="Times New Roman" w:cs="Times New Roman"/>
                <w:b/>
                <w:strike/>
                <w:sz w:val="28"/>
                <w:szCs w:val="28"/>
              </w:rPr>
            </w:pPr>
            <w:r w:rsidRPr="0056385B">
              <w:rPr>
                <w:rFonts w:ascii="Times New Roman" w:eastAsia="Calibri" w:hAnsi="Times New Roman" w:cs="Times New Roman"/>
                <w:b/>
                <w:sz w:val="28"/>
                <w:szCs w:val="28"/>
              </w:rPr>
              <w:t>Ứng dụng công nghệ thông tin, chuyển đổi số</w:t>
            </w:r>
          </w:p>
        </w:tc>
        <w:tc>
          <w:tcPr>
            <w:tcW w:w="1843" w:type="dxa"/>
            <w:vAlign w:val="center"/>
          </w:tcPr>
          <w:p w14:paraId="78EC988D" w14:textId="77777777" w:rsidR="00AE53F9" w:rsidRPr="0056385B" w:rsidRDefault="00AE53F9" w:rsidP="005B58EC">
            <w:pPr>
              <w:spacing w:line="276" w:lineRule="auto"/>
              <w:rPr>
                <w:rFonts w:ascii="Times New Roman" w:eastAsia="Calibri" w:hAnsi="Times New Roman" w:cs="Times New Roman"/>
                <w:b/>
                <w:sz w:val="28"/>
                <w:szCs w:val="28"/>
              </w:rPr>
            </w:pPr>
          </w:p>
        </w:tc>
        <w:tc>
          <w:tcPr>
            <w:tcW w:w="1614" w:type="dxa"/>
            <w:vAlign w:val="center"/>
          </w:tcPr>
          <w:p w14:paraId="27A5456C" w14:textId="77777777" w:rsidR="00AE53F9" w:rsidRPr="0056385B" w:rsidRDefault="00AE53F9" w:rsidP="005B58EC">
            <w:pPr>
              <w:spacing w:line="276" w:lineRule="auto"/>
              <w:rPr>
                <w:rFonts w:ascii="Times New Roman" w:eastAsia="Calibri" w:hAnsi="Times New Roman" w:cs="Times New Roman"/>
                <w:b/>
                <w:sz w:val="28"/>
                <w:szCs w:val="28"/>
              </w:rPr>
            </w:pPr>
          </w:p>
        </w:tc>
      </w:tr>
      <w:tr w:rsidR="00AE53F9" w:rsidRPr="0056385B" w14:paraId="569DEAA6" w14:textId="77777777" w:rsidTr="005B58EC">
        <w:trPr>
          <w:jc w:val="center"/>
        </w:trPr>
        <w:tc>
          <w:tcPr>
            <w:tcW w:w="746" w:type="dxa"/>
            <w:vAlign w:val="center"/>
          </w:tcPr>
          <w:p w14:paraId="5F8FCBA6"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17</w:t>
            </w:r>
          </w:p>
        </w:tc>
        <w:tc>
          <w:tcPr>
            <w:tcW w:w="6256" w:type="dxa"/>
            <w:vAlign w:val="center"/>
          </w:tcPr>
          <w:p w14:paraId="2A847C98"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rPr>
              <w:t>Tỷ lệ hồ sơ trực tuyến so với tổng số lượng hồ sơ đạt tối thiểu 85% trong kỳ đánh giá (trừ trường hợp xảy ra sự kiện thiên tai, dịch bệnh</w:t>
            </w:r>
            <w:r w:rsidRPr="0056385B">
              <w:rPr>
                <w:rFonts w:ascii="Times New Roman" w:eastAsia="Calibri" w:hAnsi="Times New Roman" w:cs="Times New Roman"/>
                <w:bCs/>
                <w:sz w:val="28"/>
                <w:szCs w:val="28"/>
                <w:lang w:val="fi-FI"/>
              </w:rPr>
              <w:t>, hỏa hoạn, sự cố hệ thống đăng ký trực tuyến, hỏng mạng lưới điện, mạng internet hoặc xảy ra sự kiện bất khả kháng khác)</w:t>
            </w:r>
          </w:p>
        </w:tc>
        <w:tc>
          <w:tcPr>
            <w:tcW w:w="1843" w:type="dxa"/>
            <w:vAlign w:val="center"/>
          </w:tcPr>
          <w:p w14:paraId="37AC8C2A"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718A02E4"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7BD49E6D" w14:textId="77777777" w:rsidTr="005B58EC">
        <w:trPr>
          <w:jc w:val="center"/>
        </w:trPr>
        <w:tc>
          <w:tcPr>
            <w:tcW w:w="746" w:type="dxa"/>
            <w:vAlign w:val="center"/>
          </w:tcPr>
          <w:p w14:paraId="033FCC08"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18</w:t>
            </w:r>
          </w:p>
        </w:tc>
        <w:tc>
          <w:tcPr>
            <w:tcW w:w="6256" w:type="dxa"/>
            <w:vAlign w:val="center"/>
          </w:tcPr>
          <w:p w14:paraId="41830DB2"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rPr>
              <w:t>Cung cấp dịch vụ công trực tuyến ở mức độ toàn trình</w:t>
            </w:r>
          </w:p>
        </w:tc>
        <w:tc>
          <w:tcPr>
            <w:tcW w:w="1843" w:type="dxa"/>
            <w:vAlign w:val="center"/>
          </w:tcPr>
          <w:p w14:paraId="5BB147BF"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3B1A5250"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597E3F26" w14:textId="77777777" w:rsidTr="005B58EC">
        <w:trPr>
          <w:jc w:val="center"/>
        </w:trPr>
        <w:tc>
          <w:tcPr>
            <w:tcW w:w="746" w:type="dxa"/>
            <w:vAlign w:val="center"/>
          </w:tcPr>
          <w:p w14:paraId="26CEB3DC"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19</w:t>
            </w:r>
          </w:p>
        </w:tc>
        <w:tc>
          <w:tcPr>
            <w:tcW w:w="6256" w:type="dxa"/>
            <w:vAlign w:val="center"/>
          </w:tcPr>
          <w:p w14:paraId="62D6C6ED" w14:textId="77777777" w:rsidR="00AE53F9" w:rsidRPr="0056385B" w:rsidDel="002C7EA7"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lang w:val="vi-VN"/>
              </w:rPr>
              <w:t>100% h</w:t>
            </w:r>
            <w:r w:rsidRPr="0056385B">
              <w:rPr>
                <w:rFonts w:ascii="Times New Roman" w:eastAsia="Calibri" w:hAnsi="Times New Roman" w:cs="Times New Roman"/>
                <w:sz w:val="28"/>
                <w:szCs w:val="28"/>
              </w:rPr>
              <w:t>ồ sơ nộp bằng bản giấy trong kỳ đánh giá được số hóa theo quy định của pháp luật</w:t>
            </w:r>
          </w:p>
        </w:tc>
        <w:tc>
          <w:tcPr>
            <w:tcW w:w="1843" w:type="dxa"/>
            <w:vAlign w:val="center"/>
          </w:tcPr>
          <w:p w14:paraId="649A614A"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11934301"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307AFB54" w14:textId="77777777" w:rsidTr="005B58EC">
        <w:trPr>
          <w:jc w:val="center"/>
        </w:trPr>
        <w:tc>
          <w:tcPr>
            <w:tcW w:w="746" w:type="dxa"/>
            <w:vAlign w:val="center"/>
          </w:tcPr>
          <w:p w14:paraId="5B498113"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20</w:t>
            </w:r>
          </w:p>
        </w:tc>
        <w:tc>
          <w:tcPr>
            <w:tcW w:w="6256" w:type="dxa"/>
            <w:vAlign w:val="center"/>
          </w:tcPr>
          <w:p w14:paraId="2DE9A1CD"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rPr>
              <w:t>Có tối thiểu 01 nhân lực được phân công phụ trách công nghệ thông tin (chuyên trách hoặc kiêm nhiệm), có thể sử dụng nhân lực của đơn vị hoặc thuê tổ chức, cá nhân cung cấp dịch vụ theo quy định của pháp luật</w:t>
            </w:r>
          </w:p>
        </w:tc>
        <w:tc>
          <w:tcPr>
            <w:tcW w:w="1843" w:type="dxa"/>
            <w:vAlign w:val="center"/>
          </w:tcPr>
          <w:p w14:paraId="76F0FE86"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16615EB5"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48CBBFE6" w14:textId="77777777" w:rsidTr="005B58EC">
        <w:trPr>
          <w:jc w:val="center"/>
        </w:trPr>
        <w:tc>
          <w:tcPr>
            <w:tcW w:w="746" w:type="dxa"/>
            <w:vAlign w:val="center"/>
          </w:tcPr>
          <w:p w14:paraId="79089A7B" w14:textId="77777777" w:rsidR="00AE53F9" w:rsidRPr="0056385B" w:rsidRDefault="00AE53F9" w:rsidP="005B58EC">
            <w:pPr>
              <w:spacing w:line="276" w:lineRule="auto"/>
              <w:jc w:val="center"/>
              <w:rPr>
                <w:rFonts w:ascii="Times New Roman" w:eastAsia="Calibri" w:hAnsi="Times New Roman" w:cs="Times New Roman"/>
                <w:b/>
                <w:sz w:val="28"/>
                <w:szCs w:val="28"/>
              </w:rPr>
            </w:pPr>
            <w:r w:rsidRPr="0056385B">
              <w:rPr>
                <w:rFonts w:ascii="Times New Roman" w:eastAsia="Calibri" w:hAnsi="Times New Roman" w:cs="Times New Roman"/>
                <w:b/>
                <w:sz w:val="28"/>
                <w:szCs w:val="28"/>
              </w:rPr>
              <w:t>D</w:t>
            </w:r>
          </w:p>
        </w:tc>
        <w:tc>
          <w:tcPr>
            <w:tcW w:w="6256" w:type="dxa"/>
            <w:vAlign w:val="center"/>
          </w:tcPr>
          <w:p w14:paraId="5A1B6023" w14:textId="77777777" w:rsidR="00AE53F9" w:rsidRPr="0056385B" w:rsidRDefault="00AE53F9" w:rsidP="005B58EC">
            <w:pPr>
              <w:spacing w:line="276" w:lineRule="auto"/>
              <w:jc w:val="both"/>
              <w:rPr>
                <w:rFonts w:ascii="Times New Roman" w:eastAsia="Calibri" w:hAnsi="Times New Roman" w:cs="Times New Roman"/>
                <w:b/>
                <w:strike/>
                <w:sz w:val="28"/>
                <w:szCs w:val="28"/>
              </w:rPr>
            </w:pPr>
            <w:r w:rsidRPr="0056385B">
              <w:rPr>
                <w:rFonts w:ascii="Times New Roman" w:eastAsia="Calibri" w:hAnsi="Times New Roman" w:cs="Times New Roman"/>
                <w:b/>
                <w:sz w:val="28"/>
                <w:szCs w:val="28"/>
              </w:rPr>
              <w:t>Hiệu quả công việc</w:t>
            </w:r>
          </w:p>
        </w:tc>
        <w:tc>
          <w:tcPr>
            <w:tcW w:w="1843" w:type="dxa"/>
            <w:vAlign w:val="center"/>
          </w:tcPr>
          <w:p w14:paraId="6743F781" w14:textId="77777777" w:rsidR="00AE53F9" w:rsidRPr="0056385B" w:rsidRDefault="00AE53F9" w:rsidP="005B58EC">
            <w:pPr>
              <w:spacing w:line="276" w:lineRule="auto"/>
              <w:rPr>
                <w:rFonts w:ascii="Times New Roman" w:eastAsia="Calibri" w:hAnsi="Times New Roman" w:cs="Times New Roman"/>
                <w:b/>
                <w:sz w:val="28"/>
                <w:szCs w:val="28"/>
              </w:rPr>
            </w:pPr>
          </w:p>
        </w:tc>
        <w:tc>
          <w:tcPr>
            <w:tcW w:w="1614" w:type="dxa"/>
            <w:vAlign w:val="center"/>
          </w:tcPr>
          <w:p w14:paraId="357AF312" w14:textId="77777777" w:rsidR="00AE53F9" w:rsidRPr="0056385B" w:rsidRDefault="00AE53F9" w:rsidP="005B58EC">
            <w:pPr>
              <w:spacing w:line="276" w:lineRule="auto"/>
              <w:rPr>
                <w:rFonts w:ascii="Times New Roman" w:eastAsia="Calibri" w:hAnsi="Times New Roman" w:cs="Times New Roman"/>
                <w:b/>
                <w:sz w:val="28"/>
                <w:szCs w:val="28"/>
              </w:rPr>
            </w:pPr>
          </w:p>
        </w:tc>
      </w:tr>
      <w:tr w:rsidR="00AE53F9" w:rsidRPr="0056385B" w14:paraId="365BEE22" w14:textId="77777777" w:rsidTr="005B58EC">
        <w:trPr>
          <w:jc w:val="center"/>
        </w:trPr>
        <w:tc>
          <w:tcPr>
            <w:tcW w:w="746" w:type="dxa"/>
            <w:vAlign w:val="center"/>
          </w:tcPr>
          <w:p w14:paraId="4B8DA389"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21</w:t>
            </w:r>
          </w:p>
        </w:tc>
        <w:tc>
          <w:tcPr>
            <w:tcW w:w="6256" w:type="dxa"/>
            <w:vAlign w:val="center"/>
          </w:tcPr>
          <w:p w14:paraId="13C79577"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rPr>
              <w:t xml:space="preserve">Hồ sơ được giải quyết đúng thẩm quyền, đúng thủ tục theo quy định của pháp luật, bảo đảm tỷ lệ sai sót về thẩm quyền, thủ tục không vượt quá </w:t>
            </w:r>
            <w:r w:rsidRPr="0056385B">
              <w:rPr>
                <w:rFonts w:ascii="Times New Roman" w:eastAsia="Calibri" w:hAnsi="Times New Roman" w:cs="Times New Roman"/>
                <w:bCs/>
                <w:sz w:val="28"/>
                <w:szCs w:val="28"/>
              </w:rPr>
              <w:t>0,1%</w:t>
            </w:r>
            <w:r w:rsidRPr="0056385B">
              <w:rPr>
                <w:rFonts w:ascii="Times New Roman" w:eastAsia="Calibri" w:hAnsi="Times New Roman" w:cs="Times New Roman"/>
                <w:sz w:val="28"/>
                <w:szCs w:val="28"/>
              </w:rPr>
              <w:t xml:space="preserve"> trên tổng số lượng hồ sơ được tiếp nhận và giải quyết trong kỳ đánh giá</w:t>
            </w:r>
          </w:p>
        </w:tc>
        <w:tc>
          <w:tcPr>
            <w:tcW w:w="1843" w:type="dxa"/>
            <w:vAlign w:val="center"/>
          </w:tcPr>
          <w:p w14:paraId="6ABDAFC6"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0A0D2BF4"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3A53AB07" w14:textId="77777777" w:rsidTr="005B58EC">
        <w:trPr>
          <w:jc w:val="center"/>
        </w:trPr>
        <w:tc>
          <w:tcPr>
            <w:tcW w:w="746" w:type="dxa"/>
            <w:vAlign w:val="center"/>
          </w:tcPr>
          <w:p w14:paraId="7FCB548E"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22</w:t>
            </w:r>
          </w:p>
        </w:tc>
        <w:tc>
          <w:tcPr>
            <w:tcW w:w="6256" w:type="dxa"/>
            <w:vAlign w:val="center"/>
          </w:tcPr>
          <w:p w14:paraId="3677D35B"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rPr>
              <w:t>Hồ sơ được giải quyết đúng thời hạn theo quy định của pháp luật, bảo đảm tỷ lệ hồ sơ giải quyết quá thời hạn không vượt quá 0,01% trên tổng số lượng hồ sơ được tiếp nhận và giải quyết trong kỳ đánh giá</w:t>
            </w:r>
          </w:p>
        </w:tc>
        <w:tc>
          <w:tcPr>
            <w:tcW w:w="1843" w:type="dxa"/>
            <w:vAlign w:val="center"/>
          </w:tcPr>
          <w:p w14:paraId="2DF428FF"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0AD57770"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2F35080C" w14:textId="77777777" w:rsidTr="005B58EC">
        <w:trPr>
          <w:jc w:val="center"/>
        </w:trPr>
        <w:tc>
          <w:tcPr>
            <w:tcW w:w="746" w:type="dxa"/>
            <w:vAlign w:val="center"/>
          </w:tcPr>
          <w:p w14:paraId="36D4ECE2"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23</w:t>
            </w:r>
          </w:p>
        </w:tc>
        <w:tc>
          <w:tcPr>
            <w:tcW w:w="6256" w:type="dxa"/>
            <w:vAlign w:val="center"/>
          </w:tcPr>
          <w:p w14:paraId="21905C91"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rPr>
              <w:t>Mức độ hài lòng của tổ chức, cá nhân sử dụng dịch vụ trực tuyến năm 2026 đạt 90% đánh giá hài lòng trở lên, năm 2027 đạt 95% đánh giá hài lòng trở lên, năm 2028 đạt 96% đánh giá hài lòng trở lên, năm 2029 đạt 98% đánh giá hài lòng trở lên và đến năm 2030 đạt 99% đánh giá hài lòng trở lên tính trên tổng số lượt đánh giá thu được qua tất cả các kênh khảo sát trong kỳ đánh giá (có thể lựa chọn các hình thức khảo sát linh hoạt như khảo sát trực tuyến qua mã QR; khảo sát qua thư điện tử…)</w:t>
            </w:r>
          </w:p>
        </w:tc>
        <w:tc>
          <w:tcPr>
            <w:tcW w:w="1843" w:type="dxa"/>
            <w:vAlign w:val="center"/>
          </w:tcPr>
          <w:p w14:paraId="3A3BDE93"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25D67436" w14:textId="77777777" w:rsidR="00AE53F9" w:rsidRPr="0056385B" w:rsidRDefault="00AE53F9" w:rsidP="005B58EC">
            <w:pPr>
              <w:spacing w:line="276" w:lineRule="auto"/>
              <w:rPr>
                <w:rFonts w:ascii="Times New Roman" w:eastAsia="Calibri" w:hAnsi="Times New Roman" w:cs="Times New Roman"/>
                <w:sz w:val="28"/>
                <w:szCs w:val="28"/>
              </w:rPr>
            </w:pPr>
          </w:p>
        </w:tc>
      </w:tr>
      <w:tr w:rsidR="00AE53F9" w:rsidRPr="0056385B" w14:paraId="3847F612" w14:textId="77777777" w:rsidTr="005B58EC">
        <w:trPr>
          <w:jc w:val="center"/>
        </w:trPr>
        <w:tc>
          <w:tcPr>
            <w:tcW w:w="746" w:type="dxa"/>
            <w:vAlign w:val="center"/>
          </w:tcPr>
          <w:p w14:paraId="20827254" w14:textId="77777777" w:rsidR="00AE53F9" w:rsidRPr="0056385B" w:rsidRDefault="00AE53F9" w:rsidP="005B58EC">
            <w:pPr>
              <w:spacing w:line="276" w:lineRule="auto"/>
              <w:jc w:val="center"/>
              <w:rPr>
                <w:rFonts w:ascii="Times New Roman" w:eastAsia="Calibri" w:hAnsi="Times New Roman" w:cs="Times New Roman"/>
                <w:sz w:val="28"/>
                <w:szCs w:val="28"/>
              </w:rPr>
            </w:pPr>
            <w:r w:rsidRPr="0056385B">
              <w:rPr>
                <w:rFonts w:ascii="Times New Roman" w:eastAsia="Calibri" w:hAnsi="Times New Roman" w:cs="Times New Roman"/>
                <w:sz w:val="28"/>
                <w:szCs w:val="28"/>
              </w:rPr>
              <w:t>24</w:t>
            </w:r>
          </w:p>
        </w:tc>
        <w:tc>
          <w:tcPr>
            <w:tcW w:w="6256" w:type="dxa"/>
            <w:vAlign w:val="center"/>
          </w:tcPr>
          <w:p w14:paraId="4768BC4F" w14:textId="77777777" w:rsidR="00AE53F9" w:rsidRPr="0056385B" w:rsidRDefault="00AE53F9" w:rsidP="005B58EC">
            <w:pPr>
              <w:spacing w:line="276" w:lineRule="auto"/>
              <w:jc w:val="both"/>
              <w:rPr>
                <w:rFonts w:ascii="Times New Roman" w:eastAsia="Calibri" w:hAnsi="Times New Roman" w:cs="Times New Roman"/>
                <w:sz w:val="28"/>
                <w:szCs w:val="28"/>
              </w:rPr>
            </w:pPr>
            <w:r w:rsidRPr="0056385B">
              <w:rPr>
                <w:rFonts w:ascii="Times New Roman" w:eastAsia="Calibri" w:hAnsi="Times New Roman" w:cs="Times New Roman"/>
                <w:sz w:val="28"/>
                <w:szCs w:val="28"/>
              </w:rPr>
              <w:t>Tối thiểu 10% hồ sơ trong tổng số hồ sơ được tiếp nhận và giải quyết trong kỳ đánh giá được hoàn thành trong thời hạn không quá nửa ngày làm việc</w:t>
            </w:r>
          </w:p>
        </w:tc>
        <w:tc>
          <w:tcPr>
            <w:tcW w:w="1843" w:type="dxa"/>
            <w:vAlign w:val="center"/>
          </w:tcPr>
          <w:p w14:paraId="180CFA98" w14:textId="77777777" w:rsidR="00AE53F9" w:rsidRPr="0056385B" w:rsidRDefault="00AE53F9" w:rsidP="005B58EC">
            <w:pPr>
              <w:spacing w:line="276" w:lineRule="auto"/>
              <w:rPr>
                <w:rFonts w:ascii="Times New Roman" w:eastAsia="Calibri" w:hAnsi="Times New Roman" w:cs="Times New Roman"/>
                <w:sz w:val="28"/>
                <w:szCs w:val="28"/>
              </w:rPr>
            </w:pPr>
          </w:p>
        </w:tc>
        <w:tc>
          <w:tcPr>
            <w:tcW w:w="1614" w:type="dxa"/>
            <w:vAlign w:val="center"/>
          </w:tcPr>
          <w:p w14:paraId="44F64F2B" w14:textId="77777777" w:rsidR="00AE53F9" w:rsidRPr="0056385B" w:rsidRDefault="00AE53F9" w:rsidP="005B58EC">
            <w:pPr>
              <w:spacing w:line="276" w:lineRule="auto"/>
              <w:rPr>
                <w:rFonts w:ascii="Times New Roman" w:eastAsia="Calibri" w:hAnsi="Times New Roman" w:cs="Times New Roman"/>
                <w:sz w:val="28"/>
                <w:szCs w:val="28"/>
              </w:rPr>
            </w:pPr>
          </w:p>
        </w:tc>
      </w:tr>
    </w:tbl>
    <w:p w14:paraId="3BB7D506" w14:textId="77777777" w:rsidR="00AE53F9" w:rsidRPr="0056385B" w:rsidRDefault="00AE53F9" w:rsidP="00AE53F9">
      <w:pPr>
        <w:spacing w:line="259" w:lineRule="auto"/>
        <w:rPr>
          <w:rFonts w:ascii="Times New Roman" w:eastAsia="Calibri" w:hAnsi="Times New Roman" w:cs="Times New Roman"/>
          <w:kern w:val="0"/>
          <w:sz w:val="28"/>
          <w:szCs w:val="28"/>
          <w14:ligatures w14:val="none"/>
        </w:rPr>
      </w:pPr>
    </w:p>
    <w:p w14:paraId="167421C5" w14:textId="77777777" w:rsidR="00AE53F9" w:rsidRPr="0056385B" w:rsidRDefault="00AE53F9" w:rsidP="00AE53F9">
      <w:pPr>
        <w:spacing w:line="259" w:lineRule="auto"/>
        <w:rPr>
          <w:rFonts w:ascii="Calibri" w:eastAsia="Calibri" w:hAnsi="Calibri" w:cs="Times New Roman"/>
          <w:kern w:val="0"/>
          <w:sz w:val="22"/>
          <w:szCs w:val="22"/>
          <w14:ligatures w14:val="none"/>
        </w:rPr>
      </w:pPr>
    </w:p>
    <w:p w14:paraId="00404D33" w14:textId="77777777" w:rsidR="00AE53F9" w:rsidRPr="0056385B" w:rsidRDefault="00AE53F9" w:rsidP="00AE53F9">
      <w:pPr>
        <w:spacing w:line="259" w:lineRule="auto"/>
        <w:rPr>
          <w:rFonts w:ascii="Calibri" w:eastAsia="Calibri" w:hAnsi="Calibri" w:cs="Times New Roman"/>
          <w:kern w:val="0"/>
          <w:sz w:val="22"/>
          <w:szCs w:val="22"/>
          <w14:ligatures w14:val="none"/>
        </w:rPr>
      </w:pPr>
    </w:p>
    <w:p w14:paraId="3DDE4DB5" w14:textId="77777777" w:rsidR="00AE53F9" w:rsidRPr="0056385B" w:rsidRDefault="00AE53F9" w:rsidP="00AE53F9">
      <w:pPr>
        <w:spacing w:line="259" w:lineRule="auto"/>
        <w:rPr>
          <w:rFonts w:ascii="Calibri" w:eastAsia="Calibri" w:hAnsi="Calibri" w:cs="Times New Roman"/>
          <w:kern w:val="0"/>
          <w:sz w:val="22"/>
          <w:szCs w:val="22"/>
          <w14:ligatures w14:val="none"/>
        </w:rPr>
      </w:pPr>
    </w:p>
    <w:sectPr w:rsidR="00AE53F9" w:rsidRPr="0056385B" w:rsidSect="00AE53F9">
      <w:headerReference w:type="even" r:id="rId12"/>
      <w:headerReference w:type="default" r:id="rId13"/>
      <w:footerReference w:type="even" r:id="rId14"/>
      <w:footerReference w:type="default" r:id="rId15"/>
      <w:headerReference w:type="first" r:id="rId16"/>
      <w:footerReference w:type="first" r:id="rId17"/>
      <w:pgSz w:w="11907" w:h="1683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F73BC" w14:textId="77777777" w:rsidR="00AE53F9" w:rsidRDefault="00AE53F9" w:rsidP="00AE53F9">
      <w:pPr>
        <w:spacing w:after="0" w:line="240" w:lineRule="auto"/>
      </w:pPr>
      <w:r>
        <w:separator/>
      </w:r>
    </w:p>
  </w:endnote>
  <w:endnote w:type="continuationSeparator" w:id="0">
    <w:p w14:paraId="623DD3C1" w14:textId="77777777" w:rsidR="00AE53F9" w:rsidRDefault="00AE53F9" w:rsidP="00AE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9712" w14:textId="77777777" w:rsidR="00AE53F9" w:rsidRDefault="00AE5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8C5C" w14:textId="77777777" w:rsidR="00AE53F9" w:rsidRPr="0056385B" w:rsidRDefault="00AE53F9" w:rsidP="00AE53F9">
    <w:pPr>
      <w:pStyle w:val="Footer"/>
      <w:rPr>
        <w:vanish/>
        <w:color w:val="FFFFFF"/>
      </w:rPr>
    </w:pPr>
    <w:r w:rsidRPr="0056385B">
      <w:rPr>
        <w:vanish/>
        <w:color w:val="FFFFFF"/>
      </w:rPr>
      <w:t>[MARKER_START_FILE:468766]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4776" w14:textId="77777777" w:rsidR="00AE53F9" w:rsidRDefault="00AE53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C710" w14:textId="77777777" w:rsidR="00AE53F9" w:rsidRDefault="00AE53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6951" w14:textId="77777777" w:rsidR="00AE53F9" w:rsidRPr="0056385B" w:rsidRDefault="00AE53F9" w:rsidP="00AE53F9">
    <w:pPr>
      <w:pStyle w:val="Footer"/>
      <w:rPr>
        <w:vanish/>
        <w:color w:val="FFFFFF"/>
      </w:rPr>
    </w:pPr>
    <w:r w:rsidRPr="0056385B">
      <w:rPr>
        <w:vanish/>
        <w:color w:val="FFFFFF"/>
      </w:rPr>
      <w:t>[MARKER_START_FILE:468766]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6038" w14:textId="77777777" w:rsidR="00AE53F9" w:rsidRDefault="00AE5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B539" w14:textId="77777777" w:rsidR="00AE53F9" w:rsidRDefault="00AE53F9" w:rsidP="00AE53F9">
      <w:pPr>
        <w:spacing w:after="0" w:line="240" w:lineRule="auto"/>
      </w:pPr>
      <w:r>
        <w:separator/>
      </w:r>
    </w:p>
  </w:footnote>
  <w:footnote w:type="continuationSeparator" w:id="0">
    <w:p w14:paraId="5515A59A" w14:textId="77777777" w:rsidR="00AE53F9" w:rsidRDefault="00AE53F9" w:rsidP="00AE5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E89C" w14:textId="77777777" w:rsidR="00AE53F9" w:rsidRDefault="00AE5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E53F9" w:rsidRPr="00F630DA" w14:paraId="7FB0460F" w14:textId="77777777" w:rsidTr="005B58EC">
      <w:trPr>
        <w:trHeight w:val="360"/>
        <w:jc w:val="center"/>
      </w:trPr>
      <w:tc>
        <w:tcPr>
          <w:tcW w:w="5000" w:type="pct"/>
          <w:tcBorders>
            <w:bottom w:val="single" w:sz="4" w:space="0" w:color="auto"/>
          </w:tcBorders>
          <w:tcMar>
            <w:left w:w="0" w:type="dxa"/>
            <w:right w:w="0" w:type="dxa"/>
          </w:tcMar>
        </w:tcPr>
        <w:p w14:paraId="48805E59" w14:textId="77777777" w:rsidR="00AE53F9" w:rsidRPr="00F630DA" w:rsidRDefault="00AE53F9" w:rsidP="00AE53F9">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62/Ngày 28-01-2026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AE53F9" w:rsidRPr="00F630DA" w14:paraId="5097C301" w14:textId="77777777" w:rsidTr="005B58EC">
      <w:trPr>
        <w:trHeight w:val="20"/>
        <w:jc w:val="center"/>
      </w:trPr>
      <w:tc>
        <w:tcPr>
          <w:tcW w:w="5000" w:type="pct"/>
          <w:tcBorders>
            <w:top w:val="single" w:sz="4" w:space="0" w:color="auto"/>
          </w:tcBorders>
          <w:tcMar>
            <w:top w:w="14" w:type="dxa"/>
            <w:left w:w="115" w:type="dxa"/>
            <w:right w:w="115" w:type="dxa"/>
          </w:tcMar>
        </w:tcPr>
        <w:p w14:paraId="287CA377" w14:textId="77777777" w:rsidR="00AE53F9" w:rsidRPr="00F630DA" w:rsidRDefault="00AE53F9" w:rsidP="00AE53F9">
          <w:pPr>
            <w:tabs>
              <w:tab w:val="center" w:pos="4680"/>
              <w:tab w:val="right" w:pos="9360"/>
            </w:tabs>
            <w:rPr>
              <w:rFonts w:ascii="Times New Roman" w:eastAsia="Aptos" w:hAnsi="Times New Roman" w:cs="Times New Roman"/>
              <w:sz w:val="2"/>
              <w:szCs w:val="2"/>
            </w:rPr>
          </w:pPr>
        </w:p>
      </w:tc>
    </w:tr>
  </w:tbl>
  <w:p w14:paraId="6920CEBC" w14:textId="77777777" w:rsidR="00AE53F9" w:rsidRPr="00F630DA" w:rsidRDefault="00AE53F9" w:rsidP="00AE53F9">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4F22" w14:textId="77777777" w:rsidR="00AE53F9" w:rsidRDefault="00AE53F9">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26"/>
        <w:szCs w:val="26"/>
      </w:rPr>
    </w:pPr>
  </w:p>
  <w:p w14:paraId="1307A232" w14:textId="77777777" w:rsidR="00AE53F9" w:rsidRDefault="00AE53F9">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BEDC" w14:textId="77777777" w:rsidR="00AE53F9" w:rsidRDefault="00AE53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E53F9" w:rsidRPr="00F630DA" w14:paraId="1FDECFDA" w14:textId="77777777" w:rsidTr="005B58EC">
      <w:trPr>
        <w:trHeight w:val="360"/>
        <w:jc w:val="center"/>
      </w:trPr>
      <w:tc>
        <w:tcPr>
          <w:tcW w:w="5000" w:type="pct"/>
          <w:tcBorders>
            <w:bottom w:val="single" w:sz="4" w:space="0" w:color="auto"/>
          </w:tcBorders>
          <w:tcMar>
            <w:left w:w="0" w:type="dxa"/>
            <w:right w:w="0" w:type="dxa"/>
          </w:tcMar>
        </w:tcPr>
        <w:p w14:paraId="1FAF3707" w14:textId="77777777" w:rsidR="00AE53F9" w:rsidRPr="00F630DA" w:rsidRDefault="00AE53F9" w:rsidP="00AE53F9">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62/Ngày 28-01-2026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AE53F9" w:rsidRPr="00F630DA" w14:paraId="2DFA1268" w14:textId="77777777" w:rsidTr="005B58EC">
      <w:trPr>
        <w:trHeight w:val="20"/>
        <w:jc w:val="center"/>
      </w:trPr>
      <w:tc>
        <w:tcPr>
          <w:tcW w:w="5000" w:type="pct"/>
          <w:tcBorders>
            <w:top w:val="single" w:sz="4" w:space="0" w:color="auto"/>
          </w:tcBorders>
          <w:tcMar>
            <w:top w:w="14" w:type="dxa"/>
            <w:left w:w="115" w:type="dxa"/>
            <w:right w:w="115" w:type="dxa"/>
          </w:tcMar>
        </w:tcPr>
        <w:p w14:paraId="41D89C89" w14:textId="77777777" w:rsidR="00AE53F9" w:rsidRPr="00F630DA" w:rsidRDefault="00AE53F9" w:rsidP="00AE53F9">
          <w:pPr>
            <w:tabs>
              <w:tab w:val="center" w:pos="4680"/>
              <w:tab w:val="right" w:pos="9360"/>
            </w:tabs>
            <w:rPr>
              <w:rFonts w:ascii="Times New Roman" w:eastAsia="Aptos" w:hAnsi="Times New Roman" w:cs="Times New Roman"/>
              <w:sz w:val="2"/>
              <w:szCs w:val="2"/>
            </w:rPr>
          </w:pPr>
        </w:p>
      </w:tc>
    </w:tr>
  </w:tbl>
  <w:p w14:paraId="6DA0E310" w14:textId="77777777" w:rsidR="00AE53F9" w:rsidRPr="00F630DA" w:rsidRDefault="00AE53F9" w:rsidP="00AE53F9">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2F00" w14:textId="77777777" w:rsidR="00AE53F9" w:rsidRDefault="00AE53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F9"/>
    <w:rsid w:val="002C4E7D"/>
    <w:rsid w:val="002E6322"/>
    <w:rsid w:val="00326424"/>
    <w:rsid w:val="00AB3A9C"/>
    <w:rsid w:val="00AE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0688"/>
  <w15:chartTrackingRefBased/>
  <w15:docId w15:val="{3C145805-2573-48A0-A2B3-5BF1F617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F9"/>
  </w:style>
  <w:style w:type="paragraph" w:styleId="Heading1">
    <w:name w:val="heading 1"/>
    <w:basedOn w:val="Normal"/>
    <w:next w:val="Normal"/>
    <w:link w:val="Heading1Char"/>
    <w:uiPriority w:val="9"/>
    <w:qFormat/>
    <w:rsid w:val="00AE53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53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53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53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53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5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3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53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53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53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53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5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3F9"/>
    <w:rPr>
      <w:rFonts w:eastAsiaTheme="majorEastAsia" w:cstheme="majorBidi"/>
      <w:color w:val="272727" w:themeColor="text1" w:themeTint="D8"/>
    </w:rPr>
  </w:style>
  <w:style w:type="paragraph" w:styleId="Title">
    <w:name w:val="Title"/>
    <w:basedOn w:val="Normal"/>
    <w:next w:val="Normal"/>
    <w:link w:val="TitleChar"/>
    <w:uiPriority w:val="10"/>
    <w:qFormat/>
    <w:rsid w:val="00AE5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3F9"/>
    <w:pPr>
      <w:spacing w:before="160"/>
      <w:jc w:val="center"/>
    </w:pPr>
    <w:rPr>
      <w:i/>
      <w:iCs/>
      <w:color w:val="404040" w:themeColor="text1" w:themeTint="BF"/>
    </w:rPr>
  </w:style>
  <w:style w:type="character" w:customStyle="1" w:styleId="QuoteChar">
    <w:name w:val="Quote Char"/>
    <w:basedOn w:val="DefaultParagraphFont"/>
    <w:link w:val="Quote"/>
    <w:uiPriority w:val="29"/>
    <w:rsid w:val="00AE53F9"/>
    <w:rPr>
      <w:i/>
      <w:iCs/>
      <w:color w:val="404040" w:themeColor="text1" w:themeTint="BF"/>
    </w:rPr>
  </w:style>
  <w:style w:type="paragraph" w:styleId="ListParagraph">
    <w:name w:val="List Paragraph"/>
    <w:basedOn w:val="Normal"/>
    <w:uiPriority w:val="34"/>
    <w:qFormat/>
    <w:rsid w:val="00AE53F9"/>
    <w:pPr>
      <w:ind w:left="720"/>
      <w:contextualSpacing/>
    </w:pPr>
  </w:style>
  <w:style w:type="character" w:styleId="IntenseEmphasis">
    <w:name w:val="Intense Emphasis"/>
    <w:basedOn w:val="DefaultParagraphFont"/>
    <w:uiPriority w:val="21"/>
    <w:qFormat/>
    <w:rsid w:val="00AE53F9"/>
    <w:rPr>
      <w:i/>
      <w:iCs/>
      <w:color w:val="2F5496" w:themeColor="accent1" w:themeShade="BF"/>
    </w:rPr>
  </w:style>
  <w:style w:type="paragraph" w:styleId="IntenseQuote">
    <w:name w:val="Intense Quote"/>
    <w:basedOn w:val="Normal"/>
    <w:next w:val="Normal"/>
    <w:link w:val="IntenseQuoteChar"/>
    <w:uiPriority w:val="30"/>
    <w:qFormat/>
    <w:rsid w:val="00AE53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53F9"/>
    <w:rPr>
      <w:i/>
      <w:iCs/>
      <w:color w:val="2F5496" w:themeColor="accent1" w:themeShade="BF"/>
    </w:rPr>
  </w:style>
  <w:style w:type="character" w:styleId="IntenseReference">
    <w:name w:val="Intense Reference"/>
    <w:basedOn w:val="DefaultParagraphFont"/>
    <w:uiPriority w:val="32"/>
    <w:qFormat/>
    <w:rsid w:val="00AE53F9"/>
    <w:rPr>
      <w:b/>
      <w:bCs/>
      <w:smallCaps/>
      <w:color w:val="2F5496" w:themeColor="accent1" w:themeShade="BF"/>
      <w:spacing w:val="5"/>
    </w:rPr>
  </w:style>
  <w:style w:type="paragraph" w:styleId="Footer">
    <w:name w:val="footer"/>
    <w:basedOn w:val="Normal"/>
    <w:link w:val="FooterChar"/>
    <w:uiPriority w:val="99"/>
    <w:unhideWhenUsed/>
    <w:rsid w:val="00AE5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3F9"/>
  </w:style>
  <w:style w:type="paragraph" w:styleId="Header">
    <w:name w:val="header"/>
    <w:basedOn w:val="Normal"/>
    <w:link w:val="HeaderChar"/>
    <w:uiPriority w:val="99"/>
    <w:unhideWhenUsed/>
    <w:rsid w:val="00AE5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3F9"/>
  </w:style>
  <w:style w:type="table" w:styleId="TableGrid">
    <w:name w:val="Table Grid"/>
    <w:basedOn w:val="TableNormal"/>
    <w:uiPriority w:val="39"/>
    <w:rsid w:val="00AE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E53F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E53F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BC5658-B174-4CA2-8D80-23944F2D5680}"/>
</file>

<file path=customXml/itemProps2.xml><?xml version="1.0" encoding="utf-8"?>
<ds:datastoreItem xmlns:ds="http://schemas.openxmlformats.org/officeDocument/2006/customXml" ds:itemID="{3637C292-187B-4FC0-9328-882BDD01EE87}"/>
</file>

<file path=customXml/itemProps3.xml><?xml version="1.0" encoding="utf-8"?>
<ds:datastoreItem xmlns:ds="http://schemas.openxmlformats.org/officeDocument/2006/customXml" ds:itemID="{DF8A9980-13A3-4B1D-A369-255315E1C1A9}"/>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6156</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1</cp:revision>
  <dcterms:created xsi:type="dcterms:W3CDTF">2026-01-29T08:12:00Z</dcterms:created>
  <dcterms:modified xsi:type="dcterms:W3CDTF">2026-01-29T08:12:00Z</dcterms:modified>
</cp:coreProperties>
</file>