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0" w:type="dxa"/>
        <w:tblInd w:w="108" w:type="dxa"/>
        <w:tblLook w:val="01E0" w:firstRow="1" w:lastRow="1" w:firstColumn="1" w:lastColumn="1" w:noHBand="0" w:noVBand="0"/>
      </w:tblPr>
      <w:tblGrid>
        <w:gridCol w:w="3360"/>
        <w:gridCol w:w="5760"/>
      </w:tblGrid>
      <w:tr w:rsidR="00F16FED" w14:paraId="2513CFBF" w14:textId="77777777" w:rsidTr="002C5EFB">
        <w:trPr>
          <w:trHeight w:val="711"/>
        </w:trPr>
        <w:tc>
          <w:tcPr>
            <w:tcW w:w="3360" w:type="dxa"/>
            <w:vAlign w:val="center"/>
          </w:tcPr>
          <w:p w14:paraId="7213E098" w14:textId="77777777" w:rsidR="00F16FED" w:rsidRDefault="00F16FED" w:rsidP="002C5EFB">
            <w:pPr>
              <w:jc w:val="center"/>
              <w:rPr>
                <w:b/>
                <w:sz w:val="26"/>
              </w:rPr>
            </w:pPr>
            <w:r>
              <w:rPr>
                <w:b/>
                <w:sz w:val="26"/>
              </w:rPr>
              <w:t>HỘI ĐỒNG NHÂN DÂN</w:t>
            </w:r>
          </w:p>
          <w:p w14:paraId="7F9C295E" w14:textId="77777777" w:rsidR="00F16FED" w:rsidRDefault="00F16FED" w:rsidP="002C5EFB">
            <w:pPr>
              <w:jc w:val="center"/>
              <w:rPr>
                <w:b/>
              </w:rPr>
            </w:pPr>
            <w:r>
              <w:rPr>
                <w:noProof/>
              </w:rPr>
              <mc:AlternateContent>
                <mc:Choice Requires="wps">
                  <w:drawing>
                    <wp:anchor distT="0" distB="0" distL="114300" distR="114300" simplePos="0" relativeHeight="251663872" behindDoc="0" locked="0" layoutInCell="1" allowOverlap="1" wp14:anchorId="47E50241" wp14:editId="0829114B">
                      <wp:simplePos x="0" y="0"/>
                      <wp:positionH relativeFrom="column">
                        <wp:posOffset>534670</wp:posOffset>
                      </wp:positionH>
                      <wp:positionV relativeFrom="paragraph">
                        <wp:posOffset>191770</wp:posOffset>
                      </wp:positionV>
                      <wp:extent cx="7194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8E8684"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15.1pt" to="98.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1rgEAAEcDAAAOAAAAZHJzL2Uyb0RvYy54bWysUsFuGyEQvVfqPyDu9dpW3TYrr3Nwml7S&#10;1lLSDxgDu4vCMmgGe9d/XyC2G7W3KhwQw8w83nvM+nYanDgaYou+kYvZXArjFWrru0b+err/8EUK&#10;juA1OPSmkSfD8nbz/t16DLVZYo9OGxIJxHM9hkb2MYa6qlj1ZgCeYTA+JVukAWIKqas0wZjQB1ct&#10;5/NP1YikA6EyzOn27iUpNwW/bY2KP9uWTRSukYlbLDuVfZ/3arOGuiMIvVVnGvAfLAawPj16hbqD&#10;COJA9h+owSpCxjbOFA4Vtq1VpmhIahbzv9Q89hBM0ZLM4XC1id8OVv04bv2OMnU1+cfwgOqZhcdt&#10;D74zhcDTKaSPW2SrqjFwfW3JAYcdif34HXWqgUPE4sLU0pAhkz4xFbNPV7PNFIVKl58XNx9XKynU&#10;JVVBfekLxPGbwUHkQyOd9dkGqOH4wDHzgPpSkq893lvnylc6L8ZG3qyWq9LA6KzOyVzG1O23jsQR&#10;8jCUVUSlzOsywoPXBaw3oL+ezxGsezmnx50/e5Hl51njeo/6tKOLR+m3CsvzZOVxeB2X7j/zv/kN&#10;AAD//wMAUEsDBBQABgAIAAAAIQDkRP6J3QAAAAgBAAAPAAAAZHJzL2Rvd25yZXYueG1sTI9BT8Mw&#10;DIXvSPyHyEhcpi2hY7CVphMCeuPCGNrVa0xb0Thdk22FX08mDuxk2e/p+XvZcrCtOFDvG8cabiYK&#10;BHHpTMOVhvV7MZ6D8AHZYOuYNHyTh2V+eZFhatyR3+iwCpWIIexT1FCH0KVS+rImi37iOuKofbre&#10;YohrX0nT4zGG21YmSt1Jiw3HDzV29FRT+bXaWw2++KBd8TMqR2ozrRwlu+fXF9T6+mp4fAARaAj/&#10;ZjjhR3TII9PW7dl40WqY3ybRqWGq4jzpi/sZiO3fQeaZPC+Q/wIAAP//AwBQSwECLQAUAAYACAAA&#10;ACEAtoM4kv4AAADhAQAAEwAAAAAAAAAAAAAAAAAAAAAAW0NvbnRlbnRfVHlwZXNdLnhtbFBLAQIt&#10;ABQABgAIAAAAIQA4/SH/1gAAAJQBAAALAAAAAAAAAAAAAAAAAC8BAABfcmVscy8ucmVsc1BLAQIt&#10;ABQABgAIAAAAIQB1V/l1rgEAAEcDAAAOAAAAAAAAAAAAAAAAAC4CAABkcnMvZTJvRG9jLnhtbFBL&#10;AQItABQABgAIAAAAIQDkRP6J3QAAAAgBAAAPAAAAAAAAAAAAAAAAAAgEAABkcnMvZG93bnJldi54&#10;bWxQSwUGAAAAAAQABADzAAAAEgUAAAAA&#10;"/>
                  </w:pict>
                </mc:Fallback>
              </mc:AlternateContent>
            </w:r>
            <w:r>
              <w:rPr>
                <w:b/>
                <w:sz w:val="26"/>
              </w:rPr>
              <w:t>THÀNH PHỐ ĐÀ NẴNG</w:t>
            </w:r>
          </w:p>
        </w:tc>
        <w:tc>
          <w:tcPr>
            <w:tcW w:w="5760" w:type="dxa"/>
            <w:vAlign w:val="center"/>
          </w:tcPr>
          <w:p w14:paraId="24EBE89F" w14:textId="77777777" w:rsidR="00F16FED" w:rsidRDefault="00F16FED" w:rsidP="002C5EFB">
            <w:pPr>
              <w:jc w:val="center"/>
              <w:rPr>
                <w:b/>
                <w:sz w:val="26"/>
              </w:rPr>
            </w:pPr>
            <w:r>
              <w:rPr>
                <w:b/>
                <w:sz w:val="26"/>
              </w:rPr>
              <w:t xml:space="preserve">CỘNG HÒA XÃ HỘI CHỦ NGHĨA VIỆT </w:t>
            </w:r>
            <w:smartTag w:uri="urn:schemas-microsoft-com:office:smarttags" w:element="country-region">
              <w:smartTag w:uri="urn:schemas-microsoft-com:office:smarttags" w:element="place">
                <w:r>
                  <w:rPr>
                    <w:b/>
                    <w:sz w:val="26"/>
                  </w:rPr>
                  <w:t>NAM</w:t>
                </w:r>
              </w:smartTag>
            </w:smartTag>
          </w:p>
          <w:p w14:paraId="0947DDC7" w14:textId="77777777" w:rsidR="00F16FED" w:rsidRPr="002C5EFB" w:rsidRDefault="002C5EFB" w:rsidP="002C5EFB">
            <w:pPr>
              <w:jc w:val="center"/>
              <w:rPr>
                <w:b/>
              </w:rPr>
            </w:pPr>
            <w:r>
              <w:rPr>
                <w:noProof/>
              </w:rPr>
              <mc:AlternateContent>
                <mc:Choice Requires="wps">
                  <w:drawing>
                    <wp:anchor distT="0" distB="0" distL="114300" distR="114300" simplePos="0" relativeHeight="251659776" behindDoc="0" locked="0" layoutInCell="1" allowOverlap="1" wp14:anchorId="50281F43" wp14:editId="036A5B8C">
                      <wp:simplePos x="0" y="0"/>
                      <wp:positionH relativeFrom="column">
                        <wp:posOffset>682625</wp:posOffset>
                      </wp:positionH>
                      <wp:positionV relativeFrom="paragraph">
                        <wp:posOffset>227965</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EEEB87"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7.95pt" to="224.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5l4GeN0AAAAJAQAADwAAAGRycy9kb3ducmV2LnhtbEyPzU7D&#10;MBCE70i8g7VIXKrWpn/QEKdCQG69UEBct8mSRMTrNHbbwNOziAMcZ/bT7Ey6HlyrjtSHxrOFq4kB&#10;RVz4suHKwstzPr4BFSJyia1nsvBJAdbZ+VmKSelP/ETHbayUhHBI0EIdY5doHYqaHIaJ74jl9u57&#10;h1FkX+myx5OEu1ZPjVlqhw3Lhxo7uq+p+NgenIWQv9I+/xoVI/M2qzxN9w+bR7T28mK4uwUVaYh/&#10;MPzUl+qQSaedP3AZVCvaXC8EtTBbrEAJMJ+vxNj9GjpL9f8F2TcAAAD//wMAUEsBAi0AFAAGAAgA&#10;AAAhALaDOJL+AAAA4QEAABMAAAAAAAAAAAAAAAAAAAAAAFtDb250ZW50X1R5cGVzXS54bWxQSwEC&#10;LQAUAAYACAAAACEAOP0h/9YAAACUAQAACwAAAAAAAAAAAAAAAAAvAQAAX3JlbHMvLnJlbHNQSwEC&#10;LQAUAAYACAAAACEATCaClK8BAABIAwAADgAAAAAAAAAAAAAAAAAuAgAAZHJzL2Uyb0RvYy54bWxQ&#10;SwECLQAUAAYACAAAACEA5l4GeN0AAAAJAQAADwAAAAAAAAAAAAAAAAAJBAAAZHJzL2Rvd25yZXYu&#10;eG1sUEsFBgAAAAAEAAQA8wAAABMFAAAAAA==&#10;"/>
                  </w:pict>
                </mc:Fallback>
              </mc:AlternateContent>
            </w:r>
            <w:r w:rsidR="00F16FED">
              <w:rPr>
                <w:rFonts w:eastAsia="MS Gothic"/>
                <w:b/>
                <w:sz w:val="28"/>
              </w:rPr>
              <w:t>Độ</w:t>
            </w:r>
            <w:r w:rsidR="00F16FED">
              <w:rPr>
                <w:b/>
                <w:sz w:val="28"/>
              </w:rPr>
              <w:t>c l</w:t>
            </w:r>
            <w:r w:rsidR="00F16FED">
              <w:rPr>
                <w:rFonts w:eastAsia="MS Gothic"/>
                <w:b/>
                <w:sz w:val="28"/>
              </w:rPr>
              <w:t>ậ</w:t>
            </w:r>
            <w:r w:rsidR="00F16FED">
              <w:rPr>
                <w:b/>
                <w:sz w:val="28"/>
              </w:rPr>
              <w:t>p - T</w:t>
            </w:r>
            <w:r w:rsidR="00F16FED">
              <w:rPr>
                <w:rFonts w:eastAsia="MS Gothic"/>
                <w:b/>
                <w:sz w:val="28"/>
              </w:rPr>
              <w:t>ự</w:t>
            </w:r>
            <w:r w:rsidR="00F16FED">
              <w:rPr>
                <w:b/>
                <w:sz w:val="28"/>
              </w:rPr>
              <w:t xml:space="preserve"> do - H</w:t>
            </w:r>
            <w:r w:rsidR="00F16FED">
              <w:rPr>
                <w:rFonts w:eastAsia="MS Gothic"/>
                <w:b/>
                <w:sz w:val="28"/>
              </w:rPr>
              <w:t>ạ</w:t>
            </w:r>
            <w:r w:rsidR="00F16FED">
              <w:rPr>
                <w:b/>
                <w:sz w:val="28"/>
              </w:rPr>
              <w:t>nh ph</w:t>
            </w:r>
            <w:r w:rsidR="00F16FED">
              <w:rPr>
                <w:rFonts w:eastAsia="MS Gothic"/>
                <w:b/>
                <w:sz w:val="28"/>
              </w:rPr>
              <w:t>ú</w:t>
            </w:r>
            <w:r w:rsidR="00F16FED">
              <w:rPr>
                <w:b/>
                <w:sz w:val="28"/>
              </w:rPr>
              <w:t>c</w:t>
            </w:r>
          </w:p>
        </w:tc>
      </w:tr>
      <w:tr w:rsidR="00F16FED" w14:paraId="5C594015" w14:textId="77777777" w:rsidTr="002C5EFB">
        <w:trPr>
          <w:trHeight w:val="358"/>
        </w:trPr>
        <w:tc>
          <w:tcPr>
            <w:tcW w:w="3360" w:type="dxa"/>
            <w:vAlign w:val="center"/>
          </w:tcPr>
          <w:p w14:paraId="04158B90" w14:textId="30D1C79C" w:rsidR="00F16FED" w:rsidRPr="00604D4D" w:rsidRDefault="00214514" w:rsidP="002C5EFB">
            <w:pPr>
              <w:spacing w:before="120"/>
              <w:jc w:val="center"/>
              <w:rPr>
                <w:sz w:val="28"/>
                <w:szCs w:val="28"/>
              </w:rPr>
            </w:pPr>
            <w:r>
              <w:rPr>
                <w:sz w:val="28"/>
                <w:szCs w:val="28"/>
              </w:rPr>
              <w:t xml:space="preserve">Số: </w:t>
            </w:r>
            <w:r>
              <w:rPr>
                <w:sz w:val="28"/>
                <w:szCs w:val="28"/>
                <w:lang w:val="vi-VN"/>
              </w:rPr>
              <w:t>53</w:t>
            </w:r>
            <w:r w:rsidR="00F16FED" w:rsidRPr="00604D4D">
              <w:rPr>
                <w:sz w:val="28"/>
                <w:szCs w:val="28"/>
              </w:rPr>
              <w:t>/20</w:t>
            </w:r>
            <w:r w:rsidR="00943C04" w:rsidRPr="00604D4D">
              <w:rPr>
                <w:sz w:val="28"/>
                <w:szCs w:val="28"/>
              </w:rPr>
              <w:t>2</w:t>
            </w:r>
            <w:r w:rsidR="00C3749F" w:rsidRPr="00604D4D">
              <w:rPr>
                <w:sz w:val="28"/>
                <w:szCs w:val="28"/>
              </w:rPr>
              <w:t>5</w:t>
            </w:r>
            <w:r w:rsidR="00F16FED" w:rsidRPr="00604D4D">
              <w:rPr>
                <w:sz w:val="28"/>
                <w:szCs w:val="28"/>
              </w:rPr>
              <w:t>/NQ-HĐND</w:t>
            </w:r>
          </w:p>
        </w:tc>
        <w:tc>
          <w:tcPr>
            <w:tcW w:w="5760" w:type="dxa"/>
            <w:vAlign w:val="center"/>
          </w:tcPr>
          <w:p w14:paraId="4997B721" w14:textId="1AD64E2F" w:rsidR="00F16FED" w:rsidRPr="00604D4D" w:rsidRDefault="00F16FED" w:rsidP="002C5EFB">
            <w:pPr>
              <w:spacing w:before="120"/>
              <w:jc w:val="center"/>
              <w:rPr>
                <w:b/>
                <w:sz w:val="28"/>
                <w:szCs w:val="28"/>
              </w:rPr>
            </w:pPr>
            <w:r w:rsidRPr="00604D4D">
              <w:rPr>
                <w:i/>
                <w:sz w:val="28"/>
                <w:szCs w:val="28"/>
              </w:rPr>
              <w:t>Đà Nẵng, ng</w:t>
            </w:r>
            <w:r w:rsidRPr="00604D4D">
              <w:rPr>
                <w:rFonts w:eastAsia="MS Gothic"/>
                <w:i/>
                <w:sz w:val="28"/>
                <w:szCs w:val="28"/>
              </w:rPr>
              <w:t>à</w:t>
            </w:r>
            <w:r w:rsidR="00214514">
              <w:rPr>
                <w:i/>
                <w:sz w:val="28"/>
                <w:szCs w:val="28"/>
              </w:rPr>
              <w:t xml:space="preserve">y  </w:t>
            </w:r>
            <w:r w:rsidR="00214514">
              <w:rPr>
                <w:i/>
                <w:sz w:val="28"/>
                <w:szCs w:val="28"/>
                <w:lang w:val="vi-VN"/>
              </w:rPr>
              <w:t>11</w:t>
            </w:r>
            <w:r w:rsidRPr="00604D4D">
              <w:rPr>
                <w:i/>
                <w:sz w:val="28"/>
                <w:szCs w:val="28"/>
              </w:rPr>
              <w:t xml:space="preserve">  th</w:t>
            </w:r>
            <w:r w:rsidRPr="00604D4D">
              <w:rPr>
                <w:rFonts w:eastAsia="MS Gothic"/>
                <w:i/>
                <w:sz w:val="28"/>
                <w:szCs w:val="28"/>
              </w:rPr>
              <w:t>á</w:t>
            </w:r>
            <w:r w:rsidRPr="00604D4D">
              <w:rPr>
                <w:i/>
                <w:sz w:val="28"/>
                <w:szCs w:val="28"/>
              </w:rPr>
              <w:t xml:space="preserve">ng </w:t>
            </w:r>
            <w:r w:rsidR="00214514">
              <w:rPr>
                <w:i/>
                <w:sz w:val="28"/>
                <w:szCs w:val="28"/>
                <w:lang w:val="vi-VN"/>
              </w:rPr>
              <w:t>12</w:t>
            </w:r>
            <w:bookmarkStart w:id="0" w:name="_GoBack"/>
            <w:bookmarkEnd w:id="0"/>
            <w:r w:rsidRPr="00604D4D">
              <w:rPr>
                <w:i/>
                <w:sz w:val="28"/>
                <w:szCs w:val="28"/>
              </w:rPr>
              <w:t xml:space="preserve">    n</w:t>
            </w:r>
            <w:r w:rsidRPr="00604D4D">
              <w:rPr>
                <w:rFonts w:eastAsia="MS Gothic"/>
                <w:i/>
                <w:sz w:val="28"/>
                <w:szCs w:val="28"/>
              </w:rPr>
              <w:t>ă</w:t>
            </w:r>
            <w:r w:rsidRPr="00604D4D">
              <w:rPr>
                <w:i/>
                <w:sz w:val="28"/>
                <w:szCs w:val="28"/>
              </w:rPr>
              <w:t>m 20</w:t>
            </w:r>
            <w:r w:rsidR="00943C04" w:rsidRPr="00604D4D">
              <w:rPr>
                <w:i/>
                <w:sz w:val="28"/>
                <w:szCs w:val="28"/>
              </w:rPr>
              <w:t>2</w:t>
            </w:r>
            <w:r w:rsidR="00C3749F" w:rsidRPr="00604D4D">
              <w:rPr>
                <w:i/>
                <w:sz w:val="28"/>
                <w:szCs w:val="28"/>
              </w:rPr>
              <w:t>5</w:t>
            </w:r>
          </w:p>
        </w:tc>
      </w:tr>
    </w:tbl>
    <w:p w14:paraId="66FC5053" w14:textId="77777777" w:rsidR="00F16FED" w:rsidRPr="00843756" w:rsidRDefault="001F60FF" w:rsidP="00843756">
      <w:pPr>
        <w:tabs>
          <w:tab w:val="center" w:pos="1820"/>
          <w:tab w:val="center" w:pos="5740"/>
        </w:tabs>
        <w:rPr>
          <w:b/>
          <w:sz w:val="26"/>
          <w:szCs w:val="26"/>
        </w:rPr>
      </w:pPr>
      <w:r>
        <w:rPr>
          <w:b/>
        </w:rPr>
        <w:tab/>
      </w:r>
      <w:r w:rsidRPr="00843756">
        <w:rPr>
          <w:b/>
          <w:sz w:val="26"/>
          <w:szCs w:val="26"/>
        </w:rPr>
        <w:tab/>
      </w:r>
    </w:p>
    <w:p w14:paraId="78A2732A" w14:textId="77777777" w:rsidR="00F16FED" w:rsidRPr="006935DA" w:rsidRDefault="00F16FED" w:rsidP="00F16FED">
      <w:pPr>
        <w:rPr>
          <w:b/>
          <w:i/>
          <w:sz w:val="8"/>
          <w:szCs w:val="26"/>
        </w:rPr>
      </w:pPr>
      <w:r>
        <w:rPr>
          <w:b/>
          <w:sz w:val="28"/>
          <w:szCs w:val="26"/>
        </w:rPr>
        <w:tab/>
      </w:r>
      <w:r>
        <w:rPr>
          <w:b/>
          <w:sz w:val="28"/>
          <w:szCs w:val="26"/>
        </w:rPr>
        <w:tab/>
      </w:r>
      <w:r>
        <w:rPr>
          <w:b/>
          <w:sz w:val="28"/>
          <w:szCs w:val="26"/>
        </w:rPr>
        <w:tab/>
      </w:r>
    </w:p>
    <w:p w14:paraId="0B290B7F" w14:textId="68DE70B6" w:rsidR="00F16FED" w:rsidRDefault="00F16FED" w:rsidP="00F16FED">
      <w:pPr>
        <w:jc w:val="center"/>
        <w:rPr>
          <w:b/>
          <w:sz w:val="28"/>
          <w:szCs w:val="26"/>
        </w:rPr>
      </w:pPr>
      <w:r>
        <w:rPr>
          <w:b/>
          <w:sz w:val="28"/>
          <w:szCs w:val="26"/>
        </w:rPr>
        <w:t>NGHỊ QUYẾT</w:t>
      </w:r>
    </w:p>
    <w:p w14:paraId="40AAB6B7" w14:textId="77777777" w:rsidR="007B63B7" w:rsidRPr="0030128C" w:rsidRDefault="007B63B7" w:rsidP="0030128C">
      <w:pPr>
        <w:jc w:val="center"/>
        <w:rPr>
          <w:b/>
          <w:sz w:val="28"/>
        </w:rPr>
      </w:pPr>
      <w:r w:rsidRPr="0030128C">
        <w:rPr>
          <w:b/>
          <w:sz w:val="28"/>
        </w:rPr>
        <w:t xml:space="preserve">Quy định chế độ, chính sách đối với lực lượng </w:t>
      </w:r>
      <w:r w:rsidR="00311D72" w:rsidRPr="0030128C">
        <w:rPr>
          <w:b/>
          <w:sz w:val="28"/>
        </w:rPr>
        <w:t>D</w:t>
      </w:r>
      <w:r w:rsidR="00AE6C8B" w:rsidRPr="0030128C">
        <w:rPr>
          <w:b/>
          <w:sz w:val="28"/>
        </w:rPr>
        <w:t>ân quân</w:t>
      </w:r>
    </w:p>
    <w:p w14:paraId="7030716E" w14:textId="77777777" w:rsidR="00F16FED" w:rsidRPr="0030128C" w:rsidRDefault="007B63B7" w:rsidP="0030128C">
      <w:pPr>
        <w:jc w:val="center"/>
        <w:rPr>
          <w:b/>
          <w:sz w:val="28"/>
        </w:rPr>
      </w:pPr>
      <w:r w:rsidRPr="0030128C">
        <w:rPr>
          <w:b/>
          <w:sz w:val="28"/>
        </w:rPr>
        <w:t>trên địa bàn thành phố Đà Nẵng</w:t>
      </w:r>
    </w:p>
    <w:p w14:paraId="0D7C78D5" w14:textId="77777777" w:rsidR="00F16FED" w:rsidRDefault="00F16FED" w:rsidP="00F16FED">
      <w:pPr>
        <w:jc w:val="center"/>
        <w:rPr>
          <w:b/>
          <w:sz w:val="28"/>
          <w:szCs w:val="26"/>
        </w:rPr>
      </w:pPr>
      <w:r>
        <w:rPr>
          <w:b/>
          <w:noProof/>
          <w:sz w:val="28"/>
          <w:szCs w:val="26"/>
        </w:rPr>
        <mc:AlternateContent>
          <mc:Choice Requires="wps">
            <w:drawing>
              <wp:anchor distT="0" distB="0" distL="114300" distR="114300" simplePos="0" relativeHeight="251650560" behindDoc="0" locked="0" layoutInCell="1" allowOverlap="1" wp14:anchorId="05E5354E" wp14:editId="453A92D4">
                <wp:simplePos x="0" y="0"/>
                <wp:positionH relativeFrom="column">
                  <wp:posOffset>2510790</wp:posOffset>
                </wp:positionH>
                <wp:positionV relativeFrom="paragraph">
                  <wp:posOffset>13970</wp:posOffset>
                </wp:positionV>
                <wp:extent cx="900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BABDDD" id="_x0000_t32" coordsize="21600,21600" o:spt="32" o:oned="t" path="m,l21600,21600e" filled="f">
                <v:path arrowok="t" fillok="f" o:connecttype="none"/>
                <o:lock v:ext="edit" shapetype="t"/>
              </v:shapetype>
              <v:shape id="Straight Arrow Connector 1" o:spid="_x0000_s1026" type="#_x0000_t32" style="position:absolute;margin-left:197.7pt;margin-top:1.1pt;width:70.8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vMywEAAIoDAAAOAAAAZHJzL2Uyb0RvYy54bWysU02PEzEMvSPxH6Lc6bSVFsGo0xXqslwW&#10;qNTlB7hJZiYiE0dO2pn+e5z0Y1m4IeYQxbH9/PzsWd1PgxNHQ9Gib+RiNpfCeIXa+q6RP54f332Q&#10;IibwGhx608iTifJ+/fbNagy1WWKPThsSDOJjPYZG9imFuqqi6s0AcYbBeHa2SAMkNqmrNMHI6IOr&#10;lvP5+2pE0oFQmRj59eHslOuC37ZGpe9tG00SrpHMLZWTyrnPZ7VeQd0RhN6qCw34BxYDWM9Fb1AP&#10;kEAcyP4FNVhFGLFNM4VDhW1rlSk9cDeL+R/d7HoIpvTC4sRwkyn+P1j17bglYTXPTgoPA49olwhs&#10;1yfxiQhHsUHvWUYkschqjSHWnLTxW8r9qsnvwhOqn1F43PTgO1NYP58CQ5WM6lVKNmLgmvvxK2qO&#10;gUPCIt3U0pAhWRQxlQmdbhMyUxKKHz/O8yeFuroqqK95gWL6YnAQ+dLIeGnjxn9RqsDxKSbugxOv&#10;Cbmox0frXNkG58XIle6WdyUhorM6O3NYpG6/cSSOkPfpTOYM9iqM8OB1AesN6M+XewLrzncu7jxz&#10;uIpxlnWP+rSlDJffeeCF5WU580b9bpeol19o/QsAAP//AwBQSwMEFAAGAAgAAAAhACHjrnvcAAAA&#10;BwEAAA8AAABkcnMvZG93bnJldi54bWxMjsFOwzAQRO9I/IO1SL0g6iQlQNM4VVWJA0faSlzdeElC&#10;43UUO03o17NwKcfRjN68fD3ZVpyx940jBfE8AoFUOtNQpeCwf314AeGDJqNbR6jgGz2si9ubXGfG&#10;jfSO512oBEPIZ1pBHUKXSenLGq32c9chcffpeqsDx76Sptcjw20rkyh6klY3xA+17nBbY3naDVYB&#10;+iGNo83SVoe3y3j/kVy+xm6v1Oxu2qxABJzCdQy/+qwOBTsd3UDGi1bBYpk+8lRBkoDgPl08xyCO&#10;f1kWufzvX/wAAAD//wMAUEsBAi0AFAAGAAgAAAAhALaDOJL+AAAA4QEAABMAAAAAAAAAAAAAAAAA&#10;AAAAAFtDb250ZW50X1R5cGVzXS54bWxQSwECLQAUAAYACAAAACEAOP0h/9YAAACUAQAACwAAAAAA&#10;AAAAAAAAAAAvAQAAX3JlbHMvLnJlbHNQSwECLQAUAAYACAAAACEAeBUrzMsBAACKAwAADgAAAAAA&#10;AAAAAAAAAAAuAgAAZHJzL2Uyb0RvYy54bWxQSwECLQAUAAYACAAAACEAIeOue9wAAAAHAQAADwAA&#10;AAAAAAAAAAAAAAAlBAAAZHJzL2Rvd25yZXYueG1sUEsFBgAAAAAEAAQA8wAAAC4FAAAAAA==&#10;"/>
            </w:pict>
          </mc:Fallback>
        </mc:AlternateContent>
      </w:r>
    </w:p>
    <w:p w14:paraId="7B343E32" w14:textId="77777777" w:rsidR="00F16FED" w:rsidRPr="00EA0A01" w:rsidRDefault="00F16FED" w:rsidP="00F16FED">
      <w:pPr>
        <w:jc w:val="center"/>
        <w:rPr>
          <w:b/>
          <w:sz w:val="18"/>
          <w:szCs w:val="26"/>
        </w:rPr>
      </w:pPr>
    </w:p>
    <w:p w14:paraId="290EA307" w14:textId="77777777" w:rsidR="001F7038" w:rsidRDefault="00F16FED" w:rsidP="00F16FED">
      <w:pPr>
        <w:jc w:val="center"/>
        <w:rPr>
          <w:b/>
          <w:sz w:val="28"/>
          <w:szCs w:val="26"/>
        </w:rPr>
      </w:pPr>
      <w:r>
        <w:rPr>
          <w:b/>
          <w:sz w:val="28"/>
          <w:szCs w:val="26"/>
        </w:rPr>
        <w:t>HỘI ĐỒNG NHÂN DÂN THÀNH PHỐ ĐÀ NẴNG</w:t>
      </w:r>
      <w:r w:rsidR="00C3749F" w:rsidRPr="00C3749F">
        <w:rPr>
          <w:b/>
          <w:sz w:val="28"/>
          <w:szCs w:val="26"/>
        </w:rPr>
        <w:t xml:space="preserve"> </w:t>
      </w:r>
    </w:p>
    <w:p w14:paraId="09ACD71D" w14:textId="240D6DB6" w:rsidR="00F16FED" w:rsidRDefault="00C3749F" w:rsidP="001F7038">
      <w:pPr>
        <w:jc w:val="center"/>
        <w:rPr>
          <w:b/>
          <w:sz w:val="28"/>
          <w:szCs w:val="26"/>
        </w:rPr>
      </w:pPr>
      <w:r>
        <w:rPr>
          <w:b/>
          <w:sz w:val="28"/>
          <w:szCs w:val="26"/>
        </w:rPr>
        <w:t xml:space="preserve">KHÓA </w:t>
      </w:r>
      <w:r w:rsidR="00493C2E">
        <w:rPr>
          <w:b/>
          <w:sz w:val="28"/>
          <w:szCs w:val="26"/>
        </w:rPr>
        <w:t>X</w:t>
      </w:r>
      <w:r>
        <w:rPr>
          <w:b/>
          <w:sz w:val="28"/>
          <w:szCs w:val="26"/>
        </w:rPr>
        <w:t>,</w:t>
      </w:r>
      <w:r w:rsidR="001F7038">
        <w:rPr>
          <w:b/>
          <w:sz w:val="28"/>
          <w:szCs w:val="26"/>
        </w:rPr>
        <w:t xml:space="preserve"> </w:t>
      </w:r>
      <w:r>
        <w:rPr>
          <w:b/>
          <w:sz w:val="28"/>
          <w:szCs w:val="26"/>
        </w:rPr>
        <w:t xml:space="preserve">NHIỆM KỲ </w:t>
      </w:r>
      <w:r w:rsidR="00493C2E">
        <w:rPr>
          <w:b/>
          <w:sz w:val="28"/>
          <w:szCs w:val="26"/>
        </w:rPr>
        <w:t>2021-2026</w:t>
      </w:r>
      <w:r w:rsidR="00943C04">
        <w:rPr>
          <w:b/>
          <w:sz w:val="28"/>
          <w:szCs w:val="26"/>
        </w:rPr>
        <w:t xml:space="preserve">, KỲ HỌP THỨ </w:t>
      </w:r>
      <w:r w:rsidR="00493C2E">
        <w:rPr>
          <w:b/>
          <w:sz w:val="28"/>
          <w:szCs w:val="26"/>
        </w:rPr>
        <w:t>5</w:t>
      </w:r>
    </w:p>
    <w:p w14:paraId="46C519C0" w14:textId="77777777" w:rsidR="00EA0A01" w:rsidRDefault="00EA0A01" w:rsidP="0030128C">
      <w:pPr>
        <w:spacing w:before="120" w:after="120" w:line="360" w:lineRule="exact"/>
        <w:ind w:firstLine="601"/>
        <w:jc w:val="both"/>
        <w:rPr>
          <w:i/>
          <w:spacing w:val="-2"/>
          <w:sz w:val="28"/>
          <w:szCs w:val="28"/>
          <w:lang w:val="nl-NL"/>
        </w:rPr>
      </w:pPr>
    </w:p>
    <w:p w14:paraId="1279A6A8" w14:textId="77777777" w:rsidR="00C3749F" w:rsidRPr="0030128C" w:rsidRDefault="00C3749F" w:rsidP="0030128C">
      <w:pPr>
        <w:spacing w:before="120" w:after="120" w:line="360" w:lineRule="exact"/>
        <w:ind w:firstLine="720"/>
        <w:jc w:val="both"/>
        <w:rPr>
          <w:i/>
          <w:sz w:val="28"/>
          <w:lang w:val="nl-NL"/>
        </w:rPr>
      </w:pPr>
      <w:r w:rsidRPr="0030128C">
        <w:rPr>
          <w:i/>
          <w:sz w:val="28"/>
          <w:lang w:val="nl-NL"/>
        </w:rPr>
        <w:t>Căn cứ Luật Tổ c</w:t>
      </w:r>
      <w:r w:rsidR="000200B2">
        <w:rPr>
          <w:i/>
          <w:sz w:val="28"/>
          <w:lang w:val="nl-NL"/>
        </w:rPr>
        <w:t xml:space="preserve">hức chính quyền địa phương </w:t>
      </w:r>
      <w:r w:rsidR="00422C9B">
        <w:rPr>
          <w:i/>
          <w:sz w:val="28"/>
          <w:lang w:val="nl-NL"/>
        </w:rPr>
        <w:t>số 72/2025/QH15</w:t>
      </w:r>
      <w:r w:rsidRPr="0030128C">
        <w:rPr>
          <w:i/>
          <w:sz w:val="28"/>
          <w:lang w:val="nl-NL"/>
        </w:rPr>
        <w:t>;</w:t>
      </w:r>
    </w:p>
    <w:p w14:paraId="5FFB2E95" w14:textId="236F0F91" w:rsidR="00C3749F" w:rsidRPr="0030128C" w:rsidRDefault="00C3749F" w:rsidP="0030128C">
      <w:pPr>
        <w:spacing w:before="120" w:after="120" w:line="360" w:lineRule="exact"/>
        <w:ind w:firstLine="720"/>
        <w:jc w:val="both"/>
        <w:rPr>
          <w:i/>
          <w:sz w:val="28"/>
        </w:rPr>
      </w:pPr>
      <w:r w:rsidRPr="0030128C">
        <w:rPr>
          <w:i/>
          <w:iCs/>
          <w:sz w:val="28"/>
          <w:lang w:val="nl-NL"/>
        </w:rPr>
        <w:t>Căn cứ Luật Dân quân tự vệ</w:t>
      </w:r>
      <w:r w:rsidR="00D317C0">
        <w:rPr>
          <w:i/>
          <w:iCs/>
          <w:sz w:val="28"/>
          <w:lang w:val="nl-NL"/>
        </w:rPr>
        <w:t xml:space="preserve"> số 48/2019/QH14, được </w:t>
      </w:r>
      <w:r w:rsidRPr="0030128C">
        <w:rPr>
          <w:i/>
          <w:color w:val="000000"/>
          <w:sz w:val="28"/>
          <w:lang w:val="nl-NL"/>
        </w:rPr>
        <w:t>s</w:t>
      </w:r>
      <w:r w:rsidR="00EA0A01" w:rsidRPr="0030128C">
        <w:rPr>
          <w:i/>
          <w:color w:val="000000"/>
          <w:sz w:val="28"/>
          <w:lang w:val="nl-NL"/>
        </w:rPr>
        <w:t>ử</w:t>
      </w:r>
      <w:r w:rsidRPr="0030128C">
        <w:rPr>
          <w:i/>
          <w:color w:val="000000"/>
          <w:sz w:val="28"/>
          <w:lang w:val="nl-NL"/>
        </w:rPr>
        <w:t>a đổi</w:t>
      </w:r>
      <w:r w:rsidR="00EA0A01" w:rsidRPr="0030128C">
        <w:rPr>
          <w:i/>
          <w:color w:val="000000"/>
          <w:sz w:val="28"/>
          <w:lang w:val="nl-NL"/>
        </w:rPr>
        <w:t>,</w:t>
      </w:r>
      <w:r w:rsidRPr="0030128C">
        <w:rPr>
          <w:i/>
          <w:color w:val="000000"/>
          <w:sz w:val="28"/>
          <w:lang w:val="nl-NL"/>
        </w:rPr>
        <w:t xml:space="preserve"> bổ sung </w:t>
      </w:r>
      <w:r w:rsidR="00D317C0">
        <w:rPr>
          <w:i/>
          <w:color w:val="000000"/>
          <w:sz w:val="28"/>
          <w:lang w:val="nl-NL"/>
        </w:rPr>
        <w:t>bởi Luật số 98/2025/QH15</w:t>
      </w:r>
      <w:r w:rsidRPr="0030128C">
        <w:rPr>
          <w:i/>
          <w:color w:val="000000"/>
          <w:sz w:val="28"/>
          <w:lang w:val="nl-NL"/>
        </w:rPr>
        <w:t>;</w:t>
      </w:r>
      <w:r w:rsidRPr="0030128C">
        <w:rPr>
          <w:i/>
          <w:sz w:val="28"/>
        </w:rPr>
        <w:t xml:space="preserve"> </w:t>
      </w:r>
      <w:r w:rsidR="001D7061">
        <w:rPr>
          <w:i/>
          <w:sz w:val="28"/>
        </w:rPr>
        <w:t xml:space="preserve"> </w:t>
      </w:r>
    </w:p>
    <w:p w14:paraId="6FF105D7" w14:textId="77777777" w:rsidR="00EC58F0" w:rsidRDefault="00C3749F" w:rsidP="0030128C">
      <w:pPr>
        <w:spacing w:before="120" w:after="120" w:line="360" w:lineRule="exact"/>
        <w:ind w:firstLine="720"/>
        <w:jc w:val="both"/>
        <w:rPr>
          <w:i/>
          <w:sz w:val="28"/>
        </w:rPr>
      </w:pPr>
      <w:r w:rsidRPr="0030128C">
        <w:rPr>
          <w:i/>
          <w:sz w:val="28"/>
        </w:rPr>
        <w:t xml:space="preserve">Căn cứ </w:t>
      </w:r>
      <w:bookmarkStart w:id="1" w:name="_Hlk209188136"/>
      <w:r w:rsidRPr="0030128C">
        <w:rPr>
          <w:i/>
          <w:sz w:val="28"/>
        </w:rPr>
        <w:t xml:space="preserve">Nghị định số 72/2020/NĐ-CP ngày 30/6/2020 của Chính phủ quy định chi tiết một </w:t>
      </w:r>
      <w:r w:rsidR="00D317C0">
        <w:rPr>
          <w:i/>
          <w:sz w:val="28"/>
        </w:rPr>
        <w:t>số điều của Luật Dân quân tự vệ</w:t>
      </w:r>
      <w:r w:rsidR="00361CB7" w:rsidRPr="0030128C">
        <w:rPr>
          <w:i/>
          <w:sz w:val="28"/>
        </w:rPr>
        <w:t xml:space="preserve"> </w:t>
      </w:r>
      <w:r w:rsidRPr="0030128C">
        <w:rPr>
          <w:i/>
          <w:sz w:val="28"/>
        </w:rPr>
        <w:t xml:space="preserve">về tổ chức xây dựng lực lượng và chế độ, chính sách đối với </w:t>
      </w:r>
      <w:r w:rsidR="00D317C0">
        <w:rPr>
          <w:i/>
          <w:sz w:val="28"/>
        </w:rPr>
        <w:t>Dân quân tự vệ</w:t>
      </w:r>
      <w:r w:rsidRPr="0030128C">
        <w:rPr>
          <w:i/>
          <w:sz w:val="28"/>
        </w:rPr>
        <w:t xml:space="preserve">; Nghị định số 16/2025/NĐ-CP </w:t>
      </w:r>
      <w:r w:rsidR="007F3D23" w:rsidRPr="0030128C">
        <w:rPr>
          <w:i/>
          <w:sz w:val="28"/>
        </w:rPr>
        <w:t xml:space="preserve">ngày 04/02/2025 </w:t>
      </w:r>
      <w:r w:rsidRPr="0030128C">
        <w:rPr>
          <w:i/>
          <w:sz w:val="28"/>
        </w:rPr>
        <w:t>của Chính phủ sửa đổi, bổ sung một số điều của Nghị định số 72/2020/NĐ-CP ngày 30/</w:t>
      </w:r>
      <w:r w:rsidR="008F57A3">
        <w:rPr>
          <w:i/>
          <w:sz w:val="28"/>
        </w:rPr>
        <w:t>6/</w:t>
      </w:r>
      <w:r w:rsidRPr="0030128C">
        <w:rPr>
          <w:i/>
          <w:sz w:val="28"/>
        </w:rPr>
        <w:t xml:space="preserve">2020 của Chính phủ quy định chi tiết một số điều của Luật </w:t>
      </w:r>
      <w:r w:rsidR="005F3C90">
        <w:rPr>
          <w:i/>
          <w:sz w:val="28"/>
        </w:rPr>
        <w:t>Dân quân tự vệ</w:t>
      </w:r>
      <w:r w:rsidRPr="0030128C">
        <w:rPr>
          <w:i/>
          <w:sz w:val="28"/>
        </w:rPr>
        <w:t xml:space="preserve"> về tổ chức xây dựng lực lượng và chế độ chính sách đối với </w:t>
      </w:r>
      <w:bookmarkEnd w:id="1"/>
      <w:r w:rsidR="00D317C0">
        <w:rPr>
          <w:i/>
          <w:sz w:val="28"/>
        </w:rPr>
        <w:t>Dân quân tự vệ</w:t>
      </w:r>
      <w:r w:rsidRPr="0030128C">
        <w:rPr>
          <w:i/>
          <w:sz w:val="28"/>
        </w:rPr>
        <w:t>;</w:t>
      </w:r>
      <w:r w:rsidR="0001745C" w:rsidRPr="0001745C">
        <w:rPr>
          <w:i/>
          <w:sz w:val="28"/>
        </w:rPr>
        <w:t xml:space="preserve"> </w:t>
      </w:r>
    </w:p>
    <w:p w14:paraId="4236E2C5" w14:textId="4F66A55F" w:rsidR="00EE328A" w:rsidRPr="0030128C" w:rsidRDefault="00EC58F0" w:rsidP="0030128C">
      <w:pPr>
        <w:spacing w:before="120" w:after="120" w:line="360" w:lineRule="exact"/>
        <w:ind w:firstLine="720"/>
        <w:jc w:val="both"/>
        <w:rPr>
          <w:i/>
          <w:sz w:val="28"/>
        </w:rPr>
      </w:pPr>
      <w:r w:rsidRPr="0030128C">
        <w:rPr>
          <w:i/>
          <w:sz w:val="28"/>
        </w:rPr>
        <w:t xml:space="preserve">Căn cứ </w:t>
      </w:r>
      <w:r w:rsidR="0001745C" w:rsidRPr="0030128C">
        <w:rPr>
          <w:i/>
          <w:sz w:val="28"/>
        </w:rPr>
        <w:t xml:space="preserve">Nghị định số </w:t>
      </w:r>
      <w:r w:rsidR="0001745C">
        <w:rPr>
          <w:i/>
          <w:sz w:val="28"/>
        </w:rPr>
        <w:t>220</w:t>
      </w:r>
      <w:r w:rsidR="0001745C" w:rsidRPr="0030128C">
        <w:rPr>
          <w:i/>
          <w:sz w:val="28"/>
        </w:rPr>
        <w:t>/202</w:t>
      </w:r>
      <w:r w:rsidR="0001745C">
        <w:rPr>
          <w:i/>
          <w:sz w:val="28"/>
        </w:rPr>
        <w:t>5</w:t>
      </w:r>
      <w:r w:rsidR="0001745C" w:rsidRPr="0030128C">
        <w:rPr>
          <w:i/>
          <w:sz w:val="28"/>
        </w:rPr>
        <w:t xml:space="preserve">/NĐ-CP ngày </w:t>
      </w:r>
      <w:r w:rsidR="0001745C">
        <w:rPr>
          <w:i/>
          <w:sz w:val="28"/>
        </w:rPr>
        <w:t>07/8/2025</w:t>
      </w:r>
      <w:r w:rsidR="0001745C" w:rsidRPr="0030128C">
        <w:rPr>
          <w:i/>
          <w:sz w:val="28"/>
        </w:rPr>
        <w:t xml:space="preserve"> của Chính phủ</w:t>
      </w:r>
      <w:r w:rsidR="0001745C">
        <w:rPr>
          <w:i/>
          <w:sz w:val="28"/>
        </w:rPr>
        <w:t xml:space="preserve"> </w:t>
      </w:r>
      <w:bookmarkStart w:id="2" w:name="loai_1_name"/>
      <w:r w:rsidR="0001745C" w:rsidRPr="0001745C">
        <w:rPr>
          <w:i/>
          <w:sz w:val="28"/>
        </w:rPr>
        <w:t xml:space="preserve">sửa đổi, bổ sung một số điều của một số </w:t>
      </w:r>
      <w:r w:rsidR="0001745C">
        <w:rPr>
          <w:i/>
          <w:sz w:val="28"/>
        </w:rPr>
        <w:t>N</w:t>
      </w:r>
      <w:r w:rsidR="0001745C" w:rsidRPr="0001745C">
        <w:rPr>
          <w:i/>
          <w:sz w:val="28"/>
        </w:rPr>
        <w:t>ghị định trong lĩnh vực quốc phòng, quân sự khi tổ chức chính quyền địa phương hai cấp</w:t>
      </w:r>
      <w:bookmarkEnd w:id="2"/>
      <w:r w:rsidR="00531D40">
        <w:rPr>
          <w:i/>
          <w:sz w:val="28"/>
        </w:rPr>
        <w:t>;</w:t>
      </w:r>
    </w:p>
    <w:p w14:paraId="4EA674D6" w14:textId="29AD205B" w:rsidR="00EE328A" w:rsidRDefault="00EE328A" w:rsidP="0030128C">
      <w:pPr>
        <w:spacing w:before="120" w:after="120" w:line="360" w:lineRule="exact"/>
        <w:ind w:firstLine="720"/>
        <w:jc w:val="both"/>
        <w:rPr>
          <w:i/>
          <w:sz w:val="28"/>
          <w:lang w:val="nl-NL"/>
        </w:rPr>
      </w:pPr>
      <w:r w:rsidRPr="0030128C">
        <w:rPr>
          <w:i/>
          <w:sz w:val="28"/>
        </w:rPr>
        <w:t xml:space="preserve">Căn cứ Thông tư số 77/2020/TT-BQP ngày 23/6/2020 của Bộ </w:t>
      </w:r>
      <w:r w:rsidR="00565ED8" w:rsidRPr="0030128C">
        <w:rPr>
          <w:i/>
          <w:sz w:val="28"/>
          <w:lang w:val="nl-NL"/>
        </w:rPr>
        <w:t xml:space="preserve">trưởng </w:t>
      </w:r>
      <w:r w:rsidR="00565ED8">
        <w:rPr>
          <w:i/>
          <w:sz w:val="28"/>
          <w:lang w:val="nl-NL"/>
        </w:rPr>
        <w:t xml:space="preserve">Bộ </w:t>
      </w:r>
      <w:r w:rsidRPr="0030128C">
        <w:rPr>
          <w:i/>
          <w:sz w:val="28"/>
        </w:rPr>
        <w:t xml:space="preserve">Quốc phòng quy định thực hiện một số điều của Luật Dân quân tự vệ về tổ chức xây dựng lực lượng </w:t>
      </w:r>
      <w:r w:rsidR="00D317C0">
        <w:rPr>
          <w:i/>
          <w:sz w:val="28"/>
        </w:rPr>
        <w:t>Dân quân tự vệ</w:t>
      </w:r>
      <w:r w:rsidRPr="0030128C">
        <w:rPr>
          <w:i/>
          <w:sz w:val="28"/>
        </w:rPr>
        <w:t xml:space="preserve">; </w:t>
      </w:r>
      <w:r w:rsidRPr="0030128C">
        <w:rPr>
          <w:i/>
          <w:sz w:val="28"/>
          <w:lang w:val="nl-NL"/>
        </w:rPr>
        <w:t xml:space="preserve">Thông tư số 52/2024/TT-BQP ngày 06/9/2024 sửa đổi, bổ sung một số điều Thông tư số 77/2020/TT-BQP ngày 23/6/2020 của Bộ trưởng Bộ Quốc phòng quy định thực hiện một số điều của Luật </w:t>
      </w:r>
      <w:r w:rsidR="00D317C0">
        <w:rPr>
          <w:i/>
          <w:sz w:val="28"/>
        </w:rPr>
        <w:t>Dân quân tự vệ</w:t>
      </w:r>
      <w:r w:rsidRPr="0030128C">
        <w:rPr>
          <w:i/>
          <w:sz w:val="28"/>
          <w:lang w:val="nl-NL"/>
        </w:rPr>
        <w:t xml:space="preserve"> về tổ chức xây dựng lực lượng </w:t>
      </w:r>
      <w:r w:rsidR="00D317C0">
        <w:rPr>
          <w:i/>
          <w:sz w:val="28"/>
        </w:rPr>
        <w:t>Dân quân tự vệ</w:t>
      </w:r>
      <w:r w:rsidRPr="0030128C">
        <w:rPr>
          <w:i/>
          <w:sz w:val="28"/>
          <w:lang w:val="nl-NL"/>
        </w:rPr>
        <w:t>;</w:t>
      </w:r>
    </w:p>
    <w:p w14:paraId="53FC6C33" w14:textId="7C405008" w:rsidR="00F16FED" w:rsidRPr="0030128C" w:rsidRDefault="00F16FED" w:rsidP="007B696C">
      <w:pPr>
        <w:spacing w:before="120" w:after="120" w:line="360" w:lineRule="exact"/>
        <w:ind w:firstLine="720"/>
        <w:jc w:val="both"/>
        <w:rPr>
          <w:i/>
          <w:sz w:val="28"/>
        </w:rPr>
      </w:pPr>
      <w:r w:rsidRPr="0030128C">
        <w:rPr>
          <w:i/>
          <w:sz w:val="28"/>
        </w:rPr>
        <w:t>Xét Tờ trình số</w:t>
      </w:r>
      <w:r w:rsidR="00A26300">
        <w:rPr>
          <w:i/>
          <w:sz w:val="28"/>
        </w:rPr>
        <w:t xml:space="preserve"> 269</w:t>
      </w:r>
      <w:r w:rsidRPr="0030128C">
        <w:rPr>
          <w:i/>
          <w:sz w:val="28"/>
        </w:rPr>
        <w:t>/TTr-UBND ngày</w:t>
      </w:r>
      <w:r w:rsidR="00E33BCE">
        <w:rPr>
          <w:i/>
          <w:sz w:val="28"/>
        </w:rPr>
        <w:t xml:space="preserve"> 02</w:t>
      </w:r>
      <w:r w:rsidR="00361CB7" w:rsidRPr="0030128C">
        <w:rPr>
          <w:i/>
          <w:sz w:val="28"/>
        </w:rPr>
        <w:t>/</w:t>
      </w:r>
      <w:r w:rsidR="00E33BCE">
        <w:rPr>
          <w:i/>
          <w:sz w:val="28"/>
        </w:rPr>
        <w:t>12</w:t>
      </w:r>
      <w:r w:rsidR="00361CB7" w:rsidRPr="0030128C">
        <w:rPr>
          <w:i/>
          <w:sz w:val="28"/>
        </w:rPr>
        <w:t>/</w:t>
      </w:r>
      <w:r w:rsidRPr="0030128C">
        <w:rPr>
          <w:i/>
          <w:sz w:val="28"/>
        </w:rPr>
        <w:t>20</w:t>
      </w:r>
      <w:r w:rsidR="00943C04" w:rsidRPr="0030128C">
        <w:rPr>
          <w:i/>
          <w:sz w:val="28"/>
        </w:rPr>
        <w:t>2</w:t>
      </w:r>
      <w:r w:rsidR="00A643EC" w:rsidRPr="0030128C">
        <w:rPr>
          <w:i/>
          <w:sz w:val="28"/>
        </w:rPr>
        <w:t>5</w:t>
      </w:r>
      <w:r w:rsidRPr="0030128C">
        <w:rPr>
          <w:i/>
          <w:sz w:val="28"/>
        </w:rPr>
        <w:t xml:space="preserve"> của Ủy ban nhân dân thành phố về việc </w:t>
      </w:r>
      <w:r w:rsidR="00843756">
        <w:rPr>
          <w:i/>
          <w:sz w:val="28"/>
        </w:rPr>
        <w:t>ban hành</w:t>
      </w:r>
      <w:r w:rsidRPr="0030128C">
        <w:rPr>
          <w:i/>
          <w:sz w:val="28"/>
        </w:rPr>
        <w:t xml:space="preserve"> </w:t>
      </w:r>
      <w:r w:rsidR="00361CB7" w:rsidRPr="0030128C">
        <w:rPr>
          <w:i/>
          <w:sz w:val="28"/>
        </w:rPr>
        <w:t>Nghị quyết q</w:t>
      </w:r>
      <w:r w:rsidR="007B63B7" w:rsidRPr="0030128C">
        <w:rPr>
          <w:i/>
          <w:sz w:val="28"/>
        </w:rPr>
        <w:t>uy định</w:t>
      </w:r>
      <w:r w:rsidR="00943C04" w:rsidRPr="0030128C">
        <w:rPr>
          <w:i/>
          <w:sz w:val="28"/>
        </w:rPr>
        <w:t xml:space="preserve"> chế độ, chính sách </w:t>
      </w:r>
      <w:r w:rsidR="00DF5B88">
        <w:rPr>
          <w:i/>
          <w:sz w:val="28"/>
        </w:rPr>
        <w:t>đối với lực lượng</w:t>
      </w:r>
      <w:r w:rsidR="00943C04" w:rsidRPr="0030128C">
        <w:rPr>
          <w:i/>
          <w:sz w:val="28"/>
        </w:rPr>
        <w:t xml:space="preserve"> </w:t>
      </w:r>
      <w:r w:rsidR="005634DB">
        <w:rPr>
          <w:i/>
          <w:sz w:val="28"/>
        </w:rPr>
        <w:t>D</w:t>
      </w:r>
      <w:r w:rsidR="00943C04" w:rsidRPr="0030128C">
        <w:rPr>
          <w:i/>
          <w:sz w:val="28"/>
        </w:rPr>
        <w:t>ân quân</w:t>
      </w:r>
      <w:r w:rsidRPr="0030128C">
        <w:rPr>
          <w:i/>
          <w:sz w:val="28"/>
        </w:rPr>
        <w:t xml:space="preserve"> trên địa bàn thành phố Đà Nẵng</w:t>
      </w:r>
      <w:r w:rsidR="007B696C">
        <w:rPr>
          <w:i/>
          <w:sz w:val="28"/>
        </w:rPr>
        <w:t>,</w:t>
      </w:r>
      <w:r w:rsidR="007B696C">
        <w:rPr>
          <w:i/>
          <w:sz w:val="28"/>
          <w:lang w:val="nl-NL"/>
        </w:rPr>
        <w:t xml:space="preserve"> Công văn số 279/HĐND-PC ngày 24/11/2025 của Thường trực Hội đồng nhân dân thành phố về việc </w:t>
      </w:r>
      <w:r w:rsidR="007B696C" w:rsidRPr="008137BA">
        <w:rPr>
          <w:i/>
          <w:color w:val="000000" w:themeColor="text1"/>
          <w:sz w:val="28"/>
          <w:lang w:val="nl-NL"/>
        </w:rPr>
        <w:t>chủ trương xây dựng Nghị quyết theo trình tự, thủ tục rút gọn;</w:t>
      </w:r>
      <w:r w:rsidR="007B696C" w:rsidRPr="008137BA">
        <w:rPr>
          <w:i/>
          <w:color w:val="000000" w:themeColor="text1"/>
          <w:sz w:val="28"/>
        </w:rPr>
        <w:t xml:space="preserve"> </w:t>
      </w:r>
      <w:r w:rsidRPr="008137BA">
        <w:rPr>
          <w:i/>
          <w:color w:val="000000" w:themeColor="text1"/>
          <w:sz w:val="28"/>
        </w:rPr>
        <w:t xml:space="preserve">Báo cáo thẩm tra </w:t>
      </w:r>
      <w:r w:rsidR="00843756" w:rsidRPr="008137BA">
        <w:rPr>
          <w:i/>
          <w:color w:val="000000" w:themeColor="text1"/>
          <w:sz w:val="28"/>
        </w:rPr>
        <w:t xml:space="preserve">số </w:t>
      </w:r>
      <w:r w:rsidR="002670C9" w:rsidRPr="008137BA">
        <w:rPr>
          <w:i/>
          <w:color w:val="000000" w:themeColor="text1"/>
          <w:sz w:val="28"/>
        </w:rPr>
        <w:t>223</w:t>
      </w:r>
      <w:r w:rsidR="00843756" w:rsidRPr="008137BA">
        <w:rPr>
          <w:i/>
          <w:color w:val="000000" w:themeColor="text1"/>
          <w:sz w:val="28"/>
        </w:rPr>
        <w:t>/BC-</w:t>
      </w:r>
      <w:r w:rsidR="007E26F5">
        <w:rPr>
          <w:i/>
          <w:color w:val="000000" w:themeColor="text1"/>
          <w:sz w:val="28"/>
        </w:rPr>
        <w:t>PC</w:t>
      </w:r>
      <w:r w:rsidR="00843756" w:rsidRPr="008137BA">
        <w:rPr>
          <w:i/>
          <w:color w:val="000000" w:themeColor="text1"/>
          <w:sz w:val="28"/>
        </w:rPr>
        <w:t xml:space="preserve"> ngày </w:t>
      </w:r>
      <w:r w:rsidR="002670C9" w:rsidRPr="008137BA">
        <w:rPr>
          <w:i/>
          <w:color w:val="000000" w:themeColor="text1"/>
          <w:sz w:val="28"/>
        </w:rPr>
        <w:t>09</w:t>
      </w:r>
      <w:r w:rsidR="00843756" w:rsidRPr="008137BA">
        <w:rPr>
          <w:i/>
          <w:color w:val="000000" w:themeColor="text1"/>
          <w:sz w:val="28"/>
        </w:rPr>
        <w:t>/</w:t>
      </w:r>
      <w:r w:rsidR="002670C9" w:rsidRPr="008137BA">
        <w:rPr>
          <w:i/>
          <w:color w:val="000000" w:themeColor="text1"/>
          <w:sz w:val="28"/>
        </w:rPr>
        <w:t>12</w:t>
      </w:r>
      <w:r w:rsidR="00843756" w:rsidRPr="008137BA">
        <w:rPr>
          <w:i/>
          <w:color w:val="000000" w:themeColor="text1"/>
          <w:sz w:val="28"/>
        </w:rPr>
        <w:t xml:space="preserve">/2025 </w:t>
      </w:r>
      <w:r w:rsidRPr="008137BA">
        <w:rPr>
          <w:i/>
          <w:color w:val="000000" w:themeColor="text1"/>
          <w:sz w:val="28"/>
        </w:rPr>
        <w:t xml:space="preserve">của Ban Pháp chế </w:t>
      </w:r>
      <w:r w:rsidR="000127C8">
        <w:rPr>
          <w:i/>
          <w:sz w:val="28"/>
          <w:lang w:val="nl-NL"/>
        </w:rPr>
        <w:t>Hội đồng nhân dân</w:t>
      </w:r>
      <w:r w:rsidR="002670C9" w:rsidRPr="008137BA">
        <w:rPr>
          <w:i/>
          <w:color w:val="000000" w:themeColor="text1"/>
          <w:sz w:val="28"/>
        </w:rPr>
        <w:t xml:space="preserve"> </w:t>
      </w:r>
      <w:r w:rsidRPr="008137BA">
        <w:rPr>
          <w:i/>
          <w:color w:val="000000" w:themeColor="text1"/>
          <w:sz w:val="28"/>
        </w:rPr>
        <w:t>thành phố</w:t>
      </w:r>
      <w:r w:rsidR="00562185">
        <w:rPr>
          <w:i/>
          <w:color w:val="000000" w:themeColor="text1"/>
          <w:sz w:val="28"/>
        </w:rPr>
        <w:t xml:space="preserve"> và</w:t>
      </w:r>
      <w:r w:rsidRPr="008137BA">
        <w:rPr>
          <w:i/>
          <w:color w:val="000000" w:themeColor="text1"/>
          <w:sz w:val="28"/>
        </w:rPr>
        <w:t xml:space="preserve"> ý kiến thảo luận của đại biểu </w:t>
      </w:r>
      <w:r w:rsidR="000127C8">
        <w:rPr>
          <w:i/>
          <w:sz w:val="28"/>
          <w:lang w:val="nl-NL"/>
        </w:rPr>
        <w:t xml:space="preserve">Hội đồng nhân dân </w:t>
      </w:r>
      <w:r w:rsidR="00217B88" w:rsidRPr="008137BA">
        <w:rPr>
          <w:i/>
          <w:color w:val="000000" w:themeColor="text1"/>
          <w:sz w:val="28"/>
        </w:rPr>
        <w:t xml:space="preserve">thành </w:t>
      </w:r>
      <w:r w:rsidR="00217B88" w:rsidRPr="0030128C">
        <w:rPr>
          <w:i/>
          <w:sz w:val="28"/>
        </w:rPr>
        <w:t>phố tại kỳ họp.</w:t>
      </w:r>
    </w:p>
    <w:p w14:paraId="15CFBE44" w14:textId="77777777" w:rsidR="00F16FED" w:rsidRPr="0030128C" w:rsidRDefault="00CB0E5D" w:rsidP="0030128C">
      <w:pPr>
        <w:spacing w:before="120" w:after="120" w:line="360" w:lineRule="exact"/>
        <w:ind w:firstLine="720"/>
        <w:jc w:val="both"/>
        <w:rPr>
          <w:i/>
          <w:spacing w:val="-4"/>
          <w:sz w:val="28"/>
        </w:rPr>
      </w:pPr>
      <w:r w:rsidRPr="0030128C">
        <w:rPr>
          <w:i/>
          <w:spacing w:val="-4"/>
          <w:sz w:val="28"/>
        </w:rPr>
        <w:lastRenderedPageBreak/>
        <w:t xml:space="preserve"> Hội đồng nhân dân thành phố Đà Nẵng ban hành Nghị quyết quy định chế độ, chính sách đối với lực lượng Dân quân trên địa bàn thành phố Đà Nẵng.</w:t>
      </w:r>
    </w:p>
    <w:p w14:paraId="5DC2F318" w14:textId="23CA2CD3" w:rsidR="00E852E7" w:rsidRPr="0030128C" w:rsidRDefault="00F16FED" w:rsidP="0030128C">
      <w:pPr>
        <w:spacing w:before="120" w:after="120" w:line="360" w:lineRule="exact"/>
        <w:ind w:firstLine="720"/>
        <w:jc w:val="both"/>
        <w:rPr>
          <w:b/>
          <w:sz w:val="28"/>
        </w:rPr>
      </w:pPr>
      <w:r w:rsidRPr="0030128C">
        <w:rPr>
          <w:b/>
          <w:sz w:val="28"/>
        </w:rPr>
        <w:t>Điều 1</w:t>
      </w:r>
      <w:r w:rsidRPr="0030128C">
        <w:rPr>
          <w:sz w:val="28"/>
        </w:rPr>
        <w:t xml:space="preserve">. </w:t>
      </w:r>
      <w:r w:rsidR="00E852E7" w:rsidRPr="0030128C">
        <w:rPr>
          <w:b/>
          <w:sz w:val="28"/>
        </w:rPr>
        <w:t>Phạm vi điều chỉnh và đối tượng áp dụng</w:t>
      </w:r>
    </w:p>
    <w:p w14:paraId="1AF4C8FF" w14:textId="77777777" w:rsidR="00E852E7" w:rsidRPr="0030128C" w:rsidRDefault="00E852E7" w:rsidP="0030128C">
      <w:pPr>
        <w:spacing w:before="120" w:after="120" w:line="360" w:lineRule="exact"/>
        <w:ind w:firstLine="720"/>
        <w:jc w:val="both"/>
        <w:rPr>
          <w:sz w:val="28"/>
        </w:rPr>
      </w:pPr>
      <w:r w:rsidRPr="0030128C">
        <w:rPr>
          <w:sz w:val="28"/>
        </w:rPr>
        <w:t>1. Phạm vi điều chỉnh</w:t>
      </w:r>
    </w:p>
    <w:p w14:paraId="3BCF99FB" w14:textId="3F8BBD75" w:rsidR="007B63B7" w:rsidRPr="00816DA0" w:rsidRDefault="004E25EE" w:rsidP="0030128C">
      <w:pPr>
        <w:spacing w:before="120" w:after="120" w:line="360" w:lineRule="exact"/>
        <w:ind w:firstLine="720"/>
        <w:jc w:val="both"/>
        <w:rPr>
          <w:spacing w:val="4"/>
          <w:sz w:val="28"/>
        </w:rPr>
      </w:pPr>
      <w:r>
        <w:rPr>
          <w:spacing w:val="4"/>
          <w:sz w:val="28"/>
        </w:rPr>
        <w:t>Q</w:t>
      </w:r>
      <w:r w:rsidR="00E852E7" w:rsidRPr="00816DA0">
        <w:rPr>
          <w:spacing w:val="4"/>
          <w:sz w:val="28"/>
        </w:rPr>
        <w:t>uy định chế độ</w:t>
      </w:r>
      <w:r w:rsidR="00843756">
        <w:rPr>
          <w:spacing w:val="4"/>
          <w:sz w:val="28"/>
        </w:rPr>
        <w:t>,</w:t>
      </w:r>
      <w:r w:rsidR="00E852E7" w:rsidRPr="00816DA0">
        <w:rPr>
          <w:spacing w:val="4"/>
          <w:sz w:val="28"/>
        </w:rPr>
        <w:t xml:space="preserve"> </w:t>
      </w:r>
      <w:r w:rsidR="00943C04" w:rsidRPr="00816DA0">
        <w:rPr>
          <w:spacing w:val="4"/>
          <w:sz w:val="28"/>
        </w:rPr>
        <w:t xml:space="preserve">chính sách </w:t>
      </w:r>
      <w:r w:rsidR="007B63B7" w:rsidRPr="00816DA0">
        <w:rPr>
          <w:spacing w:val="4"/>
          <w:sz w:val="28"/>
        </w:rPr>
        <w:t xml:space="preserve">đối với </w:t>
      </w:r>
      <w:r w:rsidR="0079338A" w:rsidRPr="00816DA0">
        <w:rPr>
          <w:spacing w:val="4"/>
          <w:sz w:val="28"/>
        </w:rPr>
        <w:t xml:space="preserve">lực lượng </w:t>
      </w:r>
      <w:r w:rsidR="00E852E7" w:rsidRPr="00816DA0">
        <w:rPr>
          <w:spacing w:val="4"/>
          <w:sz w:val="28"/>
        </w:rPr>
        <w:t>D</w:t>
      </w:r>
      <w:r w:rsidR="00AE6C8B" w:rsidRPr="00816DA0">
        <w:rPr>
          <w:spacing w:val="4"/>
          <w:sz w:val="28"/>
        </w:rPr>
        <w:t>ân quân</w:t>
      </w:r>
      <w:r w:rsidR="00943C04" w:rsidRPr="00816DA0">
        <w:rPr>
          <w:spacing w:val="4"/>
          <w:sz w:val="28"/>
        </w:rPr>
        <w:t xml:space="preserve"> trên địa bàn thành phố </w:t>
      </w:r>
      <w:r w:rsidR="007B63B7" w:rsidRPr="00816DA0">
        <w:rPr>
          <w:spacing w:val="4"/>
          <w:sz w:val="28"/>
        </w:rPr>
        <w:t>Đà Nẵng</w:t>
      </w:r>
      <w:r w:rsidR="00E852E7" w:rsidRPr="00816DA0">
        <w:rPr>
          <w:spacing w:val="4"/>
          <w:sz w:val="28"/>
        </w:rPr>
        <w:t>.</w:t>
      </w:r>
    </w:p>
    <w:p w14:paraId="265306A1" w14:textId="77777777" w:rsidR="00E852E7" w:rsidRPr="00816DA0" w:rsidRDefault="00E852E7" w:rsidP="0030128C">
      <w:pPr>
        <w:spacing w:before="120" w:after="120" w:line="360" w:lineRule="exact"/>
        <w:ind w:firstLine="720"/>
        <w:jc w:val="both"/>
        <w:rPr>
          <w:spacing w:val="4"/>
          <w:sz w:val="28"/>
        </w:rPr>
      </w:pPr>
      <w:r w:rsidRPr="00816DA0">
        <w:rPr>
          <w:spacing w:val="4"/>
          <w:sz w:val="28"/>
        </w:rPr>
        <w:t>2. Đối tượng áp dụng</w:t>
      </w:r>
    </w:p>
    <w:p w14:paraId="5A321D29" w14:textId="77777777" w:rsidR="00AE6C8B" w:rsidRPr="00816DA0" w:rsidRDefault="00B10542" w:rsidP="0030128C">
      <w:pPr>
        <w:spacing w:before="120" w:after="120" w:line="360" w:lineRule="exact"/>
        <w:ind w:firstLine="720"/>
        <w:jc w:val="both"/>
        <w:rPr>
          <w:color w:val="000000" w:themeColor="text1"/>
          <w:spacing w:val="4"/>
          <w:sz w:val="28"/>
        </w:rPr>
      </w:pPr>
      <w:r>
        <w:rPr>
          <w:color w:val="000000" w:themeColor="text1"/>
          <w:spacing w:val="4"/>
          <w:sz w:val="28"/>
        </w:rPr>
        <w:t>a) Thôn (Tổ, K</w:t>
      </w:r>
      <w:r w:rsidR="001F68BE" w:rsidRPr="00816DA0">
        <w:rPr>
          <w:color w:val="000000" w:themeColor="text1"/>
          <w:spacing w:val="4"/>
          <w:sz w:val="28"/>
        </w:rPr>
        <w:t>hối)</w:t>
      </w:r>
      <w:r w:rsidR="00BD101C" w:rsidRPr="00816DA0">
        <w:rPr>
          <w:color w:val="000000" w:themeColor="text1"/>
          <w:spacing w:val="4"/>
          <w:sz w:val="28"/>
        </w:rPr>
        <w:t xml:space="preserve"> đội trưởng.</w:t>
      </w:r>
    </w:p>
    <w:p w14:paraId="4F95A375" w14:textId="77777777" w:rsidR="00BD101C" w:rsidRPr="00816DA0" w:rsidRDefault="00BD101C" w:rsidP="0030128C">
      <w:pPr>
        <w:spacing w:before="120" w:after="120" w:line="360" w:lineRule="exact"/>
        <w:ind w:firstLine="720"/>
        <w:jc w:val="both"/>
        <w:rPr>
          <w:color w:val="000000" w:themeColor="text1"/>
          <w:spacing w:val="4"/>
          <w:sz w:val="28"/>
        </w:rPr>
      </w:pPr>
      <w:r w:rsidRPr="00816DA0">
        <w:rPr>
          <w:color w:val="000000" w:themeColor="text1"/>
          <w:spacing w:val="4"/>
          <w:sz w:val="28"/>
        </w:rPr>
        <w:t>b) Dân</w:t>
      </w:r>
      <w:r w:rsidR="001F68BE" w:rsidRPr="00816DA0">
        <w:rPr>
          <w:color w:val="000000" w:themeColor="text1"/>
          <w:spacing w:val="4"/>
          <w:sz w:val="28"/>
        </w:rPr>
        <w:t xml:space="preserve"> quân: Thường trực, tại chỗ, cơ động, biển, phòng không, pháo binh, trinh sát, thông tin, công binh, phòng hóa, y tế</w:t>
      </w:r>
      <w:r w:rsidR="00843756">
        <w:rPr>
          <w:color w:val="000000" w:themeColor="text1"/>
          <w:spacing w:val="4"/>
          <w:sz w:val="28"/>
        </w:rPr>
        <w:t xml:space="preserve"> tham gia thực hiện nhiệm vụ theo quy định</w:t>
      </w:r>
      <w:r w:rsidR="001F68BE" w:rsidRPr="00816DA0">
        <w:rPr>
          <w:color w:val="000000" w:themeColor="text1"/>
          <w:spacing w:val="4"/>
          <w:sz w:val="28"/>
        </w:rPr>
        <w:t>.</w:t>
      </w:r>
    </w:p>
    <w:p w14:paraId="3AAC991E" w14:textId="77777777" w:rsidR="001F68BE" w:rsidRPr="00816DA0" w:rsidRDefault="001F68BE" w:rsidP="0030128C">
      <w:pPr>
        <w:spacing w:before="120" w:after="120" w:line="360" w:lineRule="exact"/>
        <w:ind w:firstLine="720"/>
        <w:jc w:val="both"/>
        <w:rPr>
          <w:color w:val="000000" w:themeColor="text1"/>
          <w:spacing w:val="4"/>
          <w:sz w:val="28"/>
        </w:rPr>
      </w:pPr>
      <w:r w:rsidRPr="00816DA0">
        <w:rPr>
          <w:color w:val="000000" w:themeColor="text1"/>
          <w:spacing w:val="4"/>
          <w:sz w:val="28"/>
        </w:rPr>
        <w:t>c) C</w:t>
      </w:r>
      <w:r w:rsidR="00843756">
        <w:rPr>
          <w:color w:val="000000" w:themeColor="text1"/>
          <w:spacing w:val="4"/>
          <w:sz w:val="28"/>
        </w:rPr>
        <w:t>ác c</w:t>
      </w:r>
      <w:r w:rsidRPr="00816DA0">
        <w:rPr>
          <w:color w:val="000000" w:themeColor="text1"/>
          <w:spacing w:val="4"/>
          <w:sz w:val="28"/>
        </w:rPr>
        <w:t xml:space="preserve">ơ quan, tổ chức </w:t>
      </w:r>
      <w:r w:rsidR="00843756">
        <w:rPr>
          <w:color w:val="000000" w:themeColor="text1"/>
          <w:spacing w:val="4"/>
          <w:sz w:val="28"/>
        </w:rPr>
        <w:t xml:space="preserve">và cá nhân </w:t>
      </w:r>
      <w:r w:rsidRPr="00816DA0">
        <w:rPr>
          <w:color w:val="000000" w:themeColor="text1"/>
          <w:spacing w:val="4"/>
          <w:sz w:val="28"/>
        </w:rPr>
        <w:t>có liên quan.</w:t>
      </w:r>
    </w:p>
    <w:p w14:paraId="0A7AF708" w14:textId="77777777" w:rsidR="00AE6C8B" w:rsidRPr="00816DA0" w:rsidRDefault="00AE6C8B" w:rsidP="0030128C">
      <w:pPr>
        <w:spacing w:before="120" w:after="120" w:line="360" w:lineRule="exact"/>
        <w:ind w:firstLine="720"/>
        <w:jc w:val="both"/>
        <w:rPr>
          <w:b/>
          <w:spacing w:val="4"/>
          <w:sz w:val="28"/>
        </w:rPr>
      </w:pPr>
      <w:r w:rsidRPr="00816DA0">
        <w:rPr>
          <w:b/>
          <w:spacing w:val="4"/>
          <w:sz w:val="28"/>
        </w:rPr>
        <w:t>Điều 2. Mức trợ cấp</w:t>
      </w:r>
    </w:p>
    <w:p w14:paraId="2A63AD4C" w14:textId="77777777" w:rsidR="007B63B7" w:rsidRPr="00816DA0" w:rsidRDefault="007B63B7" w:rsidP="0030128C">
      <w:pPr>
        <w:spacing w:before="120" w:after="120" w:line="360" w:lineRule="exact"/>
        <w:ind w:firstLine="720"/>
        <w:jc w:val="both"/>
        <w:rPr>
          <w:spacing w:val="4"/>
          <w:sz w:val="28"/>
        </w:rPr>
      </w:pPr>
      <w:r w:rsidRPr="00816DA0">
        <w:rPr>
          <w:spacing w:val="4"/>
          <w:sz w:val="28"/>
        </w:rPr>
        <w:t xml:space="preserve">1. Quy định mức trợ cấp ngày công lao động đối với </w:t>
      </w:r>
      <w:r w:rsidR="00AE6C8B" w:rsidRPr="00816DA0">
        <w:rPr>
          <w:spacing w:val="4"/>
          <w:sz w:val="28"/>
        </w:rPr>
        <w:t>D</w:t>
      </w:r>
      <w:r w:rsidRPr="00816DA0">
        <w:rPr>
          <w:spacing w:val="4"/>
          <w:sz w:val="28"/>
        </w:rPr>
        <w:t>ân quân</w:t>
      </w:r>
      <w:r w:rsidR="009B7F73" w:rsidRPr="00816DA0">
        <w:rPr>
          <w:spacing w:val="4"/>
          <w:sz w:val="28"/>
        </w:rPr>
        <w:t>:</w:t>
      </w:r>
    </w:p>
    <w:p w14:paraId="4CFC09B6" w14:textId="77777777" w:rsidR="007B63B7" w:rsidRPr="00816DA0" w:rsidRDefault="009B7F73" w:rsidP="0030128C">
      <w:pPr>
        <w:spacing w:before="120" w:after="120" w:line="360" w:lineRule="exact"/>
        <w:jc w:val="both"/>
        <w:rPr>
          <w:spacing w:val="4"/>
          <w:sz w:val="28"/>
        </w:rPr>
      </w:pPr>
      <w:r w:rsidRPr="00816DA0">
        <w:rPr>
          <w:spacing w:val="4"/>
          <w:sz w:val="28"/>
        </w:rPr>
        <w:tab/>
        <w:t xml:space="preserve">Mức trợ cấp ngày công lao động </w:t>
      </w:r>
      <w:r w:rsidR="00A643EC" w:rsidRPr="00816DA0">
        <w:rPr>
          <w:spacing w:val="4"/>
          <w:sz w:val="28"/>
        </w:rPr>
        <w:t xml:space="preserve">cho </w:t>
      </w:r>
      <w:r w:rsidR="001F68BE" w:rsidRPr="00816DA0">
        <w:rPr>
          <w:spacing w:val="4"/>
          <w:sz w:val="28"/>
        </w:rPr>
        <w:t>D</w:t>
      </w:r>
      <w:r w:rsidR="00772695" w:rsidRPr="00816DA0">
        <w:rPr>
          <w:spacing w:val="4"/>
          <w:sz w:val="28"/>
        </w:rPr>
        <w:t xml:space="preserve">ân quân </w:t>
      </w:r>
      <w:r w:rsidR="001F68BE" w:rsidRPr="00816DA0">
        <w:rPr>
          <w:spacing w:val="4"/>
          <w:sz w:val="28"/>
        </w:rPr>
        <w:t xml:space="preserve">thường trực, Dân quân </w:t>
      </w:r>
      <w:r w:rsidR="00772695" w:rsidRPr="00816DA0">
        <w:rPr>
          <w:spacing w:val="4"/>
          <w:sz w:val="28"/>
        </w:rPr>
        <w:t xml:space="preserve">tại chỗ, </w:t>
      </w:r>
      <w:r w:rsidR="001F68BE" w:rsidRPr="00816DA0">
        <w:rPr>
          <w:spacing w:val="4"/>
          <w:sz w:val="28"/>
        </w:rPr>
        <w:t>D</w:t>
      </w:r>
      <w:r w:rsidR="00772695" w:rsidRPr="00816DA0">
        <w:rPr>
          <w:spacing w:val="4"/>
          <w:sz w:val="28"/>
        </w:rPr>
        <w:t xml:space="preserve">ân quân cơ động, </w:t>
      </w:r>
      <w:r w:rsidR="001F68BE" w:rsidRPr="00816DA0">
        <w:rPr>
          <w:spacing w:val="4"/>
          <w:sz w:val="28"/>
        </w:rPr>
        <w:t>Dân quân biển, D</w:t>
      </w:r>
      <w:r w:rsidR="007B63B7" w:rsidRPr="00816DA0">
        <w:rPr>
          <w:spacing w:val="4"/>
          <w:sz w:val="28"/>
        </w:rPr>
        <w:t>ân quân phòng không, pháo binh, trinh sát, thông tin, công binh, phòng hóa, y tế</w:t>
      </w:r>
      <w:r w:rsidR="008C5419" w:rsidRPr="00816DA0">
        <w:rPr>
          <w:spacing w:val="4"/>
          <w:sz w:val="28"/>
        </w:rPr>
        <w:t xml:space="preserve"> bằng </w:t>
      </w:r>
      <w:r w:rsidR="00A643EC" w:rsidRPr="00816DA0">
        <w:rPr>
          <w:spacing w:val="4"/>
          <w:sz w:val="28"/>
        </w:rPr>
        <w:t>330</w:t>
      </w:r>
      <w:r w:rsidR="007B63B7" w:rsidRPr="00816DA0">
        <w:rPr>
          <w:spacing w:val="4"/>
          <w:sz w:val="28"/>
        </w:rPr>
        <w:t>.000 đồng</w:t>
      </w:r>
      <w:r w:rsidR="00A643EC" w:rsidRPr="00816DA0">
        <w:rPr>
          <w:spacing w:val="4"/>
          <w:sz w:val="28"/>
        </w:rPr>
        <w:t>/người/ngày</w:t>
      </w:r>
      <w:r w:rsidR="007B63B7" w:rsidRPr="00816DA0">
        <w:rPr>
          <w:spacing w:val="4"/>
          <w:sz w:val="28"/>
        </w:rPr>
        <w:t xml:space="preserve">. </w:t>
      </w:r>
    </w:p>
    <w:p w14:paraId="7C0D616E" w14:textId="77777777" w:rsidR="00D570B4" w:rsidRPr="00816DA0" w:rsidRDefault="00D570B4" w:rsidP="0030128C">
      <w:pPr>
        <w:spacing w:before="120" w:after="120" w:line="360" w:lineRule="exact"/>
        <w:ind w:firstLine="720"/>
        <w:jc w:val="both"/>
        <w:rPr>
          <w:spacing w:val="4"/>
          <w:sz w:val="28"/>
        </w:rPr>
      </w:pPr>
      <w:r w:rsidRPr="00816DA0">
        <w:rPr>
          <w:spacing w:val="4"/>
          <w:sz w:val="28"/>
        </w:rPr>
        <w:t>2. Trường hợp được kéo dài thời hạn thực hiện nghĩa vụ tham gia Dân quân theo quyết định của cấp có thẩm quyền, mức trợ cấp tăng thêm bằng 50% mức trợ cấp ngày công lao động hiện hưởng.</w:t>
      </w:r>
    </w:p>
    <w:p w14:paraId="285FC2C1" w14:textId="77777777" w:rsidR="009B7F73" w:rsidRPr="008539A8" w:rsidRDefault="00A616E7" w:rsidP="0030128C">
      <w:pPr>
        <w:spacing w:before="120" w:after="120" w:line="360" w:lineRule="exact"/>
        <w:ind w:firstLine="720"/>
        <w:jc w:val="both"/>
        <w:rPr>
          <w:spacing w:val="4"/>
          <w:sz w:val="28"/>
        </w:rPr>
      </w:pPr>
      <w:r w:rsidRPr="008539A8">
        <w:rPr>
          <w:spacing w:val="4"/>
          <w:sz w:val="28"/>
        </w:rPr>
        <w:t>3</w:t>
      </w:r>
      <w:r w:rsidR="009B7F73" w:rsidRPr="008539A8">
        <w:rPr>
          <w:spacing w:val="4"/>
          <w:sz w:val="28"/>
        </w:rPr>
        <w:t xml:space="preserve">. </w:t>
      </w:r>
      <w:r w:rsidRPr="008539A8">
        <w:rPr>
          <w:spacing w:val="4"/>
          <w:sz w:val="28"/>
        </w:rPr>
        <w:t xml:space="preserve">Trường hợp </w:t>
      </w:r>
      <w:r w:rsidR="00AE6C8B" w:rsidRPr="008539A8">
        <w:rPr>
          <w:spacing w:val="4"/>
          <w:sz w:val="28"/>
        </w:rPr>
        <w:t>D</w:t>
      </w:r>
      <w:r w:rsidRPr="008539A8">
        <w:rPr>
          <w:spacing w:val="4"/>
          <w:sz w:val="28"/>
        </w:rPr>
        <w:t>ân quân thực hiện nhiệm vụ chống khủng bố, giải thoát con tin, trấn áp tội phạm, giải tán biểu tình, bạo loạn; phòng chống dịch bệnh nguy hiểm ở khu vực có nguy cơ lây nhiễm cao; cứu hộ, cứu nạn, chữa cháy, khắc phục sự cố thảm họa ở khu vực nguy hiểm đến tính mạng theo quyết định của cấp có thẩm quyền, mức trợ cấp tăng thêm bằng 50% mức trợ cấp ngày công lao động hiện hưởng.</w:t>
      </w:r>
    </w:p>
    <w:p w14:paraId="7CBF4173" w14:textId="77777777" w:rsidR="00943C04" w:rsidRPr="00CB7B9B" w:rsidRDefault="00A616E7" w:rsidP="0030128C">
      <w:pPr>
        <w:spacing w:before="120" w:after="120" w:line="360" w:lineRule="exact"/>
        <w:ind w:firstLine="720"/>
        <w:jc w:val="both"/>
        <w:rPr>
          <w:spacing w:val="4"/>
          <w:sz w:val="28"/>
        </w:rPr>
      </w:pPr>
      <w:r w:rsidRPr="00CB7B9B">
        <w:rPr>
          <w:spacing w:val="4"/>
          <w:sz w:val="28"/>
        </w:rPr>
        <w:t>4</w:t>
      </w:r>
      <w:r w:rsidR="00CD0331" w:rsidRPr="00CB7B9B">
        <w:rPr>
          <w:spacing w:val="4"/>
          <w:sz w:val="28"/>
        </w:rPr>
        <w:t xml:space="preserve">. Quy định </w:t>
      </w:r>
      <w:r w:rsidR="00764C6D" w:rsidRPr="00CB7B9B">
        <w:rPr>
          <w:spacing w:val="4"/>
          <w:sz w:val="28"/>
        </w:rPr>
        <w:t xml:space="preserve">mức phụ cấp </w:t>
      </w:r>
      <w:r w:rsidR="0046149F" w:rsidRPr="00CB7B9B">
        <w:rPr>
          <w:spacing w:val="4"/>
          <w:sz w:val="28"/>
        </w:rPr>
        <w:t xml:space="preserve">đối </w:t>
      </w:r>
      <w:r w:rsidR="00C17402" w:rsidRPr="00CB7B9B">
        <w:rPr>
          <w:spacing w:val="4"/>
          <w:sz w:val="28"/>
        </w:rPr>
        <w:t>với T</w:t>
      </w:r>
      <w:r w:rsidR="00764C6D" w:rsidRPr="00CB7B9B">
        <w:rPr>
          <w:spacing w:val="4"/>
          <w:sz w:val="28"/>
        </w:rPr>
        <w:t xml:space="preserve">hôn </w:t>
      </w:r>
      <w:r w:rsidR="00C17402" w:rsidRPr="00CB7B9B">
        <w:rPr>
          <w:spacing w:val="4"/>
          <w:sz w:val="28"/>
        </w:rPr>
        <w:t>(T</w:t>
      </w:r>
      <w:r w:rsidR="00F92718" w:rsidRPr="00CB7B9B">
        <w:rPr>
          <w:spacing w:val="4"/>
          <w:sz w:val="28"/>
        </w:rPr>
        <w:t>ổ</w:t>
      </w:r>
      <w:r w:rsidR="00C17402" w:rsidRPr="00CB7B9B">
        <w:rPr>
          <w:spacing w:val="4"/>
          <w:sz w:val="28"/>
        </w:rPr>
        <w:t>, K</w:t>
      </w:r>
      <w:r w:rsidR="0046149F" w:rsidRPr="00CB7B9B">
        <w:rPr>
          <w:spacing w:val="4"/>
          <w:sz w:val="28"/>
        </w:rPr>
        <w:t>hối</w:t>
      </w:r>
      <w:r w:rsidR="00F92718" w:rsidRPr="00CB7B9B">
        <w:rPr>
          <w:spacing w:val="4"/>
          <w:sz w:val="28"/>
        </w:rPr>
        <w:t xml:space="preserve">) </w:t>
      </w:r>
      <w:r w:rsidR="00764C6D" w:rsidRPr="00CB7B9B">
        <w:rPr>
          <w:spacing w:val="4"/>
          <w:sz w:val="28"/>
        </w:rPr>
        <w:t>đội trưởng: M</w:t>
      </w:r>
      <w:r w:rsidR="007B63B7" w:rsidRPr="00CB7B9B">
        <w:rPr>
          <w:spacing w:val="4"/>
          <w:sz w:val="28"/>
        </w:rPr>
        <w:t>ức phụ cấp h</w:t>
      </w:r>
      <w:r w:rsidR="0046149F" w:rsidRPr="00CB7B9B">
        <w:rPr>
          <w:spacing w:val="4"/>
          <w:sz w:val="28"/>
        </w:rPr>
        <w:t>ằ</w:t>
      </w:r>
      <w:r w:rsidR="007B63B7" w:rsidRPr="00CB7B9B">
        <w:rPr>
          <w:spacing w:val="4"/>
          <w:sz w:val="28"/>
        </w:rPr>
        <w:t xml:space="preserve">ng tháng </w:t>
      </w:r>
      <w:r w:rsidR="0019715A" w:rsidRPr="00CB7B9B">
        <w:rPr>
          <w:spacing w:val="4"/>
          <w:sz w:val="28"/>
          <w:szCs w:val="28"/>
        </w:rPr>
        <w:t>bằng 0,75 mức lương cơ sở/người/tháng (1.755.000 đồng)</w:t>
      </w:r>
      <w:r w:rsidR="0046149F" w:rsidRPr="00CB7B9B">
        <w:rPr>
          <w:spacing w:val="4"/>
          <w:sz w:val="28"/>
        </w:rPr>
        <w:t>.</w:t>
      </w:r>
      <w:r w:rsidR="00692F44" w:rsidRPr="00CB7B9B">
        <w:rPr>
          <w:spacing w:val="4"/>
          <w:sz w:val="28"/>
        </w:rPr>
        <w:t xml:space="preserve"> Trường hợp kiêm nhiệm các chức danh ở thôn, tổ dân phố</w:t>
      </w:r>
      <w:r w:rsidR="001F694B" w:rsidRPr="00CB7B9B">
        <w:rPr>
          <w:spacing w:val="4"/>
          <w:sz w:val="28"/>
        </w:rPr>
        <w:t xml:space="preserve"> thì được hưởng 100% mức phụ cấp hoặc mức hỗ trợ của chức danh kiêm nhiệm</w:t>
      </w:r>
      <w:r w:rsidR="00677255" w:rsidRPr="00CB7B9B">
        <w:rPr>
          <w:spacing w:val="4"/>
          <w:sz w:val="28"/>
        </w:rPr>
        <w:t>;</w:t>
      </w:r>
      <w:r w:rsidR="001F694B" w:rsidRPr="00CB7B9B">
        <w:rPr>
          <w:spacing w:val="4"/>
          <w:sz w:val="28"/>
        </w:rPr>
        <w:t xml:space="preserve"> nếu kiêm nhiệm nhiều chức danh </w:t>
      </w:r>
      <w:r w:rsidR="00677255" w:rsidRPr="00CB7B9B">
        <w:rPr>
          <w:spacing w:val="4"/>
          <w:sz w:val="28"/>
        </w:rPr>
        <w:t xml:space="preserve">thì </w:t>
      </w:r>
      <w:r w:rsidR="001F694B" w:rsidRPr="00CB7B9B">
        <w:rPr>
          <w:spacing w:val="4"/>
          <w:sz w:val="28"/>
        </w:rPr>
        <w:t xml:space="preserve">chỉ được hưởng một mức </w:t>
      </w:r>
      <w:r w:rsidR="00677255" w:rsidRPr="00CB7B9B">
        <w:rPr>
          <w:spacing w:val="4"/>
          <w:sz w:val="28"/>
        </w:rPr>
        <w:t xml:space="preserve">chức danh </w:t>
      </w:r>
      <w:r w:rsidR="001F694B" w:rsidRPr="00CB7B9B">
        <w:rPr>
          <w:spacing w:val="4"/>
          <w:sz w:val="28"/>
        </w:rPr>
        <w:t>kiêm nhiệm cao nhất.</w:t>
      </w:r>
    </w:p>
    <w:p w14:paraId="503EC2BA" w14:textId="77777777" w:rsidR="00C361C9" w:rsidRDefault="00C361C9" w:rsidP="0030128C">
      <w:pPr>
        <w:spacing w:before="120" w:after="120" w:line="360" w:lineRule="exact"/>
        <w:ind w:firstLine="720"/>
        <w:jc w:val="both"/>
        <w:rPr>
          <w:spacing w:val="4"/>
          <w:sz w:val="28"/>
        </w:rPr>
      </w:pPr>
      <w:r w:rsidRPr="00816DA0">
        <w:rPr>
          <w:b/>
          <w:spacing w:val="4"/>
          <w:sz w:val="28"/>
        </w:rPr>
        <w:t>Điều 3. Nguồn kinh phí bảo đảm:</w:t>
      </w:r>
      <w:r w:rsidRPr="00816DA0">
        <w:rPr>
          <w:spacing w:val="4"/>
          <w:sz w:val="28"/>
        </w:rPr>
        <w:t xml:space="preserve"> Ngân sách địa phương bảo đảm theo phân cấp hiện hành.</w:t>
      </w:r>
    </w:p>
    <w:p w14:paraId="1626B4E9" w14:textId="77777777" w:rsidR="00FE4A60" w:rsidRDefault="00FE4A60" w:rsidP="0030128C">
      <w:pPr>
        <w:spacing w:before="120" w:after="120" w:line="360" w:lineRule="exact"/>
        <w:ind w:firstLine="720"/>
        <w:jc w:val="both"/>
        <w:rPr>
          <w:spacing w:val="4"/>
          <w:sz w:val="28"/>
        </w:rPr>
      </w:pPr>
    </w:p>
    <w:p w14:paraId="12C12D6B" w14:textId="77777777" w:rsidR="003B02CE" w:rsidRPr="00816DA0" w:rsidRDefault="00943C04" w:rsidP="0030128C">
      <w:pPr>
        <w:spacing w:before="120" w:after="120" w:line="360" w:lineRule="exact"/>
        <w:ind w:firstLine="720"/>
        <w:jc w:val="both"/>
        <w:rPr>
          <w:spacing w:val="4"/>
          <w:sz w:val="28"/>
        </w:rPr>
      </w:pPr>
      <w:r w:rsidRPr="00816DA0">
        <w:rPr>
          <w:b/>
          <w:spacing w:val="4"/>
          <w:sz w:val="28"/>
        </w:rPr>
        <w:t xml:space="preserve">Điều </w:t>
      </w:r>
      <w:r w:rsidR="00E24318">
        <w:rPr>
          <w:b/>
          <w:spacing w:val="4"/>
          <w:sz w:val="28"/>
        </w:rPr>
        <w:t>4</w:t>
      </w:r>
      <w:r w:rsidR="00F16FED" w:rsidRPr="00816DA0">
        <w:rPr>
          <w:b/>
          <w:spacing w:val="4"/>
          <w:sz w:val="28"/>
        </w:rPr>
        <w:t>.</w:t>
      </w:r>
      <w:r w:rsidR="003B02CE" w:rsidRPr="00816DA0">
        <w:rPr>
          <w:b/>
          <w:spacing w:val="4"/>
          <w:szCs w:val="28"/>
        </w:rPr>
        <w:t xml:space="preserve"> </w:t>
      </w:r>
      <w:r w:rsidR="003B02CE" w:rsidRPr="00816DA0">
        <w:rPr>
          <w:b/>
          <w:spacing w:val="4"/>
          <w:sz w:val="28"/>
          <w:szCs w:val="28"/>
        </w:rPr>
        <w:t>Hiệu lực thi hành</w:t>
      </w:r>
      <w:r w:rsidR="00F16FED" w:rsidRPr="00816DA0">
        <w:rPr>
          <w:spacing w:val="4"/>
          <w:sz w:val="32"/>
        </w:rPr>
        <w:t xml:space="preserve"> </w:t>
      </w:r>
    </w:p>
    <w:p w14:paraId="17F81F2A" w14:textId="7D057D21" w:rsidR="003B02CE" w:rsidRPr="00816DA0" w:rsidRDefault="003B02CE" w:rsidP="003B02CE">
      <w:pPr>
        <w:spacing w:before="120" w:after="120" w:line="360" w:lineRule="atLeast"/>
        <w:ind w:firstLine="720"/>
        <w:jc w:val="both"/>
        <w:rPr>
          <w:spacing w:val="4"/>
          <w:sz w:val="28"/>
          <w:szCs w:val="28"/>
        </w:rPr>
      </w:pPr>
      <w:r w:rsidRPr="00816DA0">
        <w:rPr>
          <w:spacing w:val="4"/>
          <w:sz w:val="28"/>
          <w:szCs w:val="28"/>
        </w:rPr>
        <w:t>1. Nghị quyết này có hiệu lực kể từ ngày</w:t>
      </w:r>
      <w:r w:rsidR="00242980">
        <w:rPr>
          <w:spacing w:val="4"/>
          <w:sz w:val="28"/>
          <w:szCs w:val="28"/>
        </w:rPr>
        <w:t xml:space="preserve"> 01</w:t>
      </w:r>
      <w:r w:rsidRPr="00816DA0">
        <w:rPr>
          <w:spacing w:val="4"/>
          <w:sz w:val="28"/>
          <w:szCs w:val="28"/>
        </w:rPr>
        <w:t xml:space="preserve"> tháng</w:t>
      </w:r>
      <w:r w:rsidR="00242980">
        <w:rPr>
          <w:spacing w:val="4"/>
          <w:sz w:val="28"/>
          <w:szCs w:val="28"/>
        </w:rPr>
        <w:t xml:space="preserve"> 01</w:t>
      </w:r>
      <w:r w:rsidRPr="00816DA0">
        <w:rPr>
          <w:spacing w:val="4"/>
          <w:sz w:val="28"/>
          <w:szCs w:val="28"/>
        </w:rPr>
        <w:t xml:space="preserve"> năm 202</w:t>
      </w:r>
      <w:r w:rsidR="00242980">
        <w:rPr>
          <w:spacing w:val="4"/>
          <w:sz w:val="28"/>
          <w:szCs w:val="28"/>
        </w:rPr>
        <w:t>6</w:t>
      </w:r>
      <w:r w:rsidRPr="00816DA0">
        <w:rPr>
          <w:spacing w:val="4"/>
          <w:sz w:val="28"/>
          <w:szCs w:val="28"/>
        </w:rPr>
        <w:t xml:space="preserve">. </w:t>
      </w:r>
    </w:p>
    <w:p w14:paraId="24D05810" w14:textId="37019EDA" w:rsidR="00B02834" w:rsidRPr="00816DA0" w:rsidRDefault="003B02CE" w:rsidP="003B02CE">
      <w:pPr>
        <w:spacing w:before="120" w:after="120" w:line="360" w:lineRule="atLeast"/>
        <w:ind w:firstLine="720"/>
        <w:jc w:val="both"/>
        <w:rPr>
          <w:spacing w:val="4"/>
          <w:sz w:val="28"/>
        </w:rPr>
      </w:pPr>
      <w:r w:rsidRPr="00816DA0">
        <w:rPr>
          <w:spacing w:val="4"/>
          <w:sz w:val="28"/>
          <w:szCs w:val="28"/>
        </w:rPr>
        <w:t>2. Bãi bỏ Nghị quyết</w:t>
      </w:r>
      <w:r w:rsidR="006D0B02" w:rsidRPr="00816DA0">
        <w:rPr>
          <w:spacing w:val="4"/>
          <w:sz w:val="28"/>
        </w:rPr>
        <w:t xml:space="preserve"> số 05/2025/NQ-HĐND ngày 12/3/2025 sửa đổi, bổ sung Điều 2 Nghị quyết 09/2021/NQ-HĐND ngày 13/01/2021 của </w:t>
      </w:r>
      <w:r w:rsidR="00C8139B" w:rsidRPr="00C8139B">
        <w:rPr>
          <w:iCs/>
          <w:sz w:val="28"/>
          <w:lang w:val="nl-NL"/>
        </w:rPr>
        <w:t>Hội đồng nhân dân</w:t>
      </w:r>
      <w:r w:rsidR="00AF3D6C" w:rsidRPr="00816DA0">
        <w:rPr>
          <w:spacing w:val="4"/>
          <w:sz w:val="28"/>
        </w:rPr>
        <w:t xml:space="preserve"> </w:t>
      </w:r>
      <w:r w:rsidR="006D0B02" w:rsidRPr="00816DA0">
        <w:rPr>
          <w:spacing w:val="4"/>
          <w:sz w:val="28"/>
        </w:rPr>
        <w:t>tỉnh Quảng Nam</w:t>
      </w:r>
      <w:r w:rsidR="00BE7120" w:rsidRPr="00816DA0">
        <w:rPr>
          <w:spacing w:val="4"/>
          <w:sz w:val="28"/>
        </w:rPr>
        <w:t xml:space="preserve"> </w:t>
      </w:r>
      <w:r w:rsidR="006D0B02" w:rsidRPr="00816DA0">
        <w:rPr>
          <w:spacing w:val="4"/>
          <w:sz w:val="28"/>
        </w:rPr>
        <w:t xml:space="preserve">về tổ chức lực lượng, huấn luyện, hoạt động và bảo đảm chế độ, chính sách cho </w:t>
      </w:r>
      <w:r w:rsidR="000549FF" w:rsidRPr="00816DA0">
        <w:rPr>
          <w:spacing w:val="4"/>
          <w:sz w:val="28"/>
        </w:rPr>
        <w:t>D</w:t>
      </w:r>
      <w:r w:rsidR="006D0B02" w:rsidRPr="00816DA0">
        <w:rPr>
          <w:spacing w:val="4"/>
          <w:sz w:val="28"/>
        </w:rPr>
        <w:t>ân quân tự vệ trên địa bàn tỉnh Quảng Nam giai đoạn 2021</w:t>
      </w:r>
      <w:r w:rsidRPr="00816DA0">
        <w:rPr>
          <w:spacing w:val="4"/>
          <w:sz w:val="28"/>
        </w:rPr>
        <w:t xml:space="preserve"> </w:t>
      </w:r>
      <w:r w:rsidR="00631E6F" w:rsidRPr="00816DA0">
        <w:rPr>
          <w:spacing w:val="4"/>
          <w:sz w:val="28"/>
        </w:rPr>
        <w:t>-</w:t>
      </w:r>
      <w:r w:rsidRPr="00816DA0">
        <w:rPr>
          <w:spacing w:val="4"/>
          <w:sz w:val="28"/>
        </w:rPr>
        <w:t xml:space="preserve"> </w:t>
      </w:r>
      <w:r w:rsidR="00631E6F" w:rsidRPr="00816DA0">
        <w:rPr>
          <w:spacing w:val="4"/>
          <w:sz w:val="28"/>
        </w:rPr>
        <w:t>2025 và bãi bỏ quy định mức ph</w:t>
      </w:r>
      <w:r w:rsidR="00680049">
        <w:rPr>
          <w:spacing w:val="4"/>
          <w:sz w:val="28"/>
        </w:rPr>
        <w:t>ụ cấp hằng tháng đối với Thôn</w:t>
      </w:r>
      <w:r w:rsidR="00631E6F" w:rsidRPr="00816DA0">
        <w:rPr>
          <w:spacing w:val="4"/>
          <w:sz w:val="28"/>
        </w:rPr>
        <w:t xml:space="preserve"> (</w:t>
      </w:r>
      <w:r w:rsidR="00F514DC">
        <w:rPr>
          <w:spacing w:val="4"/>
          <w:sz w:val="28"/>
        </w:rPr>
        <w:t>Tổ, K</w:t>
      </w:r>
      <w:r w:rsidR="00F514DC" w:rsidRPr="00816DA0">
        <w:rPr>
          <w:spacing w:val="4"/>
          <w:sz w:val="28"/>
        </w:rPr>
        <w:t>hối</w:t>
      </w:r>
      <w:r w:rsidR="00631E6F" w:rsidRPr="00816DA0">
        <w:rPr>
          <w:spacing w:val="4"/>
          <w:sz w:val="28"/>
        </w:rPr>
        <w:t xml:space="preserve">) đội trưởng quy định tại khoản 3, Điều 3 Nghị quyết số 12/2023/NQ-HĐND ngày 22/9/2023 của </w:t>
      </w:r>
      <w:r w:rsidR="00C8139B" w:rsidRPr="00C8139B">
        <w:rPr>
          <w:iCs/>
          <w:sz w:val="28"/>
          <w:lang w:val="nl-NL"/>
        </w:rPr>
        <w:t>Hội đồng nhân dân</w:t>
      </w:r>
      <w:r w:rsidR="00AF3D6C" w:rsidRPr="00816DA0">
        <w:rPr>
          <w:spacing w:val="4"/>
          <w:sz w:val="28"/>
        </w:rPr>
        <w:t xml:space="preserve"> </w:t>
      </w:r>
      <w:r w:rsidR="00631E6F" w:rsidRPr="00816DA0">
        <w:rPr>
          <w:spacing w:val="4"/>
          <w:sz w:val="28"/>
        </w:rPr>
        <w:t>tỉnh Quảng Nam.</w:t>
      </w:r>
    </w:p>
    <w:p w14:paraId="67CF346D" w14:textId="77777777" w:rsidR="00F16FED" w:rsidRPr="00FE3441" w:rsidRDefault="00C86010" w:rsidP="0030128C">
      <w:pPr>
        <w:spacing w:before="120" w:after="120" w:line="360" w:lineRule="exact"/>
        <w:ind w:firstLine="720"/>
        <w:jc w:val="both"/>
        <w:rPr>
          <w:color w:val="000000"/>
          <w:sz w:val="28"/>
        </w:rPr>
      </w:pPr>
      <w:r w:rsidRPr="00FE3441">
        <w:rPr>
          <w:b/>
          <w:sz w:val="28"/>
        </w:rPr>
        <w:t xml:space="preserve">Điều </w:t>
      </w:r>
      <w:r w:rsidR="00E24318" w:rsidRPr="00FE3441">
        <w:rPr>
          <w:b/>
          <w:sz w:val="28"/>
        </w:rPr>
        <w:t>5</w:t>
      </w:r>
      <w:r w:rsidRPr="00FE3441">
        <w:rPr>
          <w:b/>
          <w:sz w:val="28"/>
        </w:rPr>
        <w:t xml:space="preserve">. </w:t>
      </w:r>
      <w:r w:rsidR="00F16FED" w:rsidRPr="00FE3441">
        <w:rPr>
          <w:b/>
          <w:sz w:val="28"/>
        </w:rPr>
        <w:t>Tổ chức thực hiện</w:t>
      </w:r>
    </w:p>
    <w:p w14:paraId="131B38E7" w14:textId="0B73B808" w:rsidR="00F16FED" w:rsidRPr="00FE3441" w:rsidRDefault="008D7DC4" w:rsidP="0030128C">
      <w:pPr>
        <w:spacing w:before="120" w:after="120" w:line="360" w:lineRule="exact"/>
        <w:ind w:firstLine="720"/>
        <w:jc w:val="both"/>
        <w:rPr>
          <w:color w:val="000000"/>
          <w:sz w:val="28"/>
        </w:rPr>
      </w:pPr>
      <w:r w:rsidRPr="00FE3441">
        <w:rPr>
          <w:color w:val="000000"/>
          <w:sz w:val="28"/>
        </w:rPr>
        <w:t xml:space="preserve">1. </w:t>
      </w:r>
      <w:r w:rsidR="00827C01">
        <w:rPr>
          <w:color w:val="000000"/>
          <w:sz w:val="28"/>
        </w:rPr>
        <w:t>Giao</w:t>
      </w:r>
      <w:r w:rsidR="00CE7E78" w:rsidRPr="00FE3441">
        <w:rPr>
          <w:color w:val="000000"/>
          <w:sz w:val="28"/>
        </w:rPr>
        <w:t xml:space="preserve"> </w:t>
      </w:r>
      <w:r w:rsidR="00F16FED" w:rsidRPr="00FE3441">
        <w:rPr>
          <w:color w:val="000000"/>
          <w:sz w:val="28"/>
        </w:rPr>
        <w:t xml:space="preserve">Ủy ban nhân dân thành phố </w:t>
      </w:r>
      <w:r w:rsidR="00CE7E78" w:rsidRPr="00FE3441">
        <w:rPr>
          <w:color w:val="000000"/>
          <w:sz w:val="28"/>
        </w:rPr>
        <w:t>chỉ đạo các cơ quan, đơn vị liên quan triển khai thực hiện Nghị quyết này.</w:t>
      </w:r>
    </w:p>
    <w:p w14:paraId="1662C0B3" w14:textId="36AC16A5" w:rsidR="00F16FED" w:rsidRPr="00827C01" w:rsidRDefault="008D7DC4" w:rsidP="0030128C">
      <w:pPr>
        <w:spacing w:before="120" w:after="120" w:line="360" w:lineRule="exact"/>
        <w:ind w:firstLine="720"/>
        <w:jc w:val="both"/>
        <w:rPr>
          <w:color w:val="000000"/>
          <w:spacing w:val="-6"/>
          <w:sz w:val="28"/>
        </w:rPr>
      </w:pPr>
      <w:r w:rsidRPr="00827C01">
        <w:rPr>
          <w:color w:val="000000"/>
          <w:spacing w:val="-6"/>
          <w:sz w:val="28"/>
        </w:rPr>
        <w:t xml:space="preserve">2. </w:t>
      </w:r>
      <w:r w:rsidR="00F16FED" w:rsidRPr="00827C01">
        <w:rPr>
          <w:color w:val="000000"/>
          <w:spacing w:val="-6"/>
          <w:sz w:val="28"/>
        </w:rPr>
        <w:t xml:space="preserve">Thường trực </w:t>
      </w:r>
      <w:r w:rsidR="00827C01" w:rsidRPr="00827C01">
        <w:rPr>
          <w:iCs/>
          <w:spacing w:val="-6"/>
          <w:sz w:val="28"/>
          <w:lang w:val="nl-NL"/>
        </w:rPr>
        <w:t>Hội đồng nhân dân</w:t>
      </w:r>
      <w:r w:rsidR="00F46B29" w:rsidRPr="00827C01">
        <w:rPr>
          <w:color w:val="000000"/>
          <w:spacing w:val="-6"/>
          <w:sz w:val="28"/>
        </w:rPr>
        <w:t>, các Ban</w:t>
      </w:r>
      <w:r w:rsidR="00CE7E78" w:rsidRPr="00827C01">
        <w:rPr>
          <w:color w:val="000000"/>
          <w:spacing w:val="-6"/>
          <w:sz w:val="28"/>
        </w:rPr>
        <w:t xml:space="preserve"> </w:t>
      </w:r>
      <w:r w:rsidR="00827C01" w:rsidRPr="00827C01">
        <w:rPr>
          <w:iCs/>
          <w:spacing w:val="-6"/>
          <w:sz w:val="28"/>
          <w:lang w:val="nl-NL"/>
        </w:rPr>
        <w:t>Hội đồng nhân dân</w:t>
      </w:r>
      <w:r w:rsidR="00F46B29" w:rsidRPr="00827C01">
        <w:rPr>
          <w:color w:val="000000"/>
          <w:spacing w:val="-6"/>
          <w:sz w:val="28"/>
        </w:rPr>
        <w:t xml:space="preserve">, các Tổ đại biểu </w:t>
      </w:r>
      <w:r w:rsidR="00F16FED" w:rsidRPr="00827C01">
        <w:rPr>
          <w:color w:val="000000"/>
          <w:spacing w:val="-6"/>
          <w:sz w:val="28"/>
        </w:rPr>
        <w:t xml:space="preserve">và đại biểu </w:t>
      </w:r>
      <w:r w:rsidR="00827C01" w:rsidRPr="00827C01">
        <w:rPr>
          <w:iCs/>
          <w:spacing w:val="-6"/>
          <w:sz w:val="28"/>
          <w:lang w:val="nl-NL"/>
        </w:rPr>
        <w:t>Hội đồng nhân dân</w:t>
      </w:r>
      <w:r w:rsidR="00AF3D6C" w:rsidRPr="00827C01">
        <w:rPr>
          <w:color w:val="000000"/>
          <w:spacing w:val="-6"/>
          <w:sz w:val="28"/>
        </w:rPr>
        <w:t xml:space="preserve"> </w:t>
      </w:r>
      <w:r w:rsidR="00F16FED" w:rsidRPr="00827C01">
        <w:rPr>
          <w:color w:val="000000"/>
          <w:spacing w:val="-6"/>
          <w:sz w:val="28"/>
        </w:rPr>
        <w:t>thành phố giám sát việc thực hiện Nghị quyết này.</w:t>
      </w:r>
    </w:p>
    <w:p w14:paraId="65875124" w14:textId="77777777" w:rsidR="00F16FED" w:rsidRPr="00FE3441" w:rsidRDefault="00CE7E78" w:rsidP="003B02CE">
      <w:pPr>
        <w:spacing w:before="120" w:after="120" w:line="360" w:lineRule="exact"/>
        <w:ind w:firstLine="720"/>
        <w:jc w:val="both"/>
        <w:rPr>
          <w:iCs/>
          <w:sz w:val="28"/>
        </w:rPr>
      </w:pPr>
      <w:r w:rsidRPr="00FE3441">
        <w:rPr>
          <w:sz w:val="28"/>
        </w:rPr>
        <w:t xml:space="preserve">3. </w:t>
      </w:r>
      <w:r w:rsidR="008C0F9C" w:rsidRPr="00FE3441">
        <w:rPr>
          <w:sz w:val="28"/>
        </w:rPr>
        <w:t xml:space="preserve">Đề nghị Ủy ban Mặt trận Tổ quốc Việt Nam thành phố phối hợp giám sát việc </w:t>
      </w:r>
      <w:r w:rsidR="003B02CE" w:rsidRPr="00FE3441">
        <w:rPr>
          <w:sz w:val="28"/>
        </w:rPr>
        <w:t>triển khai thực hiện Nghị quyết</w:t>
      </w:r>
      <w:r w:rsidR="00F16FED" w:rsidRPr="00FE3441">
        <w:rPr>
          <w:iCs/>
          <w:sz w:val="28"/>
        </w:rPr>
        <w:t>.</w:t>
      </w:r>
    </w:p>
    <w:p w14:paraId="1340C22D" w14:textId="34B7D3ED" w:rsidR="003D1CCB" w:rsidRPr="00FE3441" w:rsidRDefault="003D1CCB" w:rsidP="003B02CE">
      <w:pPr>
        <w:spacing w:before="120" w:after="120" w:line="360" w:lineRule="exact"/>
        <w:ind w:firstLine="720"/>
        <w:jc w:val="both"/>
        <w:rPr>
          <w:i/>
          <w:sz w:val="28"/>
        </w:rPr>
      </w:pPr>
      <w:r w:rsidRPr="00FE3441">
        <w:rPr>
          <w:i/>
          <w:iCs/>
          <w:sz w:val="28"/>
        </w:rPr>
        <w:t xml:space="preserve">Nghị quyết này đã được Hội đồng nhân </w:t>
      </w:r>
      <w:r w:rsidR="00843756" w:rsidRPr="00FE3441">
        <w:rPr>
          <w:i/>
          <w:iCs/>
          <w:sz w:val="28"/>
        </w:rPr>
        <w:t xml:space="preserve">dân thành phố Đà Nẵng khóa </w:t>
      </w:r>
      <w:r w:rsidR="00AF3D6C">
        <w:rPr>
          <w:i/>
          <w:iCs/>
          <w:sz w:val="28"/>
        </w:rPr>
        <w:t>X</w:t>
      </w:r>
      <w:r w:rsidR="00843756" w:rsidRPr="00FE3441">
        <w:rPr>
          <w:i/>
          <w:iCs/>
          <w:sz w:val="28"/>
        </w:rPr>
        <w:t xml:space="preserve">, </w:t>
      </w:r>
      <w:r w:rsidR="00C8139B">
        <w:rPr>
          <w:i/>
          <w:iCs/>
          <w:sz w:val="28"/>
        </w:rPr>
        <w:t xml:space="preserve">nhiệm kỳ 2021-2026, </w:t>
      </w:r>
      <w:r w:rsidR="00843756" w:rsidRPr="00FE3441">
        <w:rPr>
          <w:i/>
          <w:iCs/>
          <w:sz w:val="28"/>
        </w:rPr>
        <w:t>K</w:t>
      </w:r>
      <w:r w:rsidRPr="00FE3441">
        <w:rPr>
          <w:i/>
          <w:iCs/>
          <w:sz w:val="28"/>
        </w:rPr>
        <w:t xml:space="preserve">ỳ họp thứ </w:t>
      </w:r>
      <w:r w:rsidR="00AF3D6C">
        <w:rPr>
          <w:i/>
          <w:iCs/>
          <w:sz w:val="28"/>
        </w:rPr>
        <w:t>5</w:t>
      </w:r>
      <w:r w:rsidRPr="00FE3441">
        <w:rPr>
          <w:i/>
          <w:iCs/>
          <w:sz w:val="28"/>
        </w:rPr>
        <w:t xml:space="preserve"> thông qua ngày </w:t>
      </w:r>
      <w:r w:rsidR="00AF3D6C">
        <w:rPr>
          <w:i/>
          <w:iCs/>
          <w:sz w:val="28"/>
        </w:rPr>
        <w:t>11</w:t>
      </w:r>
      <w:r w:rsidRPr="00FE3441">
        <w:rPr>
          <w:i/>
          <w:iCs/>
          <w:sz w:val="28"/>
        </w:rPr>
        <w:t xml:space="preserve"> tháng </w:t>
      </w:r>
      <w:r w:rsidR="00AF3D6C">
        <w:rPr>
          <w:i/>
          <w:iCs/>
          <w:sz w:val="28"/>
        </w:rPr>
        <w:t>12</w:t>
      </w:r>
      <w:r w:rsidRPr="00FE3441">
        <w:rPr>
          <w:i/>
          <w:iCs/>
          <w:sz w:val="28"/>
        </w:rPr>
        <w:t xml:space="preserve"> năm 2025./.</w:t>
      </w:r>
    </w:p>
    <w:tbl>
      <w:tblPr>
        <w:tblW w:w="0" w:type="auto"/>
        <w:tblLook w:val="04A0" w:firstRow="1" w:lastRow="0" w:firstColumn="1" w:lastColumn="0" w:noHBand="0" w:noVBand="1"/>
      </w:tblPr>
      <w:tblGrid>
        <w:gridCol w:w="5011"/>
        <w:gridCol w:w="4061"/>
      </w:tblGrid>
      <w:tr w:rsidR="00F16FED" w14:paraId="51C82EFA" w14:textId="77777777" w:rsidTr="00465D63">
        <w:tc>
          <w:tcPr>
            <w:tcW w:w="5070" w:type="dxa"/>
          </w:tcPr>
          <w:p w14:paraId="3665E1A2" w14:textId="77777777" w:rsidR="00F16FED" w:rsidRDefault="00F16FED" w:rsidP="007B3897">
            <w:pPr>
              <w:spacing w:line="360" w:lineRule="atLeast"/>
              <w:rPr>
                <w:b/>
              </w:rPr>
            </w:pPr>
            <w:r>
              <w:rPr>
                <w:b/>
                <w:i/>
              </w:rPr>
              <w:t>Nơi nhận</w:t>
            </w:r>
            <w:r>
              <w:rPr>
                <w:b/>
              </w:rPr>
              <w:t>:</w:t>
            </w:r>
          </w:p>
          <w:p w14:paraId="3569DC37" w14:textId="3ABF7A49" w:rsidR="009F16C1" w:rsidRDefault="00F16FED" w:rsidP="00D12E03">
            <w:pPr>
              <w:spacing w:line="240" w:lineRule="atLeast"/>
              <w:jc w:val="both"/>
              <w:rPr>
                <w:sz w:val="22"/>
              </w:rPr>
            </w:pPr>
            <w:r>
              <w:rPr>
                <w:sz w:val="22"/>
              </w:rPr>
              <w:t xml:space="preserve">- </w:t>
            </w:r>
            <w:r w:rsidR="009F16C1">
              <w:rPr>
                <w:sz w:val="22"/>
              </w:rPr>
              <w:t>Ủy ban Thường vụ Quốc hội</w:t>
            </w:r>
            <w:r w:rsidR="00317577">
              <w:rPr>
                <w:sz w:val="22"/>
              </w:rPr>
              <w:t xml:space="preserve">, </w:t>
            </w:r>
          </w:p>
          <w:p w14:paraId="0D126EED" w14:textId="77777777" w:rsidR="009F16C1" w:rsidRDefault="009F16C1" w:rsidP="00D12E03">
            <w:pPr>
              <w:spacing w:line="240" w:lineRule="atLeast"/>
              <w:jc w:val="both"/>
              <w:rPr>
                <w:sz w:val="22"/>
              </w:rPr>
            </w:pPr>
            <w:r>
              <w:rPr>
                <w:sz w:val="22"/>
              </w:rPr>
              <w:t xml:space="preserve">- </w:t>
            </w:r>
            <w:r w:rsidR="00317577">
              <w:rPr>
                <w:sz w:val="22"/>
              </w:rPr>
              <w:t>Chính phủ</w:t>
            </w:r>
            <w:r w:rsidR="00F16FED">
              <w:rPr>
                <w:sz w:val="22"/>
              </w:rPr>
              <w:t>;</w:t>
            </w:r>
            <w:r w:rsidR="00C86010">
              <w:rPr>
                <w:sz w:val="22"/>
              </w:rPr>
              <w:t xml:space="preserve"> </w:t>
            </w:r>
          </w:p>
          <w:p w14:paraId="7D8DE0E9" w14:textId="7A1E557A" w:rsidR="00F16FED" w:rsidRDefault="009F16C1" w:rsidP="00D12E03">
            <w:pPr>
              <w:spacing w:line="240" w:lineRule="atLeast"/>
              <w:jc w:val="both"/>
              <w:rPr>
                <w:sz w:val="22"/>
              </w:rPr>
            </w:pPr>
            <w:r>
              <w:rPr>
                <w:sz w:val="22"/>
              </w:rPr>
              <w:t xml:space="preserve">- </w:t>
            </w:r>
            <w:r w:rsidR="00CC3443">
              <w:rPr>
                <w:sz w:val="22"/>
              </w:rPr>
              <w:t>Văn phòng</w:t>
            </w:r>
            <w:r w:rsidR="00C86010">
              <w:rPr>
                <w:sz w:val="22"/>
              </w:rPr>
              <w:t xml:space="preserve"> Chủ tịch nước;</w:t>
            </w:r>
          </w:p>
          <w:p w14:paraId="46FA3B69" w14:textId="77777777" w:rsidR="00CC3443" w:rsidRDefault="00F16FED" w:rsidP="00D12E03">
            <w:pPr>
              <w:spacing w:line="240" w:lineRule="atLeast"/>
              <w:jc w:val="both"/>
              <w:rPr>
                <w:sz w:val="22"/>
              </w:rPr>
            </w:pPr>
            <w:r>
              <w:rPr>
                <w:sz w:val="22"/>
              </w:rPr>
              <w:t xml:space="preserve">- </w:t>
            </w:r>
            <w:r w:rsidR="00317577">
              <w:rPr>
                <w:sz w:val="22"/>
              </w:rPr>
              <w:t>Các Bộ:</w:t>
            </w:r>
            <w:r>
              <w:rPr>
                <w:sz w:val="22"/>
              </w:rPr>
              <w:t xml:space="preserve"> </w:t>
            </w:r>
            <w:r w:rsidR="00CC3443">
              <w:rPr>
                <w:sz w:val="22"/>
              </w:rPr>
              <w:t xml:space="preserve">Tài chính, Tư  pháp, </w:t>
            </w:r>
            <w:r>
              <w:rPr>
                <w:sz w:val="22"/>
              </w:rPr>
              <w:t>Quốc phòng</w:t>
            </w:r>
            <w:r w:rsidR="00CC3443">
              <w:rPr>
                <w:sz w:val="22"/>
              </w:rPr>
              <w:t>;</w:t>
            </w:r>
          </w:p>
          <w:p w14:paraId="08C61339" w14:textId="77777777" w:rsidR="00CC3443" w:rsidRDefault="00CC3443" w:rsidP="00D12E03">
            <w:pPr>
              <w:spacing w:line="240" w:lineRule="atLeast"/>
              <w:jc w:val="both"/>
              <w:rPr>
                <w:sz w:val="22"/>
              </w:rPr>
            </w:pPr>
            <w:r>
              <w:rPr>
                <w:sz w:val="22"/>
              </w:rPr>
              <w:t>- Vụ pháp chế các Bộ: Quốc phòng, Tài chính;</w:t>
            </w:r>
          </w:p>
          <w:p w14:paraId="31DC30A6" w14:textId="77777777" w:rsidR="00CC3443" w:rsidRDefault="00CC3443" w:rsidP="00D12E03">
            <w:pPr>
              <w:spacing w:line="240" w:lineRule="atLeast"/>
              <w:jc w:val="both"/>
              <w:rPr>
                <w:sz w:val="22"/>
              </w:rPr>
            </w:pPr>
            <w:r>
              <w:rPr>
                <w:sz w:val="22"/>
              </w:rPr>
              <w:t xml:space="preserve">- Cục </w:t>
            </w:r>
            <w:r w:rsidR="00DE5508">
              <w:rPr>
                <w:sz w:val="22"/>
              </w:rPr>
              <w:t>Kiểm tra văn bản và Quản lý xử lý vi phạm hành chính</w:t>
            </w:r>
            <w:r>
              <w:rPr>
                <w:sz w:val="22"/>
              </w:rPr>
              <w:t xml:space="preserve"> - Bộ Tư pháp;</w:t>
            </w:r>
          </w:p>
          <w:p w14:paraId="674319F5" w14:textId="77777777" w:rsidR="00CC3443" w:rsidRDefault="00CC3443" w:rsidP="00D12E03">
            <w:pPr>
              <w:spacing w:line="240" w:lineRule="atLeast"/>
              <w:jc w:val="both"/>
              <w:rPr>
                <w:sz w:val="22"/>
              </w:rPr>
            </w:pPr>
            <w:r>
              <w:rPr>
                <w:sz w:val="22"/>
              </w:rPr>
              <w:t>- Bộ Tư lệnh Quân khu 5;</w:t>
            </w:r>
          </w:p>
          <w:p w14:paraId="1447BB0D" w14:textId="77777777" w:rsidR="00944BE9" w:rsidRDefault="00F16FED" w:rsidP="00D12E03">
            <w:pPr>
              <w:spacing w:line="240" w:lineRule="atLeast"/>
              <w:jc w:val="both"/>
              <w:rPr>
                <w:sz w:val="22"/>
              </w:rPr>
            </w:pPr>
            <w:r>
              <w:rPr>
                <w:sz w:val="22"/>
              </w:rPr>
              <w:t xml:space="preserve">- </w:t>
            </w:r>
            <w:r w:rsidR="00944BE9">
              <w:rPr>
                <w:sz w:val="22"/>
              </w:rPr>
              <w:t>Ban Thường vụ</w:t>
            </w:r>
            <w:r>
              <w:rPr>
                <w:sz w:val="22"/>
              </w:rPr>
              <w:t xml:space="preserve"> Thành ủy</w:t>
            </w:r>
            <w:r w:rsidR="00317577">
              <w:rPr>
                <w:sz w:val="22"/>
              </w:rPr>
              <w:t>;</w:t>
            </w:r>
            <w:r>
              <w:rPr>
                <w:sz w:val="22"/>
              </w:rPr>
              <w:t xml:space="preserve"> </w:t>
            </w:r>
          </w:p>
          <w:p w14:paraId="12359540" w14:textId="77777777" w:rsidR="009F16C1" w:rsidRPr="00627A5D" w:rsidRDefault="009F16C1" w:rsidP="009F16C1">
            <w:pPr>
              <w:jc w:val="both"/>
              <w:rPr>
                <w:sz w:val="22"/>
              </w:rPr>
            </w:pPr>
            <w:r w:rsidRPr="00627A5D">
              <w:rPr>
                <w:sz w:val="22"/>
              </w:rPr>
              <w:t xml:space="preserve">- Đoàn ĐBQH thành phố; </w:t>
            </w:r>
          </w:p>
          <w:p w14:paraId="2CAB613D" w14:textId="77777777" w:rsidR="009F16C1" w:rsidRPr="00627A5D" w:rsidRDefault="009F16C1" w:rsidP="009F16C1">
            <w:pPr>
              <w:jc w:val="both"/>
              <w:rPr>
                <w:sz w:val="22"/>
              </w:rPr>
            </w:pPr>
            <w:r w:rsidRPr="00627A5D">
              <w:rPr>
                <w:sz w:val="22"/>
              </w:rPr>
              <w:t>- Các cơ quan tham mưu, giúp việc Thành ủy;</w:t>
            </w:r>
          </w:p>
          <w:p w14:paraId="45BE2259" w14:textId="77777777" w:rsidR="009F16C1" w:rsidRPr="00627A5D" w:rsidRDefault="009F16C1" w:rsidP="009F16C1">
            <w:pPr>
              <w:jc w:val="both"/>
              <w:rPr>
                <w:sz w:val="22"/>
              </w:rPr>
            </w:pPr>
            <w:r w:rsidRPr="00627A5D">
              <w:rPr>
                <w:sz w:val="22"/>
              </w:rPr>
              <w:t>- Thường trực HĐND thành phố;</w:t>
            </w:r>
          </w:p>
          <w:p w14:paraId="2A388B39" w14:textId="77777777" w:rsidR="009F16C1" w:rsidRPr="00627A5D" w:rsidRDefault="009F16C1" w:rsidP="009F16C1">
            <w:pPr>
              <w:jc w:val="both"/>
              <w:rPr>
                <w:sz w:val="22"/>
              </w:rPr>
            </w:pPr>
            <w:r w:rsidRPr="00627A5D">
              <w:rPr>
                <w:sz w:val="22"/>
              </w:rPr>
              <w:t>- UBND, UBMTTQVN thành phố;</w:t>
            </w:r>
          </w:p>
          <w:p w14:paraId="5641C9D8" w14:textId="77777777" w:rsidR="009F16C1" w:rsidRPr="00627A5D" w:rsidRDefault="009F16C1" w:rsidP="009F16C1">
            <w:pPr>
              <w:jc w:val="both"/>
              <w:rPr>
                <w:sz w:val="22"/>
              </w:rPr>
            </w:pPr>
            <w:r w:rsidRPr="00627A5D">
              <w:rPr>
                <w:sz w:val="22"/>
              </w:rPr>
              <w:t>- Các Ban của HĐND thành phố;</w:t>
            </w:r>
          </w:p>
          <w:p w14:paraId="34E94FE4" w14:textId="77777777" w:rsidR="009F16C1" w:rsidRPr="00627A5D" w:rsidRDefault="009F16C1" w:rsidP="009F16C1">
            <w:pPr>
              <w:jc w:val="both"/>
              <w:rPr>
                <w:sz w:val="22"/>
              </w:rPr>
            </w:pPr>
            <w:r w:rsidRPr="00627A5D">
              <w:rPr>
                <w:sz w:val="22"/>
              </w:rPr>
              <w:t>- Đại biểu HĐND thành phố;</w:t>
            </w:r>
          </w:p>
          <w:p w14:paraId="75AAB14C" w14:textId="77777777" w:rsidR="009F16C1" w:rsidRPr="00627A5D" w:rsidRDefault="009F16C1" w:rsidP="009F16C1">
            <w:pPr>
              <w:jc w:val="both"/>
              <w:rPr>
                <w:sz w:val="22"/>
              </w:rPr>
            </w:pPr>
            <w:r w:rsidRPr="00627A5D">
              <w:rPr>
                <w:sz w:val="22"/>
              </w:rPr>
              <w:t xml:space="preserve">- Văn phòng Đoàn ĐBQH và HĐND thành phố; </w:t>
            </w:r>
          </w:p>
          <w:p w14:paraId="306097C9" w14:textId="77777777" w:rsidR="009F16C1" w:rsidRPr="00627A5D" w:rsidRDefault="009F16C1" w:rsidP="009F16C1">
            <w:pPr>
              <w:jc w:val="both"/>
              <w:rPr>
                <w:sz w:val="22"/>
              </w:rPr>
            </w:pPr>
            <w:r w:rsidRPr="00627A5D">
              <w:rPr>
                <w:sz w:val="22"/>
              </w:rPr>
              <w:t>- Văn phòng UBND thành phố;</w:t>
            </w:r>
          </w:p>
          <w:p w14:paraId="04ABD882" w14:textId="77777777" w:rsidR="009F16C1" w:rsidRPr="00627A5D" w:rsidRDefault="009F16C1" w:rsidP="009F16C1">
            <w:pPr>
              <w:jc w:val="both"/>
              <w:rPr>
                <w:sz w:val="22"/>
              </w:rPr>
            </w:pPr>
            <w:r w:rsidRPr="00627A5D">
              <w:rPr>
                <w:sz w:val="22"/>
              </w:rPr>
              <w:t>- Các sở, ngành, đoàn thể thành phố;</w:t>
            </w:r>
          </w:p>
          <w:p w14:paraId="4F9DA893" w14:textId="0E44D0EE" w:rsidR="009F16C1" w:rsidRDefault="009F16C1" w:rsidP="009F16C1">
            <w:pPr>
              <w:jc w:val="both"/>
              <w:rPr>
                <w:sz w:val="22"/>
              </w:rPr>
            </w:pPr>
            <w:r w:rsidRPr="002915BF">
              <w:rPr>
                <w:sz w:val="22"/>
              </w:rPr>
              <w:t xml:space="preserve">- Đảng ủy, </w:t>
            </w:r>
            <w:r>
              <w:rPr>
                <w:sz w:val="22"/>
              </w:rPr>
              <w:t xml:space="preserve">HĐND, </w:t>
            </w:r>
            <w:r w:rsidRPr="002915BF">
              <w:rPr>
                <w:sz w:val="22"/>
              </w:rPr>
              <w:t>UBND</w:t>
            </w:r>
            <w:r w:rsidR="00785114">
              <w:rPr>
                <w:sz w:val="22"/>
              </w:rPr>
              <w:t>, UBMTTQVN</w:t>
            </w:r>
            <w:r w:rsidRPr="002915BF">
              <w:rPr>
                <w:sz w:val="22"/>
              </w:rPr>
              <w:t xml:space="preserve"> các phường, xã</w:t>
            </w:r>
            <w:r>
              <w:rPr>
                <w:sz w:val="22"/>
              </w:rPr>
              <w:t>, đặc khu</w:t>
            </w:r>
            <w:r w:rsidRPr="002915BF">
              <w:rPr>
                <w:sz w:val="22"/>
              </w:rPr>
              <w:t xml:space="preserve">; </w:t>
            </w:r>
          </w:p>
          <w:p w14:paraId="65DBAB77" w14:textId="02836491" w:rsidR="009F16C1" w:rsidRPr="00627A5D" w:rsidRDefault="009F16C1" w:rsidP="009F16C1">
            <w:pPr>
              <w:jc w:val="both"/>
              <w:rPr>
                <w:sz w:val="22"/>
              </w:rPr>
            </w:pPr>
            <w:r w:rsidRPr="00627A5D">
              <w:rPr>
                <w:sz w:val="22"/>
              </w:rPr>
              <w:t>- Báo và PT, TH Đà Nẵng, Trung tâm</w:t>
            </w:r>
            <w:r>
              <w:rPr>
                <w:sz w:val="22"/>
              </w:rPr>
              <w:t xml:space="preserve"> </w:t>
            </w:r>
            <w:r w:rsidRPr="00627A5D">
              <w:rPr>
                <w:sz w:val="22"/>
              </w:rPr>
              <w:t>THVN (VTV8), Cổng TTĐT thành phố;</w:t>
            </w:r>
          </w:p>
          <w:p w14:paraId="1E52995D" w14:textId="2BA04BE1" w:rsidR="00F16FED" w:rsidRPr="008F5098" w:rsidRDefault="009F16C1" w:rsidP="00D12E03">
            <w:pPr>
              <w:spacing w:line="240" w:lineRule="atLeast"/>
              <w:jc w:val="both"/>
              <w:rPr>
                <w:sz w:val="22"/>
              </w:rPr>
            </w:pPr>
            <w:r w:rsidRPr="00627A5D">
              <w:rPr>
                <w:sz w:val="22"/>
              </w:rPr>
              <w:t>- Lưu: VT, CTHĐ.</w:t>
            </w:r>
          </w:p>
        </w:tc>
        <w:tc>
          <w:tcPr>
            <w:tcW w:w="4110" w:type="dxa"/>
          </w:tcPr>
          <w:p w14:paraId="61D25A0D" w14:textId="77777777" w:rsidR="00F16FED" w:rsidRDefault="00F16FED" w:rsidP="007B3897">
            <w:pPr>
              <w:spacing w:line="360" w:lineRule="atLeast"/>
              <w:jc w:val="center"/>
              <w:rPr>
                <w:b/>
                <w:sz w:val="28"/>
                <w:szCs w:val="28"/>
              </w:rPr>
            </w:pPr>
            <w:r>
              <w:rPr>
                <w:b/>
                <w:sz w:val="28"/>
                <w:szCs w:val="28"/>
              </w:rPr>
              <w:t>CHỦ TỊCH</w:t>
            </w:r>
          </w:p>
          <w:p w14:paraId="5DD599AF" w14:textId="77777777" w:rsidR="00F16FED" w:rsidRDefault="00F16FED" w:rsidP="007B3897">
            <w:pPr>
              <w:spacing w:line="360" w:lineRule="atLeast"/>
              <w:jc w:val="center"/>
              <w:rPr>
                <w:b/>
                <w:sz w:val="28"/>
                <w:szCs w:val="28"/>
              </w:rPr>
            </w:pPr>
          </w:p>
          <w:p w14:paraId="6675BD2B" w14:textId="77777777" w:rsidR="00F16FED" w:rsidRDefault="00F16FED" w:rsidP="007B3897">
            <w:pPr>
              <w:spacing w:line="360" w:lineRule="atLeast"/>
              <w:jc w:val="center"/>
              <w:rPr>
                <w:b/>
                <w:sz w:val="28"/>
                <w:szCs w:val="28"/>
              </w:rPr>
            </w:pPr>
          </w:p>
          <w:p w14:paraId="4DE6F85B" w14:textId="77777777" w:rsidR="00F16FED" w:rsidRDefault="00F16FED" w:rsidP="007B3897">
            <w:pPr>
              <w:spacing w:line="360" w:lineRule="atLeast"/>
              <w:jc w:val="center"/>
              <w:rPr>
                <w:b/>
                <w:sz w:val="28"/>
                <w:szCs w:val="28"/>
              </w:rPr>
            </w:pPr>
          </w:p>
          <w:p w14:paraId="30D29DD1" w14:textId="77777777" w:rsidR="00F16FED" w:rsidRDefault="00F16FED" w:rsidP="007B3897">
            <w:pPr>
              <w:spacing w:line="360" w:lineRule="atLeast"/>
              <w:jc w:val="center"/>
              <w:rPr>
                <w:b/>
                <w:sz w:val="28"/>
                <w:szCs w:val="28"/>
              </w:rPr>
            </w:pPr>
          </w:p>
          <w:p w14:paraId="1AFD1DD7" w14:textId="77777777" w:rsidR="00F16FED" w:rsidRDefault="00F16FED" w:rsidP="007B3897">
            <w:pPr>
              <w:spacing w:line="360" w:lineRule="atLeast"/>
              <w:jc w:val="center"/>
              <w:rPr>
                <w:b/>
                <w:sz w:val="28"/>
                <w:szCs w:val="28"/>
              </w:rPr>
            </w:pPr>
          </w:p>
          <w:p w14:paraId="7B6E7C72" w14:textId="3948AC3F" w:rsidR="00F16FED" w:rsidRDefault="0054489A" w:rsidP="007B3897">
            <w:pPr>
              <w:spacing w:line="360" w:lineRule="atLeast"/>
              <w:jc w:val="center"/>
              <w:rPr>
                <w:b/>
                <w:sz w:val="28"/>
                <w:szCs w:val="28"/>
              </w:rPr>
            </w:pPr>
            <w:r>
              <w:rPr>
                <w:b/>
                <w:sz w:val="28"/>
                <w:szCs w:val="28"/>
              </w:rPr>
              <w:t>Nguyễn Đức Dũng</w:t>
            </w:r>
          </w:p>
          <w:p w14:paraId="58A91C38" w14:textId="77777777" w:rsidR="00F16FED" w:rsidRDefault="00F16FED" w:rsidP="007B3897">
            <w:pPr>
              <w:spacing w:line="360" w:lineRule="atLeast"/>
              <w:jc w:val="center"/>
              <w:rPr>
                <w:b/>
                <w:sz w:val="28"/>
                <w:szCs w:val="28"/>
              </w:rPr>
            </w:pPr>
          </w:p>
          <w:p w14:paraId="6AAC8574" w14:textId="77777777" w:rsidR="00F16FED" w:rsidRDefault="00F16FED" w:rsidP="007B3897">
            <w:pPr>
              <w:spacing w:line="360" w:lineRule="atLeast"/>
              <w:jc w:val="center"/>
              <w:rPr>
                <w:b/>
                <w:sz w:val="28"/>
                <w:szCs w:val="28"/>
              </w:rPr>
            </w:pPr>
          </w:p>
          <w:p w14:paraId="7788AFAB" w14:textId="77777777" w:rsidR="00F16FED" w:rsidRDefault="00F16FED" w:rsidP="007B3897">
            <w:pPr>
              <w:spacing w:line="360" w:lineRule="atLeast"/>
              <w:jc w:val="center"/>
              <w:rPr>
                <w:b/>
                <w:sz w:val="28"/>
                <w:szCs w:val="28"/>
              </w:rPr>
            </w:pPr>
          </w:p>
        </w:tc>
      </w:tr>
    </w:tbl>
    <w:p w14:paraId="07BF1067" w14:textId="77777777" w:rsidR="005D4D1F" w:rsidRDefault="005D4D1F" w:rsidP="007B3897">
      <w:pPr>
        <w:spacing w:line="360" w:lineRule="atLeast"/>
      </w:pPr>
    </w:p>
    <w:sectPr w:rsidR="005D4D1F" w:rsidSect="00122343">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BF567" w14:textId="77777777" w:rsidR="0060185A" w:rsidRDefault="0060185A">
      <w:r>
        <w:separator/>
      </w:r>
    </w:p>
  </w:endnote>
  <w:endnote w:type="continuationSeparator" w:id="0">
    <w:p w14:paraId="77D75FFC" w14:textId="77777777" w:rsidR="0060185A" w:rsidRDefault="0060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4779" w14:textId="77777777" w:rsidR="000A1A9D" w:rsidRDefault="000A1A9D" w:rsidP="007B6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759AF6" w14:textId="77777777" w:rsidR="000A1A9D" w:rsidRDefault="000A1A9D" w:rsidP="007B63B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E4516" w14:textId="77777777" w:rsidR="000A1A9D" w:rsidRDefault="000A1A9D" w:rsidP="007B63B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5C71D" w14:textId="77777777" w:rsidR="0060185A" w:rsidRDefault="0060185A">
      <w:r>
        <w:separator/>
      </w:r>
    </w:p>
  </w:footnote>
  <w:footnote w:type="continuationSeparator" w:id="0">
    <w:p w14:paraId="6D2BC610" w14:textId="77777777" w:rsidR="0060185A" w:rsidRDefault="00601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611515"/>
      <w:docPartObj>
        <w:docPartGallery w:val="Page Numbers (Top of Page)"/>
        <w:docPartUnique/>
      </w:docPartObj>
    </w:sdtPr>
    <w:sdtEndPr>
      <w:rPr>
        <w:noProof/>
        <w:sz w:val="26"/>
        <w:szCs w:val="26"/>
      </w:rPr>
    </w:sdtEndPr>
    <w:sdtContent>
      <w:p w14:paraId="2EB03E7A" w14:textId="65012C64" w:rsidR="000A1A9D" w:rsidRPr="0030128C" w:rsidRDefault="000A1A9D">
        <w:pPr>
          <w:pStyle w:val="Header"/>
          <w:jc w:val="center"/>
          <w:rPr>
            <w:sz w:val="26"/>
            <w:szCs w:val="26"/>
          </w:rPr>
        </w:pPr>
        <w:r w:rsidRPr="0030128C">
          <w:rPr>
            <w:sz w:val="26"/>
            <w:szCs w:val="26"/>
          </w:rPr>
          <w:fldChar w:fldCharType="begin"/>
        </w:r>
        <w:r w:rsidRPr="0030128C">
          <w:rPr>
            <w:sz w:val="26"/>
            <w:szCs w:val="26"/>
          </w:rPr>
          <w:instrText xml:space="preserve"> PAGE   \* MERGEFORMAT </w:instrText>
        </w:r>
        <w:r w:rsidRPr="0030128C">
          <w:rPr>
            <w:sz w:val="26"/>
            <w:szCs w:val="26"/>
          </w:rPr>
          <w:fldChar w:fldCharType="separate"/>
        </w:r>
        <w:r w:rsidR="00214514">
          <w:rPr>
            <w:noProof/>
            <w:sz w:val="26"/>
            <w:szCs w:val="26"/>
          </w:rPr>
          <w:t>3</w:t>
        </w:r>
        <w:r w:rsidRPr="0030128C">
          <w:rPr>
            <w:noProof/>
            <w:sz w:val="26"/>
            <w:szCs w:val="26"/>
          </w:rPr>
          <w:fldChar w:fldCharType="end"/>
        </w:r>
      </w:p>
    </w:sdtContent>
  </w:sdt>
  <w:p w14:paraId="3A59A1B7" w14:textId="77777777" w:rsidR="000A1A9D" w:rsidRDefault="000A1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16"/>
    <w:rsid w:val="000066D4"/>
    <w:rsid w:val="000127C8"/>
    <w:rsid w:val="00016372"/>
    <w:rsid w:val="0001745C"/>
    <w:rsid w:val="000200B2"/>
    <w:rsid w:val="000357C8"/>
    <w:rsid w:val="000549FF"/>
    <w:rsid w:val="00056428"/>
    <w:rsid w:val="000943FE"/>
    <w:rsid w:val="000A1A9D"/>
    <w:rsid w:val="000B6C7A"/>
    <w:rsid w:val="000B7C1E"/>
    <w:rsid w:val="000C061D"/>
    <w:rsid w:val="000D0CF7"/>
    <w:rsid w:val="000D2E3C"/>
    <w:rsid w:val="000F3EAE"/>
    <w:rsid w:val="000F4A81"/>
    <w:rsid w:val="0010079A"/>
    <w:rsid w:val="00104564"/>
    <w:rsid w:val="00106E42"/>
    <w:rsid w:val="00122343"/>
    <w:rsid w:val="001254C8"/>
    <w:rsid w:val="001352BE"/>
    <w:rsid w:val="00141F03"/>
    <w:rsid w:val="00142B45"/>
    <w:rsid w:val="00143663"/>
    <w:rsid w:val="0016253D"/>
    <w:rsid w:val="001628CC"/>
    <w:rsid w:val="00162B6A"/>
    <w:rsid w:val="00186BEE"/>
    <w:rsid w:val="0019715A"/>
    <w:rsid w:val="001A1C88"/>
    <w:rsid w:val="001B4E60"/>
    <w:rsid w:val="001B57E4"/>
    <w:rsid w:val="001D1DFB"/>
    <w:rsid w:val="001D7061"/>
    <w:rsid w:val="001F60FF"/>
    <w:rsid w:val="001F68BE"/>
    <w:rsid w:val="001F694B"/>
    <w:rsid w:val="001F7038"/>
    <w:rsid w:val="00214514"/>
    <w:rsid w:val="00214773"/>
    <w:rsid w:val="00217B88"/>
    <w:rsid w:val="00224B42"/>
    <w:rsid w:val="00242980"/>
    <w:rsid w:val="002526BD"/>
    <w:rsid w:val="00255ED4"/>
    <w:rsid w:val="00261B5F"/>
    <w:rsid w:val="00262394"/>
    <w:rsid w:val="002670C9"/>
    <w:rsid w:val="0028017C"/>
    <w:rsid w:val="0029455A"/>
    <w:rsid w:val="002959E9"/>
    <w:rsid w:val="002964BF"/>
    <w:rsid w:val="00297FDA"/>
    <w:rsid w:val="002A77F2"/>
    <w:rsid w:val="002C14F3"/>
    <w:rsid w:val="002C5EFB"/>
    <w:rsid w:val="002F2506"/>
    <w:rsid w:val="003005E5"/>
    <w:rsid w:val="0030128C"/>
    <w:rsid w:val="00311D72"/>
    <w:rsid w:val="00317577"/>
    <w:rsid w:val="003264F0"/>
    <w:rsid w:val="00327A9D"/>
    <w:rsid w:val="00361CB7"/>
    <w:rsid w:val="003906F9"/>
    <w:rsid w:val="003B02CE"/>
    <w:rsid w:val="003C5306"/>
    <w:rsid w:val="003D1CCB"/>
    <w:rsid w:val="003F364D"/>
    <w:rsid w:val="00400962"/>
    <w:rsid w:val="00402298"/>
    <w:rsid w:val="00405535"/>
    <w:rsid w:val="00412687"/>
    <w:rsid w:val="00422C9B"/>
    <w:rsid w:val="00424D43"/>
    <w:rsid w:val="004368F9"/>
    <w:rsid w:val="00451495"/>
    <w:rsid w:val="0046149F"/>
    <w:rsid w:val="00465D63"/>
    <w:rsid w:val="004674EC"/>
    <w:rsid w:val="00476A89"/>
    <w:rsid w:val="00493C2E"/>
    <w:rsid w:val="004B1CFD"/>
    <w:rsid w:val="004E25EE"/>
    <w:rsid w:val="004E75B6"/>
    <w:rsid w:val="004F7DBC"/>
    <w:rsid w:val="00512091"/>
    <w:rsid w:val="00530009"/>
    <w:rsid w:val="00531401"/>
    <w:rsid w:val="00531D40"/>
    <w:rsid w:val="0054489A"/>
    <w:rsid w:val="00562185"/>
    <w:rsid w:val="005634DB"/>
    <w:rsid w:val="0056377E"/>
    <w:rsid w:val="00565ED8"/>
    <w:rsid w:val="0059132D"/>
    <w:rsid w:val="005D2EE0"/>
    <w:rsid w:val="005D4D1F"/>
    <w:rsid w:val="005D5705"/>
    <w:rsid w:val="005F3C90"/>
    <w:rsid w:val="0060185A"/>
    <w:rsid w:val="00604D4D"/>
    <w:rsid w:val="00625C33"/>
    <w:rsid w:val="00631E6F"/>
    <w:rsid w:val="00632216"/>
    <w:rsid w:val="006468BA"/>
    <w:rsid w:val="00661542"/>
    <w:rsid w:val="00666899"/>
    <w:rsid w:val="00677255"/>
    <w:rsid w:val="00680049"/>
    <w:rsid w:val="0068366A"/>
    <w:rsid w:val="00692F44"/>
    <w:rsid w:val="006935DA"/>
    <w:rsid w:val="006C1710"/>
    <w:rsid w:val="006C5334"/>
    <w:rsid w:val="006D0B02"/>
    <w:rsid w:val="006D5A53"/>
    <w:rsid w:val="006E58A9"/>
    <w:rsid w:val="0072534C"/>
    <w:rsid w:val="00726794"/>
    <w:rsid w:val="007477DE"/>
    <w:rsid w:val="00764C6D"/>
    <w:rsid w:val="00772695"/>
    <w:rsid w:val="00785114"/>
    <w:rsid w:val="007900A6"/>
    <w:rsid w:val="0079137C"/>
    <w:rsid w:val="0079338A"/>
    <w:rsid w:val="007A0D1B"/>
    <w:rsid w:val="007B3897"/>
    <w:rsid w:val="007B63B7"/>
    <w:rsid w:val="007B656A"/>
    <w:rsid w:val="007B696C"/>
    <w:rsid w:val="007C2901"/>
    <w:rsid w:val="007C463B"/>
    <w:rsid w:val="007D7C63"/>
    <w:rsid w:val="007E26F5"/>
    <w:rsid w:val="007F3D23"/>
    <w:rsid w:val="007F7711"/>
    <w:rsid w:val="00800E58"/>
    <w:rsid w:val="008137BA"/>
    <w:rsid w:val="00815792"/>
    <w:rsid w:val="00816DA0"/>
    <w:rsid w:val="008239AA"/>
    <w:rsid w:val="00823EF1"/>
    <w:rsid w:val="00827C01"/>
    <w:rsid w:val="008313F8"/>
    <w:rsid w:val="00837EBB"/>
    <w:rsid w:val="00843756"/>
    <w:rsid w:val="00850A78"/>
    <w:rsid w:val="00850AE4"/>
    <w:rsid w:val="008539A8"/>
    <w:rsid w:val="0085560B"/>
    <w:rsid w:val="00864747"/>
    <w:rsid w:val="00865975"/>
    <w:rsid w:val="00875044"/>
    <w:rsid w:val="008B1257"/>
    <w:rsid w:val="008B7DA5"/>
    <w:rsid w:val="008C0F9C"/>
    <w:rsid w:val="008C5419"/>
    <w:rsid w:val="008D2913"/>
    <w:rsid w:val="008D7DC4"/>
    <w:rsid w:val="008F5098"/>
    <w:rsid w:val="008F57A3"/>
    <w:rsid w:val="008F6A3B"/>
    <w:rsid w:val="009277C2"/>
    <w:rsid w:val="00927889"/>
    <w:rsid w:val="009344B3"/>
    <w:rsid w:val="0093792C"/>
    <w:rsid w:val="00943C04"/>
    <w:rsid w:val="00944BE9"/>
    <w:rsid w:val="009640EE"/>
    <w:rsid w:val="009731BA"/>
    <w:rsid w:val="009A2407"/>
    <w:rsid w:val="009A6FFF"/>
    <w:rsid w:val="009B7F73"/>
    <w:rsid w:val="009C607F"/>
    <w:rsid w:val="009F16C1"/>
    <w:rsid w:val="00A26300"/>
    <w:rsid w:val="00A26DE2"/>
    <w:rsid w:val="00A55B2F"/>
    <w:rsid w:val="00A616E7"/>
    <w:rsid w:val="00A63CBB"/>
    <w:rsid w:val="00A643EC"/>
    <w:rsid w:val="00A72916"/>
    <w:rsid w:val="00A72E60"/>
    <w:rsid w:val="00A93F31"/>
    <w:rsid w:val="00AD502C"/>
    <w:rsid w:val="00AE69ED"/>
    <w:rsid w:val="00AE6A5E"/>
    <w:rsid w:val="00AE6C8B"/>
    <w:rsid w:val="00AF3D6C"/>
    <w:rsid w:val="00B02834"/>
    <w:rsid w:val="00B05439"/>
    <w:rsid w:val="00B10542"/>
    <w:rsid w:val="00B12C35"/>
    <w:rsid w:val="00B36A6F"/>
    <w:rsid w:val="00B379F8"/>
    <w:rsid w:val="00B513F1"/>
    <w:rsid w:val="00B63F9F"/>
    <w:rsid w:val="00B76F51"/>
    <w:rsid w:val="00B812B6"/>
    <w:rsid w:val="00B85CC3"/>
    <w:rsid w:val="00B97916"/>
    <w:rsid w:val="00BA42C4"/>
    <w:rsid w:val="00BC28F9"/>
    <w:rsid w:val="00BD101C"/>
    <w:rsid w:val="00BD52D6"/>
    <w:rsid w:val="00BE7120"/>
    <w:rsid w:val="00BF50A9"/>
    <w:rsid w:val="00C11B09"/>
    <w:rsid w:val="00C1569A"/>
    <w:rsid w:val="00C17402"/>
    <w:rsid w:val="00C361C9"/>
    <w:rsid w:val="00C3749F"/>
    <w:rsid w:val="00C45C6A"/>
    <w:rsid w:val="00C52BBA"/>
    <w:rsid w:val="00C74672"/>
    <w:rsid w:val="00C8139B"/>
    <w:rsid w:val="00C86010"/>
    <w:rsid w:val="00C91654"/>
    <w:rsid w:val="00CB0E5D"/>
    <w:rsid w:val="00CB2B2A"/>
    <w:rsid w:val="00CB47D9"/>
    <w:rsid w:val="00CB7B9B"/>
    <w:rsid w:val="00CC3443"/>
    <w:rsid w:val="00CD0331"/>
    <w:rsid w:val="00CD14B7"/>
    <w:rsid w:val="00CD6DE1"/>
    <w:rsid w:val="00CE6A78"/>
    <w:rsid w:val="00CE7B1C"/>
    <w:rsid w:val="00CE7E78"/>
    <w:rsid w:val="00D03A5A"/>
    <w:rsid w:val="00D12E03"/>
    <w:rsid w:val="00D22330"/>
    <w:rsid w:val="00D317C0"/>
    <w:rsid w:val="00D452C1"/>
    <w:rsid w:val="00D47F26"/>
    <w:rsid w:val="00D570B4"/>
    <w:rsid w:val="00D61FCA"/>
    <w:rsid w:val="00D644B8"/>
    <w:rsid w:val="00D76035"/>
    <w:rsid w:val="00D81739"/>
    <w:rsid w:val="00DA0670"/>
    <w:rsid w:val="00DC33CD"/>
    <w:rsid w:val="00DD227D"/>
    <w:rsid w:val="00DD64CA"/>
    <w:rsid w:val="00DE5508"/>
    <w:rsid w:val="00DF5B88"/>
    <w:rsid w:val="00E04190"/>
    <w:rsid w:val="00E20393"/>
    <w:rsid w:val="00E24318"/>
    <w:rsid w:val="00E33BCE"/>
    <w:rsid w:val="00E4090A"/>
    <w:rsid w:val="00E40EE9"/>
    <w:rsid w:val="00E65135"/>
    <w:rsid w:val="00E852E7"/>
    <w:rsid w:val="00E941A9"/>
    <w:rsid w:val="00E9517D"/>
    <w:rsid w:val="00EA0A01"/>
    <w:rsid w:val="00EA7B7C"/>
    <w:rsid w:val="00EB1F28"/>
    <w:rsid w:val="00EB7F46"/>
    <w:rsid w:val="00EC58F0"/>
    <w:rsid w:val="00EE328A"/>
    <w:rsid w:val="00F11E82"/>
    <w:rsid w:val="00F16FED"/>
    <w:rsid w:val="00F27FB0"/>
    <w:rsid w:val="00F37BAF"/>
    <w:rsid w:val="00F46B29"/>
    <w:rsid w:val="00F514DC"/>
    <w:rsid w:val="00F564C7"/>
    <w:rsid w:val="00F74767"/>
    <w:rsid w:val="00F92718"/>
    <w:rsid w:val="00FD7F8E"/>
    <w:rsid w:val="00FE3441"/>
    <w:rsid w:val="00FE4A60"/>
    <w:rsid w:val="00FE740B"/>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0AEF2D"/>
  <w15:docId w15:val="{E0168691-D0D2-4E0F-A712-73A16974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E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6FED"/>
    <w:pPr>
      <w:tabs>
        <w:tab w:val="center" w:pos="4320"/>
        <w:tab w:val="right" w:pos="8640"/>
      </w:tabs>
    </w:pPr>
  </w:style>
  <w:style w:type="character" w:customStyle="1" w:styleId="FooterChar">
    <w:name w:val="Footer Char"/>
    <w:basedOn w:val="DefaultParagraphFont"/>
    <w:link w:val="Footer"/>
    <w:rsid w:val="00F16FED"/>
    <w:rPr>
      <w:rFonts w:ascii="Times New Roman" w:eastAsia="Times New Roman" w:hAnsi="Times New Roman" w:cs="Times New Roman"/>
      <w:sz w:val="24"/>
      <w:szCs w:val="24"/>
    </w:rPr>
  </w:style>
  <w:style w:type="character" w:styleId="PageNumber">
    <w:name w:val="page number"/>
    <w:basedOn w:val="DefaultParagraphFont"/>
    <w:rsid w:val="00F16FED"/>
  </w:style>
  <w:style w:type="paragraph" w:styleId="ListParagraph">
    <w:name w:val="List Paragraph"/>
    <w:basedOn w:val="Normal"/>
    <w:uiPriority w:val="34"/>
    <w:qFormat/>
    <w:rsid w:val="008B7DA5"/>
    <w:pPr>
      <w:ind w:left="720"/>
      <w:contextualSpacing/>
    </w:pPr>
  </w:style>
  <w:style w:type="paragraph" w:styleId="Header">
    <w:name w:val="header"/>
    <w:basedOn w:val="Normal"/>
    <w:link w:val="HeaderChar"/>
    <w:uiPriority w:val="99"/>
    <w:unhideWhenUsed/>
    <w:rsid w:val="00217B88"/>
    <w:pPr>
      <w:tabs>
        <w:tab w:val="center" w:pos="4680"/>
        <w:tab w:val="right" w:pos="9360"/>
      </w:tabs>
    </w:pPr>
  </w:style>
  <w:style w:type="character" w:customStyle="1" w:styleId="HeaderChar">
    <w:name w:val="Header Char"/>
    <w:basedOn w:val="DefaultParagraphFont"/>
    <w:link w:val="Header"/>
    <w:uiPriority w:val="99"/>
    <w:rsid w:val="00217B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3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3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6F845-2C41-451A-ACF1-A783901EA0BD}">
  <ds:schemaRefs>
    <ds:schemaRef ds:uri="http://schemas.openxmlformats.org/officeDocument/2006/bibliography"/>
  </ds:schemaRefs>
</ds:datastoreItem>
</file>

<file path=customXml/itemProps2.xml><?xml version="1.0" encoding="utf-8"?>
<ds:datastoreItem xmlns:ds="http://schemas.openxmlformats.org/officeDocument/2006/customXml" ds:itemID="{2C58E3CC-0975-4CDD-B658-53E52D2811A9}"/>
</file>

<file path=customXml/itemProps3.xml><?xml version="1.0" encoding="utf-8"?>
<ds:datastoreItem xmlns:ds="http://schemas.openxmlformats.org/officeDocument/2006/customXml" ds:itemID="{AF3B900A-1FEC-4A26-9C10-E1E0E8045273}"/>
</file>

<file path=customXml/itemProps4.xml><?xml version="1.0" encoding="utf-8"?>
<ds:datastoreItem xmlns:ds="http://schemas.openxmlformats.org/officeDocument/2006/customXml" ds:itemID="{BB6708B2-AB02-404A-95C6-58AA0782928A}"/>
</file>

<file path=docProps/app.xml><?xml version="1.0" encoding="utf-8"?>
<Properties xmlns="http://schemas.openxmlformats.org/officeDocument/2006/extended-properties" xmlns:vt="http://schemas.openxmlformats.org/officeDocument/2006/docPropsVTypes">
  <Template>Normal</Template>
  <TotalTime>71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Rockeringht</dc:creator>
  <cp:keywords/>
  <dc:description/>
  <cp:lastModifiedBy>User</cp:lastModifiedBy>
  <cp:revision>31</cp:revision>
  <cp:lastPrinted>2025-12-16T03:25:00Z</cp:lastPrinted>
  <dcterms:created xsi:type="dcterms:W3CDTF">2025-12-11T03:01:00Z</dcterms:created>
  <dcterms:modified xsi:type="dcterms:W3CDTF">2025-12-24T04:08:00Z</dcterms:modified>
</cp:coreProperties>
</file>