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5000" w:type="pct"/>
        <w:tblLook w:val="0000" w:firstRow="0" w:lastRow="0" w:firstColumn="0" w:lastColumn="0" w:noHBand="0" w:noVBand="0"/>
      </w:tblPr>
      <w:tblGrid>
        <w:gridCol w:w="3487"/>
        <w:gridCol w:w="5801"/>
      </w:tblGrid>
      <w:tr w:rsidR="00884F06" w:rsidRPr="00884F06" w14:paraId="2988367B" w14:textId="77777777" w:rsidTr="00B2737C">
        <w:trPr>
          <w:trHeight w:val="546"/>
        </w:trPr>
        <w:tc>
          <w:tcPr>
            <w:tcW w:w="1877" w:type="pct"/>
            <w:tcMar>
              <w:top w:w="0" w:type="dxa"/>
              <w:left w:w="108" w:type="dxa"/>
              <w:bottom w:w="0" w:type="dxa"/>
              <w:right w:w="108" w:type="dxa"/>
            </w:tcMar>
          </w:tcPr>
          <w:p w14:paraId="1D046062" w14:textId="43454A3B" w:rsidR="00301D31" w:rsidRPr="00884F06" w:rsidRDefault="00CB483D">
            <w:pPr>
              <w:spacing w:after="0" w:line="240" w:lineRule="auto"/>
              <w:jc w:val="center"/>
              <w:rPr>
                <w:rFonts w:ascii="Times New Roman" w:eastAsia="Times New Roman" w:hAnsi="Times New Roman" w:cs="Times New Roman"/>
                <w:sz w:val="26"/>
                <w:szCs w:val="26"/>
              </w:rPr>
            </w:pPr>
            <w:r w:rsidRPr="00884F06">
              <w:rPr>
                <w:rFonts w:ascii="Times New Roman" w:eastAsia="Times New Roman" w:hAnsi="Times New Roman" w:cs="Times New Roman"/>
                <w:b/>
                <w:noProof/>
                <w:sz w:val="26"/>
                <w:szCs w:val="26"/>
                <w:lang w:val="en-US"/>
              </w:rPr>
              <mc:AlternateContent>
                <mc:Choice Requires="wps">
                  <w:drawing>
                    <wp:anchor distT="0" distB="0" distL="114300" distR="114300" simplePos="0" relativeHeight="251663360" behindDoc="0" locked="0" layoutInCell="1" allowOverlap="1" wp14:anchorId="5F2AADC7" wp14:editId="6232DEA2">
                      <wp:simplePos x="0" y="0"/>
                      <wp:positionH relativeFrom="column">
                        <wp:posOffset>639749</wp:posOffset>
                      </wp:positionH>
                      <wp:positionV relativeFrom="paragraph">
                        <wp:posOffset>384175</wp:posOffset>
                      </wp:positionV>
                      <wp:extent cx="866085" cy="0"/>
                      <wp:effectExtent l="0" t="0" r="10795" b="19050"/>
                      <wp:wrapNone/>
                      <wp:docPr id="1804539701" name="Straight Connector 6"/>
                      <wp:cNvGraphicFramePr/>
                      <a:graphic xmlns:a="http://schemas.openxmlformats.org/drawingml/2006/main">
                        <a:graphicData uri="http://schemas.microsoft.com/office/word/2010/wordprocessingShape">
                          <wps:wsp>
                            <wps:cNvCnPr/>
                            <wps:spPr>
                              <a:xfrm>
                                <a:off x="0" y="0"/>
                                <a:ext cx="8660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7E247"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35pt,30.25pt" to="118.5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" strokecolor="black [3040]"/>
                  </w:pict>
                </mc:Fallback>
              </mc:AlternateContent>
            </w:r>
            <w:r w:rsidRPr="00884F06">
              <w:rPr>
                <w:rFonts w:ascii="Times New Roman" w:eastAsia="Times New Roman" w:hAnsi="Times New Roman" w:cs="Times New Roman"/>
                <w:b/>
                <w:sz w:val="26"/>
                <w:szCs w:val="26"/>
              </w:rPr>
              <w:t xml:space="preserve">HỘI </w:t>
            </w:r>
            <w:r w:rsidR="002B40E2" w:rsidRPr="00884F06">
              <w:rPr>
                <w:rFonts w:ascii="Times New Roman" w:eastAsia="Times New Roman" w:hAnsi="Times New Roman" w:cs="Times New Roman"/>
                <w:b/>
                <w:sz w:val="26"/>
                <w:szCs w:val="26"/>
              </w:rPr>
              <w:t>ĐỒNG NHÂN DÂN</w:t>
            </w:r>
            <w:r w:rsidR="002B40E2" w:rsidRPr="00884F06">
              <w:rPr>
                <w:rFonts w:ascii="Times New Roman" w:eastAsia="Times New Roman" w:hAnsi="Times New Roman" w:cs="Times New Roman"/>
                <w:b/>
                <w:sz w:val="26"/>
                <w:szCs w:val="26"/>
              </w:rPr>
              <w:br/>
              <w:t>THÀNH PHỐ ĐÀ NẴNG</w:t>
            </w:r>
          </w:p>
        </w:tc>
        <w:tc>
          <w:tcPr>
            <w:tcW w:w="3123" w:type="pct"/>
            <w:tcMar>
              <w:top w:w="0" w:type="dxa"/>
              <w:left w:w="108" w:type="dxa"/>
              <w:bottom w:w="0" w:type="dxa"/>
              <w:right w:w="108" w:type="dxa"/>
            </w:tcMar>
          </w:tcPr>
          <w:p w14:paraId="4BF24D31" w14:textId="440E7A40" w:rsidR="00301D31" w:rsidRPr="00884F06" w:rsidRDefault="00CB483D">
            <w:pPr>
              <w:spacing w:after="0" w:line="240" w:lineRule="auto"/>
              <w:jc w:val="center"/>
              <w:rPr>
                <w:rFonts w:ascii="Times New Roman" w:eastAsia="Times New Roman" w:hAnsi="Times New Roman" w:cs="Times New Roman"/>
                <w:sz w:val="26"/>
                <w:szCs w:val="26"/>
              </w:rPr>
            </w:pPr>
            <w:r w:rsidRPr="00884F06">
              <w:rPr>
                <w:rFonts w:ascii="Times New Roman" w:eastAsia="Times New Roman" w:hAnsi="Times New Roman" w:cs="Times New Roman"/>
                <w:b/>
                <w:sz w:val="26"/>
                <w:szCs w:val="26"/>
              </w:rPr>
              <w:t>CỘNG HÒA XÃ HỘI CHỦ NGHĨA VIỆT NAM</w:t>
            </w:r>
            <w:r w:rsidRPr="00884F06">
              <w:rPr>
                <w:rFonts w:ascii="Times New Roman" w:eastAsia="Times New Roman" w:hAnsi="Times New Roman" w:cs="Times New Roman"/>
                <w:b/>
                <w:sz w:val="26"/>
                <w:szCs w:val="26"/>
              </w:rPr>
              <w:br/>
            </w:r>
            <w:r w:rsidRPr="00884F06">
              <w:rPr>
                <w:rFonts w:ascii="Times New Roman" w:eastAsia="Times New Roman" w:hAnsi="Times New Roman" w:cs="Times New Roman"/>
                <w:b/>
                <w:sz w:val="28"/>
                <w:szCs w:val="28"/>
              </w:rPr>
              <w:t>Độc lập - Tự do - Hạnh phúc</w:t>
            </w:r>
            <w:r w:rsidRPr="00884F06">
              <w:rPr>
                <w:noProof/>
                <w:lang w:val="en-US"/>
              </w:rPr>
              <mc:AlternateContent>
                <mc:Choice Requires="wps">
                  <w:drawing>
                    <wp:anchor distT="45720" distB="45720" distL="114300" distR="114300" simplePos="0" relativeHeight="251659264" behindDoc="0" locked="0" layoutInCell="1" hidden="0" allowOverlap="1" wp14:anchorId="5DB804B3" wp14:editId="779925CF">
                      <wp:simplePos x="0" y="0"/>
                      <wp:positionH relativeFrom="column">
                        <wp:posOffset>985519</wp:posOffset>
                      </wp:positionH>
                      <wp:positionV relativeFrom="paragraph">
                        <wp:posOffset>435609</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417313" y="3780000"/>
                                <a:ext cx="185737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137331B9" id="_x0000_t32" coordsize="21600,21600" o:spt="32" o:oned="t" path="m,l21600,21600e" filled="f">
                      <v:path arrowok="t" fillok="f" o:connecttype="none"/>
                      <o:lock v:ext="edit" shapetype="t"/>
                    </v:shapetype>
                    <v:shape id="Straight Arrow Connector 1" o:spid="_x0000_s1026" type="#_x0000_t32" style="position:absolute;margin-left:77.6pt;margin-top:34.3pt;width:0;height:1pt;z-index:251659264;visibility:visible;mso-wrap-style:square;mso-wrap-distance-left:9pt;mso-wrap-distance-top:3.6pt;mso-wrap-distance-right:9pt;mso-wrap-distance-bottom:3.6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">
                      <v:stroke joinstyle="miter"/>
                    </v:shape>
                  </w:pict>
                </mc:Fallback>
              </mc:AlternateContent>
            </w:r>
          </w:p>
        </w:tc>
      </w:tr>
      <w:tr w:rsidR="00130369" w:rsidRPr="00884F06" w14:paraId="656BB0D7" w14:textId="77777777" w:rsidTr="00B2737C">
        <w:trPr>
          <w:trHeight w:val="483"/>
        </w:trPr>
        <w:tc>
          <w:tcPr>
            <w:tcW w:w="1877" w:type="pct"/>
            <w:tcMar>
              <w:top w:w="0" w:type="dxa"/>
              <w:left w:w="108" w:type="dxa"/>
              <w:bottom w:w="0" w:type="dxa"/>
              <w:right w:w="108" w:type="dxa"/>
            </w:tcMar>
          </w:tcPr>
          <w:p w14:paraId="699ED2D0" w14:textId="4C9E79AA" w:rsidR="00301D31" w:rsidRPr="00884F06" w:rsidRDefault="00653164" w:rsidP="006732EE">
            <w:pPr>
              <w:spacing w:before="120" w:after="120" w:line="240" w:lineRule="auto"/>
              <w:jc w:val="center"/>
              <w:rPr>
                <w:rFonts w:ascii="Times New Roman" w:eastAsia="Times New Roman" w:hAnsi="Times New Roman" w:cs="Times New Roman"/>
                <w:sz w:val="28"/>
                <w:szCs w:val="28"/>
              </w:rPr>
            </w:pPr>
            <w:r w:rsidRPr="00884F06">
              <w:rPr>
                <w:rFonts w:ascii="Times New Roman" w:eastAsia="Times New Roman" w:hAnsi="Times New Roman" w:cs="Times New Roman"/>
                <w:sz w:val="26"/>
                <w:szCs w:val="28"/>
              </w:rPr>
              <w:t>Số: </w:t>
            </w:r>
            <w:r w:rsidR="002B40E2" w:rsidRPr="00884F06">
              <w:rPr>
                <w:rFonts w:ascii="Times New Roman" w:eastAsia="Times New Roman" w:hAnsi="Times New Roman" w:cs="Times New Roman"/>
                <w:sz w:val="26"/>
                <w:szCs w:val="28"/>
              </w:rPr>
              <w:t xml:space="preserve">   </w:t>
            </w:r>
            <w:r w:rsidR="006732EE" w:rsidRPr="00884F06">
              <w:rPr>
                <w:rFonts w:ascii="Times New Roman" w:eastAsia="Times New Roman" w:hAnsi="Times New Roman" w:cs="Times New Roman"/>
                <w:sz w:val="26"/>
                <w:szCs w:val="28"/>
                <w:lang w:val="vi-VN"/>
              </w:rPr>
              <w:t xml:space="preserve">  </w:t>
            </w:r>
            <w:r w:rsidR="002B40E2" w:rsidRPr="00884F06">
              <w:rPr>
                <w:rFonts w:ascii="Times New Roman" w:eastAsia="Times New Roman" w:hAnsi="Times New Roman" w:cs="Times New Roman"/>
                <w:sz w:val="26"/>
                <w:szCs w:val="28"/>
              </w:rPr>
              <w:t xml:space="preserve">  </w:t>
            </w:r>
            <w:r w:rsidR="006732EE" w:rsidRPr="00884F06">
              <w:rPr>
                <w:rFonts w:ascii="Times New Roman" w:eastAsia="Times New Roman" w:hAnsi="Times New Roman" w:cs="Times New Roman"/>
                <w:sz w:val="26"/>
                <w:szCs w:val="28"/>
                <w:lang w:val="vi-VN"/>
              </w:rPr>
              <w:t>/</w:t>
            </w:r>
            <w:r w:rsidR="00841085" w:rsidRPr="00884F06">
              <w:rPr>
                <w:rFonts w:ascii="Times New Roman" w:eastAsia="Times New Roman" w:hAnsi="Times New Roman" w:cs="Times New Roman"/>
                <w:sz w:val="26"/>
                <w:szCs w:val="28"/>
              </w:rPr>
              <w:t>2025</w:t>
            </w:r>
            <w:r w:rsidRPr="00884F06">
              <w:rPr>
                <w:rFonts w:ascii="Times New Roman" w:eastAsia="Times New Roman" w:hAnsi="Times New Roman" w:cs="Times New Roman"/>
                <w:sz w:val="26"/>
                <w:szCs w:val="28"/>
              </w:rPr>
              <w:t>/NQ-HĐND</w:t>
            </w:r>
          </w:p>
        </w:tc>
        <w:tc>
          <w:tcPr>
            <w:tcW w:w="3123" w:type="pct"/>
            <w:tcMar>
              <w:top w:w="0" w:type="dxa"/>
              <w:left w:w="108" w:type="dxa"/>
              <w:bottom w:w="0" w:type="dxa"/>
              <w:right w:w="108" w:type="dxa"/>
            </w:tcMar>
          </w:tcPr>
          <w:p w14:paraId="0D0A765E" w14:textId="7A74B320" w:rsidR="00301D31" w:rsidRPr="00884F06" w:rsidRDefault="00B2737C" w:rsidP="00B2737C">
            <w:pPr>
              <w:spacing w:before="120" w:after="120" w:line="240" w:lineRule="auto"/>
              <w:jc w:val="center"/>
              <w:rPr>
                <w:rFonts w:ascii="Times New Roman" w:eastAsia="Times New Roman" w:hAnsi="Times New Roman" w:cs="Times New Roman"/>
                <w:sz w:val="28"/>
                <w:szCs w:val="28"/>
              </w:rPr>
            </w:pPr>
            <w:r w:rsidRPr="00884F06">
              <w:rPr>
                <w:rFonts w:ascii="Times New Roman" w:eastAsia="Times New Roman" w:hAnsi="Times New Roman" w:cs="Times New Roman"/>
                <w:b/>
                <w:noProof/>
                <w:sz w:val="26"/>
                <w:szCs w:val="26"/>
                <w:lang w:val="en-US"/>
              </w:rPr>
              <mc:AlternateContent>
                <mc:Choice Requires="wps">
                  <w:drawing>
                    <wp:anchor distT="0" distB="0" distL="114300" distR="114300" simplePos="0" relativeHeight="251664384" behindDoc="0" locked="0" layoutInCell="1" allowOverlap="1" wp14:anchorId="1E54BF56" wp14:editId="5FEA4800">
                      <wp:simplePos x="0" y="0"/>
                      <wp:positionH relativeFrom="column">
                        <wp:posOffset>684942</wp:posOffset>
                      </wp:positionH>
                      <wp:positionV relativeFrom="paragraph">
                        <wp:posOffset>5715</wp:posOffset>
                      </wp:positionV>
                      <wp:extent cx="2130425" cy="0"/>
                      <wp:effectExtent l="0" t="0" r="22225" b="19050"/>
                      <wp:wrapNone/>
                      <wp:docPr id="848570116" name="Straight Connector 7"/>
                      <wp:cNvGraphicFramePr/>
                      <a:graphic xmlns:a="http://schemas.openxmlformats.org/drawingml/2006/main">
                        <a:graphicData uri="http://schemas.microsoft.com/office/word/2010/wordprocessingShape">
                          <wps:wsp>
                            <wps:cNvCnPr/>
                            <wps:spPr>
                              <a:xfrm>
                                <a:off x="0" y="0"/>
                                <a:ext cx="2130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15B3F8" id="Straight Connector 7"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95pt,.45pt" to="221.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" strokecolor="black [3040]"/>
                  </w:pict>
                </mc:Fallback>
              </mc:AlternateContent>
            </w:r>
            <w:r w:rsidR="00653164" w:rsidRPr="00884F06">
              <w:rPr>
                <w:rFonts w:ascii="Times New Roman" w:eastAsia="Times New Roman" w:hAnsi="Times New Roman" w:cs="Times New Roman"/>
                <w:i/>
                <w:sz w:val="28"/>
                <w:szCs w:val="28"/>
              </w:rPr>
              <w:t>Đà Nẵng, ngày </w:t>
            </w:r>
            <w:r w:rsidR="00E91A45" w:rsidRPr="00884F06">
              <w:rPr>
                <w:rFonts w:ascii="Times New Roman" w:eastAsia="Times New Roman" w:hAnsi="Times New Roman" w:cs="Times New Roman"/>
                <w:i/>
                <w:sz w:val="28"/>
                <w:szCs w:val="28"/>
              </w:rPr>
              <w:t xml:space="preserve">    </w:t>
            </w:r>
            <w:r w:rsidR="00653164" w:rsidRPr="00884F06">
              <w:rPr>
                <w:rFonts w:ascii="Times New Roman" w:eastAsia="Times New Roman" w:hAnsi="Times New Roman" w:cs="Times New Roman"/>
                <w:i/>
                <w:sz w:val="28"/>
                <w:szCs w:val="28"/>
              </w:rPr>
              <w:t> tháng</w:t>
            </w:r>
            <w:r w:rsidRPr="00884F06">
              <w:rPr>
                <w:rFonts w:ascii="Times New Roman" w:eastAsia="Times New Roman" w:hAnsi="Times New Roman" w:cs="Times New Roman"/>
                <w:i/>
                <w:sz w:val="28"/>
                <w:szCs w:val="28"/>
                <w:lang w:val="vi-VN"/>
              </w:rPr>
              <w:t xml:space="preserve"> 12 </w:t>
            </w:r>
            <w:r w:rsidR="00653164" w:rsidRPr="00884F06">
              <w:rPr>
                <w:rFonts w:ascii="Times New Roman" w:eastAsia="Times New Roman" w:hAnsi="Times New Roman" w:cs="Times New Roman"/>
                <w:i/>
                <w:sz w:val="28"/>
                <w:szCs w:val="28"/>
              </w:rPr>
              <w:t>năm 2025</w:t>
            </w:r>
          </w:p>
        </w:tc>
      </w:tr>
    </w:tbl>
    <w:p w14:paraId="1E512A0E" w14:textId="77777777" w:rsidR="00301D31" w:rsidRPr="00884F06" w:rsidRDefault="00301D31" w:rsidP="00DD52C3">
      <w:pPr>
        <w:spacing w:after="0" w:line="240" w:lineRule="auto"/>
        <w:jc w:val="center"/>
        <w:rPr>
          <w:rFonts w:ascii="Times New Roman" w:eastAsia="Times New Roman" w:hAnsi="Times New Roman" w:cs="Times New Roman"/>
          <w:sz w:val="26"/>
          <w:szCs w:val="26"/>
        </w:rPr>
      </w:pPr>
      <w:bookmarkStart w:id="0" w:name="bookmark=id.ee0tzk32v9m" w:colFirst="0" w:colLast="0"/>
      <w:bookmarkEnd w:id="0"/>
    </w:p>
    <w:p w14:paraId="2AC70AAB" w14:textId="05BF32C0" w:rsidR="00301D31" w:rsidRPr="00884F06" w:rsidRDefault="00653164" w:rsidP="00DD52C3">
      <w:pPr>
        <w:spacing w:after="0" w:line="240" w:lineRule="auto"/>
        <w:jc w:val="center"/>
        <w:rPr>
          <w:rFonts w:ascii="Times New Roman" w:eastAsia="Times New Roman" w:hAnsi="Times New Roman" w:cs="Times New Roman"/>
          <w:sz w:val="28"/>
          <w:szCs w:val="28"/>
        </w:rPr>
      </w:pPr>
      <w:r w:rsidRPr="00884F06">
        <w:rPr>
          <w:rFonts w:ascii="Times New Roman" w:eastAsia="Times New Roman" w:hAnsi="Times New Roman" w:cs="Times New Roman"/>
          <w:b/>
          <w:sz w:val="28"/>
          <w:szCs w:val="28"/>
        </w:rPr>
        <w:t>NGHỊ QUYẾT</w:t>
      </w:r>
    </w:p>
    <w:p w14:paraId="6B575B25" w14:textId="1328ADA1" w:rsidR="006960D2" w:rsidRPr="00884F06" w:rsidRDefault="00653164" w:rsidP="00DD52C3">
      <w:pPr>
        <w:spacing w:after="0" w:line="240" w:lineRule="auto"/>
        <w:jc w:val="center"/>
        <w:rPr>
          <w:rFonts w:ascii="Times New Roman" w:eastAsia="Times New Roman" w:hAnsi="Times New Roman" w:cs="Times New Roman"/>
          <w:b/>
          <w:sz w:val="28"/>
          <w:szCs w:val="28"/>
        </w:rPr>
      </w:pPr>
      <w:r w:rsidRPr="00884F06">
        <w:rPr>
          <w:rFonts w:ascii="Times New Roman" w:eastAsia="Times New Roman" w:hAnsi="Times New Roman" w:cs="Times New Roman"/>
          <w:b/>
          <w:sz w:val="28"/>
          <w:szCs w:val="28"/>
        </w:rPr>
        <w:t xml:space="preserve">Quy định chính sách hỗ trợ cho trẻ em </w:t>
      </w:r>
      <w:r w:rsidR="00BB3386" w:rsidRPr="00884F06">
        <w:rPr>
          <w:rFonts w:ascii="Times New Roman" w:eastAsia="Times New Roman" w:hAnsi="Times New Roman" w:cs="Times New Roman"/>
          <w:b/>
          <w:sz w:val="28"/>
          <w:szCs w:val="28"/>
        </w:rPr>
        <w:t>mầm non</w:t>
      </w:r>
      <w:r w:rsidR="006960D2" w:rsidRPr="00884F06">
        <w:rPr>
          <w:rFonts w:ascii="Times New Roman" w:eastAsia="Times New Roman" w:hAnsi="Times New Roman" w:cs="Times New Roman"/>
          <w:b/>
          <w:sz w:val="28"/>
          <w:szCs w:val="28"/>
        </w:rPr>
        <w:t>, học sinh, sinh viên</w:t>
      </w:r>
    </w:p>
    <w:p w14:paraId="23E39E14" w14:textId="2A0BFD54" w:rsidR="006960D2" w:rsidRPr="00884F06" w:rsidRDefault="00653164" w:rsidP="00DD52C3">
      <w:pPr>
        <w:spacing w:after="0" w:line="240" w:lineRule="auto"/>
        <w:jc w:val="center"/>
        <w:rPr>
          <w:rFonts w:ascii="Times New Roman" w:eastAsia="Times New Roman" w:hAnsi="Times New Roman" w:cs="Times New Roman"/>
          <w:b/>
          <w:sz w:val="28"/>
          <w:szCs w:val="28"/>
        </w:rPr>
      </w:pPr>
      <w:r w:rsidRPr="00884F06">
        <w:rPr>
          <w:rFonts w:ascii="Times New Roman" w:eastAsia="Times New Roman" w:hAnsi="Times New Roman" w:cs="Times New Roman"/>
          <w:b/>
          <w:sz w:val="28"/>
          <w:szCs w:val="28"/>
        </w:rPr>
        <w:t>là người dân tộc thiểu số; học sinh, sin</w:t>
      </w:r>
      <w:r w:rsidR="006960D2" w:rsidRPr="00884F06">
        <w:rPr>
          <w:rFonts w:ascii="Times New Roman" w:eastAsia="Times New Roman" w:hAnsi="Times New Roman" w:cs="Times New Roman"/>
          <w:b/>
          <w:sz w:val="28"/>
          <w:szCs w:val="28"/>
        </w:rPr>
        <w:t>h viên khuyết tật và mức hỗ trợ</w:t>
      </w:r>
    </w:p>
    <w:p w14:paraId="30F102B6" w14:textId="10400EAF" w:rsidR="00301D31" w:rsidRPr="00884F06" w:rsidRDefault="00653164" w:rsidP="00DD52C3">
      <w:pPr>
        <w:spacing w:after="0" w:line="240" w:lineRule="auto"/>
        <w:jc w:val="center"/>
        <w:rPr>
          <w:rFonts w:ascii="Times New Roman" w:eastAsia="Times New Roman" w:hAnsi="Times New Roman" w:cs="Times New Roman"/>
          <w:b/>
          <w:sz w:val="28"/>
          <w:szCs w:val="28"/>
        </w:rPr>
      </w:pPr>
      <w:r w:rsidRPr="00884F06">
        <w:rPr>
          <w:rFonts w:ascii="Times New Roman" w:eastAsia="Times New Roman" w:hAnsi="Times New Roman" w:cs="Times New Roman"/>
          <w:b/>
          <w:sz w:val="28"/>
          <w:szCs w:val="28"/>
        </w:rPr>
        <w:t xml:space="preserve">kinh phí phục vụ nấu ăn đối với các trường có tổ chức nấu ăn cho trẻ em mầm non, học sinh ở vùng đồng bào dân tộc thiểu số và miền núi </w:t>
      </w:r>
    </w:p>
    <w:p w14:paraId="2901C9A0" w14:textId="59FAF5C4" w:rsidR="00301D31" w:rsidRPr="00884F06" w:rsidRDefault="00653164" w:rsidP="00DD52C3">
      <w:pPr>
        <w:spacing w:after="0" w:line="240" w:lineRule="auto"/>
        <w:jc w:val="center"/>
        <w:rPr>
          <w:rFonts w:ascii="Times New Roman" w:eastAsia="Times New Roman" w:hAnsi="Times New Roman" w:cs="Times New Roman"/>
          <w:sz w:val="28"/>
          <w:szCs w:val="28"/>
        </w:rPr>
      </w:pPr>
      <w:r w:rsidRPr="00884F06">
        <w:rPr>
          <w:rFonts w:ascii="Times New Roman" w:eastAsia="Times New Roman" w:hAnsi="Times New Roman" w:cs="Times New Roman"/>
          <w:b/>
          <w:sz w:val="28"/>
          <w:szCs w:val="28"/>
        </w:rPr>
        <w:t>trên địa bàn thành phố Đà Nẵng</w:t>
      </w:r>
    </w:p>
    <w:p w14:paraId="6770992E" w14:textId="4A7AEC1E" w:rsidR="00301D31" w:rsidRPr="00884F06" w:rsidRDefault="006960D2" w:rsidP="00DD52C3">
      <w:pPr>
        <w:spacing w:after="0" w:line="240" w:lineRule="auto"/>
        <w:jc w:val="center"/>
        <w:rPr>
          <w:rFonts w:ascii="Times New Roman" w:eastAsia="Times New Roman" w:hAnsi="Times New Roman" w:cs="Times New Roman"/>
          <w:sz w:val="28"/>
          <w:szCs w:val="28"/>
        </w:rPr>
      </w:pPr>
      <w:r w:rsidRPr="00884F06">
        <w:rPr>
          <w:rFonts w:ascii="Times New Roman" w:eastAsia="Times New Roman" w:hAnsi="Times New Roman" w:cs="Times New Roman"/>
          <w:b/>
          <w:noProof/>
          <w:sz w:val="26"/>
          <w:szCs w:val="26"/>
          <w:lang w:val="en-US"/>
        </w:rPr>
        <mc:AlternateContent>
          <mc:Choice Requires="wps">
            <w:drawing>
              <wp:anchor distT="0" distB="0" distL="114300" distR="114300" simplePos="0" relativeHeight="251666432" behindDoc="0" locked="0" layoutInCell="1" allowOverlap="1" wp14:anchorId="3E92897F" wp14:editId="2C915812">
                <wp:simplePos x="0" y="0"/>
                <wp:positionH relativeFrom="margin">
                  <wp:posOffset>2366010</wp:posOffset>
                </wp:positionH>
                <wp:positionV relativeFrom="paragraph">
                  <wp:posOffset>37053</wp:posOffset>
                </wp:positionV>
                <wp:extent cx="1093514" cy="0"/>
                <wp:effectExtent l="0" t="0" r="30480" b="19050"/>
                <wp:wrapNone/>
                <wp:docPr id="5" name="Straight Connector 7"/>
                <wp:cNvGraphicFramePr/>
                <a:graphic xmlns:a="http://schemas.openxmlformats.org/drawingml/2006/main">
                  <a:graphicData uri="http://schemas.microsoft.com/office/word/2010/wordprocessingShape">
                    <wps:wsp>
                      <wps:cNvCnPr/>
                      <wps:spPr>
                        <a:xfrm>
                          <a:off x="0" y="0"/>
                          <a:ext cx="10935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766A54" id="Straight Connector 7" o:spid="_x0000_s1026" style="position:absolute;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6.3pt,2.9pt" to="272.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" strokecolor="black [3040]">
                <w10:wrap anchorx="margin"/>
              </v:line>
            </w:pict>
          </mc:Fallback>
        </mc:AlternateContent>
      </w:r>
      <w:r w:rsidR="00806372" w:rsidRPr="00884F06">
        <w:rPr>
          <w:noProof/>
          <w:lang w:val="en-US"/>
        </w:rPr>
        <mc:AlternateContent>
          <mc:Choice Requires="wps">
            <w:drawing>
              <wp:anchor distT="45720" distB="45720" distL="114300" distR="114300" simplePos="0" relativeHeight="251661312" behindDoc="0" locked="0" layoutInCell="1" hidden="0" allowOverlap="1" wp14:anchorId="267EFD52" wp14:editId="2B322CF8">
                <wp:simplePos x="0" y="0"/>
                <wp:positionH relativeFrom="column">
                  <wp:posOffset>2101214</wp:posOffset>
                </wp:positionH>
                <wp:positionV relativeFrom="paragraph">
                  <wp:posOffset>39371</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569713" y="3780000"/>
                          <a:ext cx="155257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7DD9619" id="Straight Arrow Connector 3" o:spid="_x0000_s1026" type="#_x0000_t32" style="position:absolute;margin-left:165.45pt;margin-top:3.1pt;width:0;height:1pt;z-index:251661312;visibility:visible;mso-wrap-style:square;mso-wrap-distance-left:9pt;mso-wrap-distance-top:3.6pt;mso-wrap-distance-right:9pt;mso-wrap-distance-bottom:3.6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">
                <v:stroke joinstyle="miter"/>
              </v:shape>
            </w:pict>
          </mc:Fallback>
        </mc:AlternateContent>
      </w:r>
    </w:p>
    <w:p w14:paraId="4C3D3519" w14:textId="77777777" w:rsidR="000F3BDA" w:rsidRPr="00884F06" w:rsidRDefault="000F3BDA" w:rsidP="000F3BDA">
      <w:pPr>
        <w:spacing w:before="120" w:after="120" w:line="340" w:lineRule="exact"/>
        <w:ind w:firstLine="720"/>
        <w:jc w:val="both"/>
        <w:rPr>
          <w:rFonts w:ascii="Times New Roman" w:hAnsi="Times New Roman" w:cs="Times New Roman"/>
          <w:i/>
          <w:spacing w:val="-4"/>
          <w:sz w:val="28"/>
          <w:szCs w:val="28"/>
        </w:rPr>
      </w:pPr>
      <w:bookmarkStart w:id="1" w:name="_heading=h.a4152zr63xg6" w:colFirst="0" w:colLast="0"/>
      <w:bookmarkEnd w:id="1"/>
      <w:r w:rsidRPr="00884F06">
        <w:rPr>
          <w:rFonts w:ascii="Times New Roman" w:hAnsi="Times New Roman" w:cs="Times New Roman"/>
          <w:i/>
          <w:spacing w:val="-4"/>
          <w:sz w:val="28"/>
          <w:szCs w:val="28"/>
        </w:rPr>
        <w:t xml:space="preserve"> Căn cứ Luật Tổ chức chính quyền địa phương số 72/2025/QH15;</w:t>
      </w:r>
    </w:p>
    <w:p w14:paraId="632AD220" w14:textId="77777777" w:rsidR="000F3BDA" w:rsidRPr="00884F06" w:rsidRDefault="000F3BDA" w:rsidP="000F3BDA">
      <w:pPr>
        <w:spacing w:before="120" w:after="120" w:line="340" w:lineRule="exact"/>
        <w:ind w:firstLine="720"/>
        <w:jc w:val="both"/>
        <w:rPr>
          <w:rFonts w:ascii="Times New Roman" w:hAnsi="Times New Roman" w:cs="Times New Roman"/>
          <w:i/>
          <w:spacing w:val="-4"/>
          <w:sz w:val="28"/>
          <w:szCs w:val="28"/>
        </w:rPr>
      </w:pPr>
      <w:r w:rsidRPr="00884F06">
        <w:rPr>
          <w:rFonts w:ascii="Times New Roman" w:hAnsi="Times New Roman" w:cs="Times New Roman"/>
          <w:i/>
          <w:spacing w:val="-4"/>
          <w:sz w:val="28"/>
          <w:szCs w:val="28"/>
        </w:rPr>
        <w:t xml:space="preserve"> Căn cứ Luật Ban hành văn bản quy phạm pháp luật số 64/2025/QH15 đã được sửa đổi, bổ sung một số điều theo Luật số 87/2025/QH15;</w:t>
      </w:r>
    </w:p>
    <w:p w14:paraId="7CCC11DA" w14:textId="77777777" w:rsidR="000F3BDA" w:rsidRPr="00884F06" w:rsidRDefault="000F3BDA" w:rsidP="000F3BDA">
      <w:pPr>
        <w:spacing w:before="120" w:after="120" w:line="340" w:lineRule="exact"/>
        <w:ind w:firstLine="720"/>
        <w:jc w:val="both"/>
        <w:rPr>
          <w:rFonts w:ascii="Times New Roman" w:hAnsi="Times New Roman" w:cs="Times New Roman"/>
          <w:i/>
          <w:spacing w:val="-4"/>
          <w:sz w:val="28"/>
          <w:szCs w:val="28"/>
        </w:rPr>
      </w:pPr>
      <w:r w:rsidRPr="00884F06">
        <w:rPr>
          <w:rFonts w:ascii="Times New Roman" w:hAnsi="Times New Roman" w:cs="Times New Roman"/>
          <w:i/>
          <w:spacing w:val="-4"/>
          <w:sz w:val="28"/>
          <w:szCs w:val="28"/>
        </w:rPr>
        <w:t xml:space="preserve"> Căn cứ Luật Ngân sách nhà nước số 83/2015/QH13 đã được sửa đổi, bổ sung một số điều theo Luật số 56/2024/QH15;</w:t>
      </w:r>
    </w:p>
    <w:p w14:paraId="002A5B67" w14:textId="64C03BAF" w:rsidR="00B2737C" w:rsidRPr="00884F06" w:rsidRDefault="000F3BDA" w:rsidP="000F3BDA">
      <w:pPr>
        <w:spacing w:before="120" w:after="120" w:line="340" w:lineRule="exact"/>
        <w:ind w:firstLine="720"/>
        <w:jc w:val="both"/>
        <w:rPr>
          <w:rFonts w:ascii="Times New Roman" w:hAnsi="Times New Roman" w:cs="Times New Roman"/>
          <w:i/>
          <w:spacing w:val="-4"/>
          <w:sz w:val="28"/>
          <w:szCs w:val="28"/>
        </w:rPr>
      </w:pPr>
      <w:r w:rsidRPr="00884F06">
        <w:rPr>
          <w:rFonts w:ascii="Times New Roman" w:hAnsi="Times New Roman" w:cs="Times New Roman"/>
          <w:i/>
          <w:spacing w:val="-4"/>
          <w:sz w:val="28"/>
          <w:szCs w:val="28"/>
        </w:rPr>
        <w:t>Căn cứ Luật Ngân sách nhà nước 89/2025/QH15;</w:t>
      </w:r>
    </w:p>
    <w:p w14:paraId="01243B8A" w14:textId="7AA83C8E" w:rsidR="00E97D05" w:rsidRPr="00884F06" w:rsidRDefault="00E97D05" w:rsidP="006732EE">
      <w:pPr>
        <w:spacing w:before="120" w:after="120" w:line="340" w:lineRule="exact"/>
        <w:ind w:firstLine="720"/>
        <w:jc w:val="both"/>
        <w:rPr>
          <w:rFonts w:ascii="Times New Roman" w:hAnsi="Times New Roman" w:cs="Times New Roman"/>
          <w:i/>
          <w:spacing w:val="-4"/>
          <w:sz w:val="28"/>
          <w:szCs w:val="28"/>
        </w:rPr>
      </w:pPr>
      <w:r w:rsidRPr="00884F06">
        <w:rPr>
          <w:rFonts w:ascii="Times New Roman" w:hAnsi="Times New Roman" w:cs="Times New Roman"/>
          <w:i/>
          <w:spacing w:val="-4"/>
          <w:sz w:val="28"/>
          <w:szCs w:val="28"/>
        </w:rPr>
        <w:t>Căn cứ Luật Giáo dục số 43/2019/QH14;</w:t>
      </w:r>
    </w:p>
    <w:p w14:paraId="15806845" w14:textId="18E8BEBE" w:rsidR="00301D31" w:rsidRPr="00884F06" w:rsidRDefault="00653164" w:rsidP="006732EE">
      <w:pPr>
        <w:spacing w:before="120" w:after="120" w:line="340" w:lineRule="exact"/>
        <w:ind w:firstLine="720"/>
        <w:jc w:val="both"/>
        <w:rPr>
          <w:rFonts w:ascii="Times New Roman" w:eastAsia="Times New Roman" w:hAnsi="Times New Roman" w:cs="Times New Roman"/>
          <w:sz w:val="28"/>
          <w:szCs w:val="28"/>
        </w:rPr>
      </w:pPr>
      <w:r w:rsidRPr="00884F06">
        <w:rPr>
          <w:rFonts w:ascii="Times New Roman" w:eastAsia="Times New Roman" w:hAnsi="Times New Roman" w:cs="Times New Roman"/>
          <w:i/>
          <w:sz w:val="28"/>
          <w:szCs w:val="28"/>
        </w:rPr>
        <w:t>Căn cứ Nghị định số 105/2020/NĐ-CP của Chính phủ quy định chính sách phát triển giáo dục mầm non;</w:t>
      </w:r>
    </w:p>
    <w:p w14:paraId="1C220FCE" w14:textId="7A1021D8" w:rsidR="00D5373B" w:rsidRPr="00884F06" w:rsidRDefault="00653164" w:rsidP="006732EE">
      <w:pPr>
        <w:spacing w:before="120" w:after="120" w:line="340" w:lineRule="exact"/>
        <w:ind w:firstLine="720"/>
        <w:jc w:val="both"/>
        <w:rPr>
          <w:rFonts w:ascii="Times New Roman" w:eastAsia="Times New Roman" w:hAnsi="Times New Roman" w:cs="Times New Roman"/>
          <w:i/>
          <w:sz w:val="28"/>
          <w:szCs w:val="28"/>
        </w:rPr>
      </w:pPr>
      <w:r w:rsidRPr="00884F06">
        <w:rPr>
          <w:rFonts w:ascii="Times New Roman" w:eastAsia="Times New Roman" w:hAnsi="Times New Roman" w:cs="Times New Roman"/>
          <w:i/>
          <w:sz w:val="28"/>
          <w:szCs w:val="28"/>
        </w:rPr>
        <w:t>Căn cứ Nghị định số </w:t>
      </w:r>
      <w:hyperlink r:id="rId8">
        <w:r w:rsidR="00301D31" w:rsidRPr="00884F06">
          <w:rPr>
            <w:rFonts w:ascii="Times New Roman" w:eastAsia="Times New Roman" w:hAnsi="Times New Roman" w:cs="Times New Roman"/>
            <w:i/>
            <w:sz w:val="28"/>
            <w:szCs w:val="28"/>
          </w:rPr>
          <w:t>66/2025/NĐ-CP</w:t>
        </w:r>
      </w:hyperlink>
      <w:r w:rsidRPr="00884F06">
        <w:rPr>
          <w:rFonts w:ascii="Times New Roman" w:eastAsia="Times New Roman" w:hAnsi="Times New Roman" w:cs="Times New Roman"/>
          <w:i/>
          <w:sz w:val="28"/>
          <w:szCs w:val="28"/>
        </w:rPr>
        <w:t xml:space="preserve"> của Chính phủ </w:t>
      </w:r>
      <w:r w:rsidR="000F3BDA" w:rsidRPr="00884F06">
        <w:rPr>
          <w:rFonts w:ascii="Times New Roman" w:eastAsia="Times New Roman" w:hAnsi="Times New Roman" w:cs="Times New Roman"/>
          <w:i/>
          <w:sz w:val="28"/>
          <w:szCs w:val="28"/>
          <w:lang w:val="vi-VN"/>
        </w:rPr>
        <w:t>q</w:t>
      </w:r>
      <w:r w:rsidRPr="00884F06">
        <w:rPr>
          <w:rFonts w:ascii="Times New Roman" w:eastAsia="Times New Roman" w:hAnsi="Times New Roman" w:cs="Times New Roman"/>
          <w:i/>
          <w:sz w:val="28"/>
          <w:szCs w:val="28"/>
        </w:rPr>
        <w:t>uy định chính sách cho trẻ em nhà trẻ, học sinh, học viên ở vùng đồng bào dân tộc thiểu số và miền núi, vùng bãi ngang, ven biển và hải đảo và cơ sở giáo dục có trẻ em nhà trẻ, học sinh hưởng chính sách;</w:t>
      </w:r>
    </w:p>
    <w:p w14:paraId="1D7677E3" w14:textId="77777777" w:rsidR="00BB2B68" w:rsidRPr="00884F06" w:rsidRDefault="00BB2B68" w:rsidP="00BB2B68">
      <w:pPr>
        <w:spacing w:before="120" w:after="120" w:line="340" w:lineRule="exact"/>
        <w:ind w:firstLine="720"/>
        <w:jc w:val="both"/>
        <w:rPr>
          <w:rFonts w:ascii="Times New Roman Italic" w:hAnsi="Times New Roman Italic" w:cs="Times New Roman"/>
          <w:i/>
          <w:sz w:val="28"/>
          <w:szCs w:val="28"/>
        </w:rPr>
      </w:pPr>
      <w:r w:rsidRPr="00884F06">
        <w:rPr>
          <w:rFonts w:ascii="Times New Roman Italic" w:hAnsi="Times New Roman Italic" w:cs="Times New Roman"/>
          <w:i/>
          <w:sz w:val="28"/>
          <w:szCs w:val="28"/>
        </w:rPr>
        <w:t>Căn cứ Nghị định số 78/2025/NĐ-CP của Chính phủ quy định chi tiết một số điều và biện pháp để tổ chức, hướng dẫn thi hành Luật Ban hành văn bản quy phạm pháp luật; Nghị định số 79/2025/NĐ-CP của Chính phủ về kiểm tra, rà soát, hệ thống và xử lý văn bản quy phạm pháp luật đã được sửa đổi, bổ sung một số điều theo Nghị định số 187/2025/NĐ-CP của Chính phủ;</w:t>
      </w:r>
    </w:p>
    <w:p w14:paraId="46B8BB7E" w14:textId="69E503DD" w:rsidR="00BB2B68" w:rsidRPr="00884F06" w:rsidRDefault="00BB2B68" w:rsidP="00BB2B68">
      <w:pPr>
        <w:spacing w:before="120" w:after="120" w:line="340" w:lineRule="exact"/>
        <w:ind w:firstLine="720"/>
        <w:jc w:val="both"/>
        <w:rPr>
          <w:rFonts w:ascii="Times New Roman" w:hAnsi="Times New Roman" w:cs="Times New Roman"/>
          <w:i/>
          <w:spacing w:val="-4"/>
          <w:sz w:val="28"/>
          <w:szCs w:val="28"/>
          <w:lang w:val="vi-VN"/>
        </w:rPr>
      </w:pPr>
      <w:r w:rsidRPr="00884F06">
        <w:rPr>
          <w:rFonts w:ascii="Times New Roman" w:hAnsi="Times New Roman" w:cs="Times New Roman"/>
          <w:i/>
          <w:spacing w:val="-4"/>
          <w:sz w:val="28"/>
          <w:szCs w:val="28"/>
        </w:rPr>
        <w:t>Căn cứ Nghị định số 142/2025/NĐ-CP của Chính phủ quy định về phân định thẩm quyền của chính quyền địa phương hai cấp trong lĩnh vực quản lý nhà nước của Bộ Giáo dục và Đào tạo;</w:t>
      </w:r>
    </w:p>
    <w:p w14:paraId="7A2CDF94" w14:textId="04CCA481" w:rsidR="00301D31" w:rsidRPr="00884F06" w:rsidRDefault="00D5373B" w:rsidP="006732EE">
      <w:pPr>
        <w:spacing w:before="120" w:after="120" w:line="340" w:lineRule="exact"/>
        <w:ind w:firstLine="720"/>
        <w:jc w:val="both"/>
        <w:rPr>
          <w:rFonts w:ascii="Times New Roman Italic" w:eastAsia="Times New Roman" w:hAnsi="Times New Roman Italic" w:cs="Times New Roman"/>
          <w:i/>
          <w:spacing w:val="4"/>
          <w:sz w:val="28"/>
          <w:szCs w:val="28"/>
          <w:lang w:val="vi-VN"/>
        </w:rPr>
      </w:pPr>
      <w:r w:rsidRPr="00884F06">
        <w:rPr>
          <w:rFonts w:ascii="Times New Roman Italic" w:eastAsia="Times New Roman" w:hAnsi="Times New Roman Italic" w:cs="Times New Roman"/>
          <w:i/>
          <w:spacing w:val="4"/>
          <w:sz w:val="28"/>
          <w:szCs w:val="28"/>
        </w:rPr>
        <w:t>Căn cứ Nghị định số 277/2025/NĐ-CP</w:t>
      </w:r>
      <w:r w:rsidR="000F3BDA" w:rsidRPr="00884F06">
        <w:rPr>
          <w:rFonts w:asciiTheme="minorHAnsi" w:eastAsia="Times New Roman" w:hAnsiTheme="minorHAnsi" w:cs="Times New Roman"/>
          <w:i/>
          <w:spacing w:val="4"/>
          <w:sz w:val="28"/>
          <w:szCs w:val="28"/>
          <w:lang w:val="vi-VN"/>
        </w:rPr>
        <w:t xml:space="preserve"> </w:t>
      </w:r>
      <w:r w:rsidRPr="00884F06">
        <w:rPr>
          <w:rFonts w:ascii="Times New Roman Italic" w:eastAsia="Times New Roman" w:hAnsi="Times New Roman Italic" w:cs="Times New Roman"/>
          <w:i/>
          <w:spacing w:val="4"/>
          <w:sz w:val="28"/>
          <w:szCs w:val="28"/>
        </w:rPr>
        <w:t>của Chính phủ quy định chi tiết thi hành Nghị quyết số 218/2025/QH15 của Quốc hội về phổ cập giáo dục mầm n</w:t>
      </w:r>
      <w:r w:rsidR="00B2737C" w:rsidRPr="00884F06">
        <w:rPr>
          <w:rFonts w:ascii="Times New Roman Italic" w:eastAsia="Times New Roman" w:hAnsi="Times New Roman Italic" w:cs="Times New Roman"/>
          <w:i/>
          <w:spacing w:val="4"/>
          <w:sz w:val="28"/>
          <w:szCs w:val="28"/>
        </w:rPr>
        <w:t>on cho trẻ em từ 3 đến 5 tuổi;</w:t>
      </w:r>
    </w:p>
    <w:p w14:paraId="1940E87C" w14:textId="05562CDF" w:rsidR="00564183" w:rsidRPr="00884F06" w:rsidRDefault="00653164" w:rsidP="006732EE">
      <w:pPr>
        <w:spacing w:before="120" w:after="120" w:line="340" w:lineRule="exact"/>
        <w:ind w:firstLine="720"/>
        <w:jc w:val="both"/>
        <w:rPr>
          <w:rFonts w:ascii="Times New Roman" w:eastAsia="Times New Roman" w:hAnsi="Times New Roman" w:cs="Times New Roman"/>
          <w:i/>
          <w:sz w:val="28"/>
          <w:szCs w:val="28"/>
        </w:rPr>
      </w:pPr>
      <w:r w:rsidRPr="00884F06">
        <w:rPr>
          <w:rFonts w:ascii="Times New Roman" w:eastAsia="Times New Roman" w:hAnsi="Times New Roman" w:cs="Times New Roman"/>
          <w:i/>
          <w:sz w:val="28"/>
          <w:szCs w:val="28"/>
        </w:rPr>
        <w:t>Xét Tờ trình số</w:t>
      </w:r>
      <w:r w:rsidR="00BD2E7D" w:rsidRPr="00884F06">
        <w:rPr>
          <w:rFonts w:ascii="Times New Roman" w:eastAsia="Times New Roman" w:hAnsi="Times New Roman" w:cs="Times New Roman"/>
          <w:i/>
          <w:sz w:val="28"/>
          <w:szCs w:val="28"/>
        </w:rPr>
        <w:t xml:space="preserve"> </w:t>
      </w:r>
      <w:r w:rsidR="006960D2" w:rsidRPr="00884F06">
        <w:rPr>
          <w:rFonts w:ascii="Times New Roman" w:eastAsia="Times New Roman" w:hAnsi="Times New Roman" w:cs="Times New Roman"/>
          <w:i/>
          <w:sz w:val="28"/>
          <w:szCs w:val="28"/>
        </w:rPr>
        <w:t>295</w:t>
      </w:r>
      <w:r w:rsidRPr="00884F06">
        <w:rPr>
          <w:rFonts w:ascii="Times New Roman" w:eastAsia="Times New Roman" w:hAnsi="Times New Roman" w:cs="Times New Roman"/>
          <w:i/>
          <w:sz w:val="28"/>
          <w:szCs w:val="28"/>
        </w:rPr>
        <w:t>/TTr-UBND ngày</w:t>
      </w:r>
      <w:r w:rsidR="00BD2E7D" w:rsidRPr="00884F06">
        <w:rPr>
          <w:rFonts w:ascii="Times New Roman" w:eastAsia="Times New Roman" w:hAnsi="Times New Roman" w:cs="Times New Roman"/>
          <w:i/>
          <w:sz w:val="28"/>
          <w:szCs w:val="28"/>
        </w:rPr>
        <w:t xml:space="preserve"> </w:t>
      </w:r>
      <w:r w:rsidR="006960D2" w:rsidRPr="00884F06">
        <w:rPr>
          <w:rFonts w:ascii="Times New Roman" w:eastAsia="Times New Roman" w:hAnsi="Times New Roman" w:cs="Times New Roman"/>
          <w:i/>
          <w:sz w:val="28"/>
          <w:szCs w:val="28"/>
        </w:rPr>
        <w:t xml:space="preserve">10 </w:t>
      </w:r>
      <w:r w:rsidRPr="00884F06">
        <w:rPr>
          <w:rFonts w:ascii="Times New Roman" w:eastAsia="Times New Roman" w:hAnsi="Times New Roman" w:cs="Times New Roman"/>
          <w:i/>
          <w:sz w:val="28"/>
          <w:szCs w:val="28"/>
        </w:rPr>
        <w:t>tháng</w:t>
      </w:r>
      <w:r w:rsidR="00BD2E7D" w:rsidRPr="00884F06">
        <w:rPr>
          <w:rFonts w:ascii="Times New Roman" w:eastAsia="Times New Roman" w:hAnsi="Times New Roman" w:cs="Times New Roman"/>
          <w:i/>
          <w:sz w:val="28"/>
          <w:szCs w:val="28"/>
        </w:rPr>
        <w:t xml:space="preserve"> </w:t>
      </w:r>
      <w:r w:rsidR="006960D2" w:rsidRPr="00884F06">
        <w:rPr>
          <w:rFonts w:ascii="Times New Roman" w:eastAsia="Times New Roman" w:hAnsi="Times New Roman" w:cs="Times New Roman"/>
          <w:i/>
          <w:sz w:val="28"/>
          <w:szCs w:val="28"/>
        </w:rPr>
        <w:t xml:space="preserve">12 </w:t>
      </w:r>
      <w:r w:rsidRPr="00884F06">
        <w:rPr>
          <w:rFonts w:ascii="Times New Roman" w:eastAsia="Times New Roman" w:hAnsi="Times New Roman" w:cs="Times New Roman"/>
          <w:i/>
          <w:sz w:val="28"/>
          <w:szCs w:val="28"/>
        </w:rPr>
        <w:t xml:space="preserve">năm 2025 của Ủy ban nhân dân thành phố Đà Nẵng về </w:t>
      </w:r>
      <w:r w:rsidR="006960D2" w:rsidRPr="00884F06">
        <w:rPr>
          <w:rFonts w:ascii="Times New Roman" w:eastAsia="Times New Roman" w:hAnsi="Times New Roman" w:cs="Times New Roman"/>
          <w:i/>
          <w:sz w:val="28"/>
          <w:szCs w:val="28"/>
        </w:rPr>
        <w:t xml:space="preserve">ban hành </w:t>
      </w:r>
      <w:r w:rsidRPr="00884F06">
        <w:rPr>
          <w:rFonts w:ascii="Times New Roman" w:eastAsia="Times New Roman" w:hAnsi="Times New Roman" w:cs="Times New Roman"/>
          <w:i/>
          <w:sz w:val="28"/>
          <w:szCs w:val="28"/>
        </w:rPr>
        <w:t xml:space="preserve">Nghị quyết quy định chính sách hỗ trợ cho trẻ em </w:t>
      </w:r>
      <w:r w:rsidR="00226E53" w:rsidRPr="00884F06">
        <w:rPr>
          <w:rFonts w:ascii="Times New Roman" w:eastAsia="Times New Roman" w:hAnsi="Times New Roman" w:cs="Times New Roman"/>
          <w:i/>
          <w:sz w:val="28"/>
          <w:szCs w:val="28"/>
        </w:rPr>
        <w:t>mầm non</w:t>
      </w:r>
      <w:r w:rsidRPr="00884F06">
        <w:rPr>
          <w:rFonts w:ascii="Times New Roman" w:eastAsia="Times New Roman" w:hAnsi="Times New Roman" w:cs="Times New Roman"/>
          <w:i/>
          <w:sz w:val="28"/>
          <w:szCs w:val="28"/>
        </w:rPr>
        <w:t xml:space="preserve">, học sinh, </w:t>
      </w:r>
      <w:r w:rsidR="00F97B55" w:rsidRPr="00884F06">
        <w:rPr>
          <w:rFonts w:ascii="Times New Roman" w:eastAsia="Times New Roman" w:hAnsi="Times New Roman" w:cs="Times New Roman"/>
          <w:i/>
          <w:sz w:val="28"/>
          <w:szCs w:val="28"/>
          <w:lang w:val="vi-VN"/>
        </w:rPr>
        <w:t xml:space="preserve">sinh </w:t>
      </w:r>
      <w:r w:rsidRPr="00884F06">
        <w:rPr>
          <w:rFonts w:ascii="Times New Roman" w:eastAsia="Times New Roman" w:hAnsi="Times New Roman" w:cs="Times New Roman"/>
          <w:i/>
          <w:sz w:val="28"/>
          <w:szCs w:val="28"/>
        </w:rPr>
        <w:t xml:space="preserve">viên là người dân tộc thiểu số; học sinh, </w:t>
      </w:r>
      <w:r w:rsidRPr="00884F06">
        <w:rPr>
          <w:rFonts w:ascii="Times New Roman" w:eastAsia="Times New Roman" w:hAnsi="Times New Roman" w:cs="Times New Roman"/>
          <w:i/>
          <w:sz w:val="28"/>
          <w:szCs w:val="28"/>
        </w:rPr>
        <w:lastRenderedPageBreak/>
        <w:t>sinh viên khuyết tật và mức hỗ trợ kinh phí phục vụ nấu ăn đối với các trường có tổ chức nấu ăn cho trẻ em mầm non, học sinh ở vùng đồng bào dân tộc thiểu số và miền núi trên địa bàn thành phố</w:t>
      </w:r>
      <w:r w:rsidR="009B34E5" w:rsidRPr="00884F06">
        <w:rPr>
          <w:rFonts w:ascii="Times New Roman" w:eastAsia="Times New Roman" w:hAnsi="Times New Roman" w:cs="Times New Roman"/>
          <w:i/>
          <w:sz w:val="28"/>
          <w:szCs w:val="28"/>
          <w:lang w:val="vi-VN"/>
        </w:rPr>
        <w:t>;</w:t>
      </w:r>
      <w:r w:rsidRPr="00884F06">
        <w:rPr>
          <w:rFonts w:ascii="Times New Roman" w:eastAsia="Times New Roman" w:hAnsi="Times New Roman" w:cs="Times New Roman"/>
          <w:i/>
          <w:sz w:val="28"/>
          <w:szCs w:val="28"/>
        </w:rPr>
        <w:t xml:space="preserve"> </w:t>
      </w:r>
      <w:r w:rsidR="00564183" w:rsidRPr="00884F06">
        <w:rPr>
          <w:rFonts w:ascii="Times New Roman" w:eastAsia="Times New Roman" w:hAnsi="Times New Roman" w:cs="Times New Roman"/>
          <w:i/>
          <w:sz w:val="28"/>
          <w:szCs w:val="28"/>
        </w:rPr>
        <w:t xml:space="preserve">Báo cáo thẩm tra số </w:t>
      </w:r>
      <w:r w:rsidR="006960D2" w:rsidRPr="00884F06">
        <w:rPr>
          <w:rFonts w:ascii="Times New Roman" w:eastAsia="Times New Roman" w:hAnsi="Times New Roman" w:cs="Times New Roman"/>
          <w:i/>
          <w:sz w:val="28"/>
          <w:szCs w:val="28"/>
        </w:rPr>
        <w:t>87</w:t>
      </w:r>
      <w:r w:rsidR="00564183" w:rsidRPr="00884F06">
        <w:rPr>
          <w:rFonts w:ascii="Times New Roman" w:eastAsia="Times New Roman" w:hAnsi="Times New Roman" w:cs="Times New Roman"/>
          <w:i/>
          <w:sz w:val="28"/>
          <w:szCs w:val="28"/>
        </w:rPr>
        <w:t>/BC-</w:t>
      </w:r>
      <w:r w:rsidR="006960D2" w:rsidRPr="00884F06">
        <w:rPr>
          <w:rFonts w:ascii="Times New Roman" w:eastAsia="Times New Roman" w:hAnsi="Times New Roman" w:cs="Times New Roman"/>
          <w:i/>
          <w:sz w:val="28"/>
          <w:szCs w:val="28"/>
        </w:rPr>
        <w:t xml:space="preserve">VHXH </w:t>
      </w:r>
      <w:r w:rsidR="00564183" w:rsidRPr="00884F06">
        <w:rPr>
          <w:rFonts w:ascii="Times New Roman" w:eastAsia="Times New Roman" w:hAnsi="Times New Roman" w:cs="Times New Roman"/>
          <w:i/>
          <w:sz w:val="28"/>
          <w:szCs w:val="28"/>
        </w:rPr>
        <w:t xml:space="preserve">ngày </w:t>
      </w:r>
      <w:r w:rsidR="006960D2" w:rsidRPr="00884F06">
        <w:rPr>
          <w:rFonts w:ascii="Times New Roman" w:eastAsia="Times New Roman" w:hAnsi="Times New Roman" w:cs="Times New Roman"/>
          <w:i/>
          <w:sz w:val="28"/>
          <w:szCs w:val="28"/>
        </w:rPr>
        <w:t xml:space="preserve">10 </w:t>
      </w:r>
      <w:r w:rsidR="00564183" w:rsidRPr="00884F06">
        <w:rPr>
          <w:rFonts w:ascii="Times New Roman" w:eastAsia="Times New Roman" w:hAnsi="Times New Roman" w:cs="Times New Roman"/>
          <w:i/>
          <w:sz w:val="28"/>
          <w:szCs w:val="28"/>
        </w:rPr>
        <w:t xml:space="preserve">tháng </w:t>
      </w:r>
      <w:r w:rsidR="006960D2" w:rsidRPr="00884F06">
        <w:rPr>
          <w:rFonts w:ascii="Times New Roman" w:eastAsia="Times New Roman" w:hAnsi="Times New Roman" w:cs="Times New Roman"/>
          <w:i/>
          <w:sz w:val="28"/>
          <w:szCs w:val="28"/>
        </w:rPr>
        <w:t xml:space="preserve">12 </w:t>
      </w:r>
      <w:r w:rsidR="00564183" w:rsidRPr="00884F06">
        <w:rPr>
          <w:rFonts w:ascii="Times New Roman" w:eastAsia="Times New Roman" w:hAnsi="Times New Roman" w:cs="Times New Roman"/>
          <w:i/>
          <w:sz w:val="28"/>
          <w:szCs w:val="28"/>
        </w:rPr>
        <w:t xml:space="preserve">năm 2025 của Ban </w:t>
      </w:r>
      <w:r w:rsidR="006960D2" w:rsidRPr="00884F06">
        <w:rPr>
          <w:rFonts w:ascii="Times New Roman" w:eastAsia="Times New Roman" w:hAnsi="Times New Roman" w:cs="Times New Roman"/>
          <w:i/>
          <w:sz w:val="28"/>
          <w:szCs w:val="28"/>
        </w:rPr>
        <w:t xml:space="preserve">Văn hóa - Xã hội </w:t>
      </w:r>
      <w:r w:rsidR="00564183" w:rsidRPr="00884F06">
        <w:rPr>
          <w:rFonts w:ascii="Times New Roman" w:eastAsia="Times New Roman" w:hAnsi="Times New Roman" w:cs="Times New Roman"/>
          <w:i/>
          <w:sz w:val="28"/>
          <w:szCs w:val="28"/>
        </w:rPr>
        <w:t xml:space="preserve">Hội đồng nhân dân thành phố; </w:t>
      </w:r>
      <w:r w:rsidR="00806372" w:rsidRPr="00884F06">
        <w:rPr>
          <w:rFonts w:ascii="Times New Roman" w:eastAsia="Times New Roman" w:hAnsi="Times New Roman" w:cs="Times New Roman"/>
          <w:i/>
          <w:sz w:val="28"/>
          <w:szCs w:val="28"/>
        </w:rPr>
        <w:t>ý kiến thảo luận của đại biểu Hội đồng nhân dân thành phố tại kỳ họp</w:t>
      </w:r>
      <w:r w:rsidR="00564183" w:rsidRPr="00884F06">
        <w:rPr>
          <w:rFonts w:ascii="Times New Roman" w:eastAsia="Times New Roman" w:hAnsi="Times New Roman" w:cs="Times New Roman"/>
          <w:i/>
          <w:sz w:val="28"/>
          <w:szCs w:val="28"/>
        </w:rPr>
        <w:t>;</w:t>
      </w:r>
    </w:p>
    <w:p w14:paraId="7D7654B5" w14:textId="4D68B420" w:rsidR="00E07013" w:rsidRPr="00884F06" w:rsidRDefault="00806372" w:rsidP="006732EE">
      <w:pPr>
        <w:spacing w:before="120" w:after="120" w:line="340" w:lineRule="exact"/>
        <w:ind w:firstLine="720"/>
        <w:jc w:val="both"/>
        <w:rPr>
          <w:rFonts w:ascii="Times New Roman" w:eastAsia="Times New Roman" w:hAnsi="Times New Roman" w:cs="Times New Roman"/>
          <w:bCs/>
          <w:i/>
          <w:iCs/>
          <w:sz w:val="28"/>
          <w:szCs w:val="28"/>
        </w:rPr>
      </w:pPr>
      <w:r w:rsidRPr="00884F06">
        <w:rPr>
          <w:rFonts w:ascii="Times New Roman" w:eastAsia="Times New Roman" w:hAnsi="Times New Roman" w:cs="Times New Roman"/>
          <w:i/>
          <w:iCs/>
          <w:sz w:val="28"/>
          <w:szCs w:val="28"/>
        </w:rPr>
        <w:t xml:space="preserve">Hội đồng nhân dân thành phố ban hành Nghị quyết </w:t>
      </w:r>
      <w:r w:rsidR="00C962E4" w:rsidRPr="00884F06">
        <w:rPr>
          <w:rFonts w:ascii="Times New Roman" w:eastAsia="Times New Roman" w:hAnsi="Times New Roman" w:cs="Times New Roman"/>
          <w:i/>
          <w:iCs/>
          <w:sz w:val="28"/>
          <w:szCs w:val="28"/>
        </w:rPr>
        <w:t>q</w:t>
      </w:r>
      <w:r w:rsidR="00E07013" w:rsidRPr="00884F06">
        <w:rPr>
          <w:rFonts w:ascii="Times New Roman" w:eastAsia="Times New Roman" w:hAnsi="Times New Roman" w:cs="Times New Roman"/>
          <w:bCs/>
          <w:i/>
          <w:iCs/>
          <w:sz w:val="28"/>
          <w:szCs w:val="28"/>
        </w:rPr>
        <w:t xml:space="preserve">uy định chính sách hỗ trợ cho trẻ em </w:t>
      </w:r>
      <w:r w:rsidR="00DA634D" w:rsidRPr="00884F06">
        <w:rPr>
          <w:rFonts w:ascii="Times New Roman" w:eastAsia="Times New Roman" w:hAnsi="Times New Roman" w:cs="Times New Roman"/>
          <w:bCs/>
          <w:i/>
          <w:iCs/>
          <w:sz w:val="28"/>
          <w:szCs w:val="28"/>
        </w:rPr>
        <w:t>mầm non</w:t>
      </w:r>
      <w:r w:rsidR="00E07013" w:rsidRPr="00884F06">
        <w:rPr>
          <w:rFonts w:ascii="Times New Roman" w:eastAsia="Times New Roman" w:hAnsi="Times New Roman" w:cs="Times New Roman"/>
          <w:bCs/>
          <w:i/>
          <w:iCs/>
          <w:sz w:val="28"/>
          <w:szCs w:val="28"/>
        </w:rPr>
        <w:t>, học sinh, sinh viên là người dân tộc thiểu số; học sinh, sinh viên khuyết tật và mức hỗ trợ kinh phí phục vụ nấu ăn đối với các trường có tổ chức nấu ăn cho trẻ em mầm non, học sinh ở vùng đồng bào dân tộc thiểu số và miền núi trên địa bàn thành phố Đà Nẵng.</w:t>
      </w:r>
    </w:p>
    <w:p w14:paraId="07F9739A" w14:textId="58940197" w:rsidR="00301D31" w:rsidRPr="00884F06" w:rsidRDefault="00653164" w:rsidP="006732EE">
      <w:pPr>
        <w:spacing w:before="120" w:after="120" w:line="340" w:lineRule="exact"/>
        <w:ind w:firstLine="720"/>
        <w:jc w:val="both"/>
        <w:rPr>
          <w:rFonts w:ascii="Times New Roman" w:eastAsia="Times New Roman" w:hAnsi="Times New Roman" w:cs="Times New Roman"/>
          <w:sz w:val="28"/>
          <w:szCs w:val="28"/>
        </w:rPr>
      </w:pPr>
      <w:r w:rsidRPr="00884F06">
        <w:rPr>
          <w:rFonts w:ascii="Times New Roman" w:eastAsia="Times New Roman" w:hAnsi="Times New Roman" w:cs="Times New Roman"/>
          <w:b/>
          <w:sz w:val="28"/>
          <w:szCs w:val="28"/>
        </w:rPr>
        <w:t>Điều 1. Phạm vi điều chỉnh</w:t>
      </w:r>
    </w:p>
    <w:p w14:paraId="4F3460A1" w14:textId="77777777" w:rsidR="00816A88" w:rsidRPr="00884F06" w:rsidRDefault="00816A88" w:rsidP="006732EE">
      <w:pPr>
        <w:spacing w:before="120" w:after="120" w:line="340" w:lineRule="exact"/>
        <w:ind w:firstLine="720"/>
        <w:jc w:val="both"/>
        <w:rPr>
          <w:rFonts w:ascii="Times New Roman" w:hAnsi="Times New Roman" w:cs="Times New Roman"/>
          <w:sz w:val="28"/>
          <w:szCs w:val="28"/>
        </w:rPr>
      </w:pPr>
      <w:r w:rsidRPr="00884F06">
        <w:rPr>
          <w:rFonts w:ascii="Times New Roman" w:hAnsi="Times New Roman" w:cs="Times New Roman"/>
          <w:sz w:val="28"/>
          <w:szCs w:val="28"/>
        </w:rPr>
        <w:t>1. Quy định chính sách hỗ trợ đối với trẻ em mầm non, học sinh, sinh viên là người dân tộc thiểu số; học sinh, sinh viên khuyết tật đang học tại các cơ sở giáo dục trên địa bàn thành phố Đà Nẵng.</w:t>
      </w:r>
    </w:p>
    <w:p w14:paraId="276BED5C" w14:textId="578F6C25" w:rsidR="00816A88" w:rsidRPr="00884F06" w:rsidRDefault="00816A88" w:rsidP="006732EE">
      <w:pPr>
        <w:spacing w:before="120" w:after="120" w:line="340" w:lineRule="exact"/>
        <w:ind w:firstLine="720"/>
        <w:jc w:val="both"/>
        <w:rPr>
          <w:rFonts w:ascii="Times New Roman" w:eastAsia="Times New Roman" w:hAnsi="Times New Roman" w:cs="Times New Roman"/>
          <w:i/>
          <w:sz w:val="28"/>
          <w:szCs w:val="28"/>
        </w:rPr>
      </w:pPr>
      <w:r w:rsidRPr="00884F06">
        <w:rPr>
          <w:rFonts w:ascii="Times New Roman" w:hAnsi="Times New Roman" w:cs="Times New Roman"/>
          <w:sz w:val="28"/>
          <w:szCs w:val="28"/>
        </w:rPr>
        <w:t xml:space="preserve">2. </w:t>
      </w:r>
      <w:r w:rsidRPr="00884F06">
        <w:rPr>
          <w:rFonts w:ascii="Times New Roman" w:hAnsi="Times New Roman" w:cs="Times New Roman"/>
          <w:sz w:val="28"/>
          <w:szCs w:val="28"/>
          <w:lang w:val="vi-VN"/>
        </w:rPr>
        <w:t xml:space="preserve">Quy định </w:t>
      </w:r>
      <w:r w:rsidRPr="00884F06">
        <w:rPr>
          <w:rFonts w:ascii="Times New Roman" w:hAnsi="Times New Roman" w:cs="Times New Roman"/>
          <w:sz w:val="28"/>
          <w:szCs w:val="28"/>
        </w:rPr>
        <w:t xml:space="preserve">mức hỗ trợ kinh phí phục vụ nấu ăn đối với các cơ sở giáo dục mầm non công lập ở xã </w:t>
      </w:r>
      <w:r w:rsidRPr="00884F06">
        <w:rPr>
          <w:rFonts w:ascii="Times New Roman" w:hAnsi="Times New Roman" w:cs="Times New Roman"/>
          <w:sz w:val="28"/>
          <w:szCs w:val="28"/>
          <w:shd w:val="clear" w:color="auto" w:fill="FFFFFF"/>
        </w:rPr>
        <w:t xml:space="preserve">khu vực III, khu vực II, khu vực I, xã có thôn đặc biệt khó khăn vùng đồng bào dân tộc thiểu số và miền núi </w:t>
      </w:r>
      <w:r w:rsidRPr="00884F06">
        <w:rPr>
          <w:rFonts w:ascii="Times New Roman" w:hAnsi="Times New Roman" w:cs="Times New Roman"/>
          <w:sz w:val="28"/>
          <w:szCs w:val="28"/>
        </w:rPr>
        <w:t>có tổ chức nấu ăn cho trẻ em mầm non theo Nghị định số 105/2020/NĐ-CP</w:t>
      </w:r>
      <w:r w:rsidR="00246CCE" w:rsidRPr="00884F06">
        <w:rPr>
          <w:rFonts w:ascii="Times New Roman" w:hAnsi="Times New Roman" w:cs="Times New Roman"/>
          <w:sz w:val="28"/>
          <w:szCs w:val="28"/>
        </w:rPr>
        <w:t xml:space="preserve"> </w:t>
      </w:r>
      <w:r w:rsidR="00246CCE" w:rsidRPr="00884F06">
        <w:rPr>
          <w:rFonts w:ascii="Times New Roman" w:eastAsia="Times New Roman" w:hAnsi="Times New Roman" w:cs="Times New Roman"/>
          <w:sz w:val="28"/>
          <w:szCs w:val="28"/>
        </w:rPr>
        <w:t>ngày 08 tháng 9 năm 2020 của Chính phủ quy định chính s</w:t>
      </w:r>
      <w:r w:rsidR="006C2D6D" w:rsidRPr="00884F06">
        <w:rPr>
          <w:rFonts w:ascii="Times New Roman" w:eastAsia="Times New Roman" w:hAnsi="Times New Roman" w:cs="Times New Roman"/>
          <w:sz w:val="28"/>
          <w:szCs w:val="28"/>
        </w:rPr>
        <w:t>ách phát triển giáo dục mầm non</w:t>
      </w:r>
      <w:r w:rsidR="00956A58" w:rsidRPr="00884F06">
        <w:rPr>
          <w:rFonts w:ascii="Times New Roman" w:eastAsia="Times New Roman" w:hAnsi="Times New Roman" w:cs="Times New Roman"/>
          <w:sz w:val="28"/>
          <w:szCs w:val="28"/>
          <w:lang w:val="vi-VN"/>
        </w:rPr>
        <w:t xml:space="preserve"> </w:t>
      </w:r>
      <w:r w:rsidR="00246CCE" w:rsidRPr="00884F06">
        <w:rPr>
          <w:rFonts w:ascii="Times New Roman" w:eastAsia="Times New Roman" w:hAnsi="Times New Roman" w:cs="Times New Roman"/>
          <w:sz w:val="28"/>
          <w:szCs w:val="28"/>
        </w:rPr>
        <w:t>và</w:t>
      </w:r>
      <w:r w:rsidRPr="00884F06">
        <w:rPr>
          <w:rFonts w:ascii="Times New Roman" w:hAnsi="Times New Roman" w:cs="Times New Roman"/>
          <w:sz w:val="28"/>
          <w:szCs w:val="28"/>
        </w:rPr>
        <w:t xml:space="preserve"> Nghị định </w:t>
      </w:r>
      <w:r w:rsidR="00246CCE" w:rsidRPr="00884F06">
        <w:rPr>
          <w:rFonts w:ascii="Times New Roman" w:eastAsia="Times New Roman" w:hAnsi="Times New Roman" w:cs="Times New Roman"/>
          <w:sz w:val="28"/>
          <w:szCs w:val="28"/>
        </w:rPr>
        <w:t xml:space="preserve">số 277/2025/NĐ-CP ngày 20 tháng 10 năm 2025 của Chính phủ quy định chi tiết thi hành Nghị quyết số 218/2025/QH15 ngày 26 tháng 6 năm 2025 của Quốc hội về phổ cập giáo dục mầm non cho trẻ em từ </w:t>
      </w:r>
      <w:r w:rsidR="006960D2" w:rsidRPr="00884F06">
        <w:rPr>
          <w:rFonts w:ascii="Times New Roman" w:eastAsia="Times New Roman" w:hAnsi="Times New Roman" w:cs="Times New Roman"/>
          <w:sz w:val="28"/>
          <w:szCs w:val="28"/>
        </w:rPr>
        <w:t>0</w:t>
      </w:r>
      <w:r w:rsidR="00246CCE" w:rsidRPr="00884F06">
        <w:rPr>
          <w:rFonts w:ascii="Times New Roman" w:eastAsia="Times New Roman" w:hAnsi="Times New Roman" w:cs="Times New Roman"/>
          <w:sz w:val="28"/>
          <w:szCs w:val="28"/>
        </w:rPr>
        <w:t xml:space="preserve">3 đến </w:t>
      </w:r>
      <w:r w:rsidR="006960D2" w:rsidRPr="00884F06">
        <w:rPr>
          <w:rFonts w:ascii="Times New Roman" w:eastAsia="Times New Roman" w:hAnsi="Times New Roman" w:cs="Times New Roman"/>
          <w:sz w:val="28"/>
          <w:szCs w:val="28"/>
        </w:rPr>
        <w:t>0</w:t>
      </w:r>
      <w:r w:rsidR="00246CCE" w:rsidRPr="00884F06">
        <w:rPr>
          <w:rFonts w:ascii="Times New Roman" w:eastAsia="Times New Roman" w:hAnsi="Times New Roman" w:cs="Times New Roman"/>
          <w:sz w:val="28"/>
          <w:szCs w:val="28"/>
        </w:rPr>
        <w:t>5 tuổi</w:t>
      </w:r>
      <w:r w:rsidR="006C2D6D" w:rsidRPr="00884F06">
        <w:rPr>
          <w:rFonts w:ascii="Times New Roman" w:eastAsia="Times New Roman" w:hAnsi="Times New Roman" w:cs="Times New Roman"/>
          <w:sz w:val="28"/>
          <w:szCs w:val="28"/>
          <w:lang w:val="vi-VN"/>
        </w:rPr>
        <w:t>.</w:t>
      </w:r>
    </w:p>
    <w:p w14:paraId="727DB956" w14:textId="4BE4347A" w:rsidR="00816A88" w:rsidRPr="00884F06" w:rsidRDefault="00816A88" w:rsidP="006732EE">
      <w:pPr>
        <w:spacing w:before="120" w:after="120" w:line="340" w:lineRule="exact"/>
        <w:ind w:firstLine="720"/>
        <w:jc w:val="both"/>
        <w:rPr>
          <w:rFonts w:ascii="Times New Roman" w:hAnsi="Times New Roman" w:cs="Times New Roman"/>
          <w:sz w:val="28"/>
          <w:szCs w:val="28"/>
        </w:rPr>
      </w:pPr>
      <w:r w:rsidRPr="00884F06">
        <w:rPr>
          <w:rFonts w:ascii="Times New Roman" w:hAnsi="Times New Roman" w:cs="Times New Roman"/>
          <w:sz w:val="28"/>
          <w:szCs w:val="28"/>
        </w:rPr>
        <w:t>3. Quy định mức hỗ trợ kinh phí phục vụ nấu ăn đối với trường phổ thông dân tộc nội trú, trường phổ thông dân tộc bán trú và trường phổ thông có tổ chức nấu ăn tập trung cho học sinh ở xã, thôn đặc biệt khó khăn theo Nghị định số 66/2025/NĐ-CP ngày 12 tháng 3 năm 2025 của Chính phủ quy định chính sách hỗ trợ cho trẻ em nhà trẻ, học sinh, học viên ở vùng đồng bào dân tộc thiểu số và miền núi, vùng bãi ngang, ven biển và hải đảo và các cơ sở giáo dục có trẻ em nhà trẻ, học sinh hưởng chính sách</w:t>
      </w:r>
      <w:bookmarkStart w:id="2" w:name="bookmark=id.7911oeeshpi9" w:colFirst="0" w:colLast="0"/>
      <w:bookmarkEnd w:id="2"/>
      <w:r w:rsidR="006C2D6D" w:rsidRPr="00884F06">
        <w:rPr>
          <w:rFonts w:ascii="Times New Roman" w:hAnsi="Times New Roman" w:cs="Times New Roman"/>
          <w:sz w:val="28"/>
          <w:szCs w:val="28"/>
          <w:lang w:val="vi-VN"/>
        </w:rPr>
        <w:t>.</w:t>
      </w:r>
    </w:p>
    <w:p w14:paraId="41BDE081" w14:textId="77777777" w:rsidR="00301D31" w:rsidRPr="00884F06" w:rsidRDefault="00653164" w:rsidP="006732EE">
      <w:pPr>
        <w:spacing w:before="120" w:after="120" w:line="340" w:lineRule="exact"/>
        <w:ind w:firstLine="720"/>
        <w:jc w:val="both"/>
        <w:rPr>
          <w:rFonts w:ascii="Times New Roman" w:eastAsia="Times New Roman" w:hAnsi="Times New Roman" w:cs="Times New Roman"/>
          <w:sz w:val="28"/>
          <w:szCs w:val="28"/>
        </w:rPr>
      </w:pPr>
      <w:r w:rsidRPr="00884F06">
        <w:rPr>
          <w:rFonts w:ascii="Times New Roman" w:eastAsia="Times New Roman" w:hAnsi="Times New Roman" w:cs="Times New Roman"/>
          <w:b/>
          <w:sz w:val="28"/>
          <w:szCs w:val="28"/>
        </w:rPr>
        <w:t>Điều 2. Đối tượng áp dụng</w:t>
      </w:r>
      <w:bookmarkStart w:id="3" w:name="bookmark=id.xg8mkystb1fo" w:colFirst="0" w:colLast="0"/>
      <w:bookmarkEnd w:id="3"/>
    </w:p>
    <w:p w14:paraId="36FD3E8F" w14:textId="26BB254D" w:rsidR="00167CAF" w:rsidRPr="00884F06" w:rsidRDefault="00167CAF" w:rsidP="006732EE">
      <w:pPr>
        <w:spacing w:before="120" w:after="120" w:line="340" w:lineRule="exact"/>
        <w:ind w:firstLine="720"/>
        <w:jc w:val="both"/>
        <w:rPr>
          <w:rFonts w:ascii="Times New Roman" w:hAnsi="Times New Roman" w:cs="Times New Roman"/>
          <w:sz w:val="28"/>
          <w:szCs w:val="28"/>
          <w:lang w:val="vi-VN"/>
        </w:rPr>
      </w:pPr>
      <w:r w:rsidRPr="00884F06">
        <w:rPr>
          <w:rFonts w:ascii="Times New Roman" w:hAnsi="Times New Roman" w:cs="Times New Roman"/>
          <w:sz w:val="28"/>
          <w:szCs w:val="28"/>
          <w:lang w:val="en-US"/>
        </w:rPr>
        <w:t>1.</w:t>
      </w:r>
      <w:r w:rsidRPr="00884F06">
        <w:rPr>
          <w:rFonts w:ascii="Times New Roman" w:hAnsi="Times New Roman" w:cs="Times New Roman"/>
          <w:sz w:val="28"/>
          <w:szCs w:val="28"/>
          <w:lang w:val="vi-VN"/>
        </w:rPr>
        <w:t xml:space="preserve"> Trẻ mầm non là người dân tộc thiểu số đang theo học tại các cơ sở giáo dục mầm non </w:t>
      </w:r>
      <w:r w:rsidR="003F3F98" w:rsidRPr="00884F06">
        <w:rPr>
          <w:rFonts w:ascii="Times New Roman" w:hAnsi="Times New Roman" w:cs="Times New Roman"/>
          <w:sz w:val="28"/>
          <w:szCs w:val="28"/>
          <w:lang w:val="en-US"/>
        </w:rPr>
        <w:t xml:space="preserve">công lập </w:t>
      </w:r>
      <w:r w:rsidRPr="00884F06">
        <w:rPr>
          <w:rFonts w:ascii="Times New Roman" w:hAnsi="Times New Roman" w:cs="Times New Roman"/>
          <w:sz w:val="28"/>
          <w:szCs w:val="28"/>
          <w:lang w:val="vi-VN"/>
        </w:rPr>
        <w:t xml:space="preserve">trên địa bàn thành phố không được hưởng chế độ hỗ trợ tiền ăn trưa theo Nghị định </w:t>
      </w:r>
      <w:r w:rsidR="006B641A" w:rsidRPr="00884F06">
        <w:rPr>
          <w:rFonts w:ascii="Times New Roman" w:hAnsi="Times New Roman" w:cs="Times New Roman"/>
          <w:sz w:val="28"/>
          <w:szCs w:val="28"/>
          <w:lang w:val="vi-VN"/>
        </w:rPr>
        <w:t xml:space="preserve">số </w:t>
      </w:r>
      <w:r w:rsidR="006C2D6D" w:rsidRPr="00884F06">
        <w:rPr>
          <w:rFonts w:ascii="Times New Roman" w:hAnsi="Times New Roman" w:cs="Times New Roman"/>
          <w:sz w:val="28"/>
          <w:szCs w:val="28"/>
          <w:lang w:val="vi-VN"/>
        </w:rPr>
        <w:t>105/2020/NĐ-CP ngày 08 tháng 9 năm 2020 của Chính phủ</w:t>
      </w:r>
      <w:r w:rsidRPr="00884F06">
        <w:rPr>
          <w:rFonts w:ascii="Times New Roman" w:hAnsi="Times New Roman" w:cs="Times New Roman"/>
          <w:sz w:val="28"/>
          <w:szCs w:val="28"/>
          <w:lang w:val="vi-VN"/>
        </w:rPr>
        <w:t xml:space="preserve">, Nghị định số </w:t>
      </w:r>
      <w:r w:rsidR="006C2D6D" w:rsidRPr="00884F06">
        <w:rPr>
          <w:rFonts w:ascii="Times New Roman" w:hAnsi="Times New Roman" w:cs="Times New Roman"/>
          <w:sz w:val="28"/>
          <w:szCs w:val="28"/>
          <w:lang w:val="vi-VN"/>
        </w:rPr>
        <w:t>66/2025/NĐ-CP ngày 12 tháng 3 năm 2025 của Chính phủ</w:t>
      </w:r>
      <w:r w:rsidRPr="00884F06">
        <w:rPr>
          <w:rFonts w:ascii="Times New Roman" w:hAnsi="Times New Roman" w:cs="Times New Roman"/>
          <w:sz w:val="28"/>
          <w:szCs w:val="28"/>
          <w:lang w:val="vi-VN"/>
        </w:rPr>
        <w:t xml:space="preserve">, Nghị định số </w:t>
      </w:r>
      <w:r w:rsidR="006C2D6D" w:rsidRPr="00884F06">
        <w:rPr>
          <w:rFonts w:ascii="Times New Roman" w:eastAsia="Times New Roman" w:hAnsi="Times New Roman" w:cs="Times New Roman"/>
          <w:sz w:val="28"/>
          <w:szCs w:val="28"/>
        </w:rPr>
        <w:t>277/2025/NĐ-CP ngày 20 tháng 10 năm 2025 của Chính phủ</w:t>
      </w:r>
      <w:r w:rsidRPr="00884F06">
        <w:rPr>
          <w:rFonts w:ascii="Times New Roman" w:hAnsi="Times New Roman" w:cs="Times New Roman"/>
          <w:sz w:val="28"/>
          <w:szCs w:val="28"/>
          <w:lang w:val="vi-VN"/>
        </w:rPr>
        <w:t>.</w:t>
      </w:r>
    </w:p>
    <w:p w14:paraId="2C55C253" w14:textId="49414679" w:rsidR="00167CAF" w:rsidRPr="00884F06" w:rsidRDefault="00167CAF" w:rsidP="006732EE">
      <w:pPr>
        <w:spacing w:before="120" w:after="120" w:line="340" w:lineRule="exact"/>
        <w:ind w:firstLine="720"/>
        <w:jc w:val="both"/>
        <w:rPr>
          <w:rFonts w:ascii="Times New Roman" w:hAnsi="Times New Roman" w:cs="Times New Roman"/>
          <w:sz w:val="28"/>
          <w:szCs w:val="28"/>
        </w:rPr>
      </w:pPr>
      <w:r w:rsidRPr="00884F06">
        <w:rPr>
          <w:rFonts w:ascii="Times New Roman" w:hAnsi="Times New Roman" w:cs="Times New Roman"/>
          <w:sz w:val="28"/>
          <w:szCs w:val="28"/>
          <w:lang w:val="en-US"/>
        </w:rPr>
        <w:t>2</w:t>
      </w:r>
      <w:r w:rsidRPr="00884F06">
        <w:rPr>
          <w:rFonts w:ascii="Times New Roman" w:hAnsi="Times New Roman" w:cs="Times New Roman"/>
          <w:sz w:val="28"/>
          <w:szCs w:val="28"/>
          <w:lang w:val="vi-VN"/>
        </w:rPr>
        <w:t xml:space="preserve">. Trẻ mầm non là người dân tộc thiểu số đang theo học tại các cơ sở giáo dục mầm non trên địa bàn thành phố, gồm: Trẻ nhà trẻ thuộc đối tượng được hưởng chế độ chính sách tại khoản 1 Điều 4 Nghị định số </w:t>
      </w:r>
      <w:r w:rsidR="006C2D6D" w:rsidRPr="00884F06">
        <w:rPr>
          <w:rFonts w:ascii="Times New Roman" w:hAnsi="Times New Roman" w:cs="Times New Roman"/>
          <w:sz w:val="28"/>
          <w:szCs w:val="28"/>
          <w:lang w:val="vi-VN"/>
        </w:rPr>
        <w:t>66/2025/NĐ-CP ngày 12 tháng 3 năm 2025 của Chính phủ</w:t>
      </w:r>
      <w:r w:rsidRPr="00884F06">
        <w:rPr>
          <w:rFonts w:ascii="Times New Roman" w:hAnsi="Times New Roman" w:cs="Times New Roman"/>
          <w:sz w:val="28"/>
          <w:szCs w:val="28"/>
          <w:lang w:val="vi-VN"/>
        </w:rPr>
        <w:t xml:space="preserve">; trẻ mẫu giáo thuộc đối tượng được hưởng </w:t>
      </w:r>
      <w:r w:rsidRPr="00884F06">
        <w:rPr>
          <w:rFonts w:ascii="Times New Roman" w:hAnsi="Times New Roman" w:cs="Times New Roman"/>
          <w:sz w:val="28"/>
          <w:szCs w:val="28"/>
          <w:lang w:val="vi-VN"/>
        </w:rPr>
        <w:lastRenderedPageBreak/>
        <w:t xml:space="preserve">chế độ chính sách tại </w:t>
      </w:r>
      <w:r w:rsidR="006960D2" w:rsidRPr="00884F06">
        <w:rPr>
          <w:rFonts w:ascii="Times New Roman" w:hAnsi="Times New Roman" w:cs="Times New Roman"/>
          <w:sz w:val="28"/>
          <w:szCs w:val="28"/>
          <w:lang w:val="en-US"/>
        </w:rPr>
        <w:t>k</w:t>
      </w:r>
      <w:r w:rsidRPr="00884F06">
        <w:rPr>
          <w:rFonts w:ascii="Times New Roman" w:hAnsi="Times New Roman" w:cs="Times New Roman"/>
          <w:sz w:val="28"/>
          <w:szCs w:val="28"/>
          <w:lang w:val="vi-VN"/>
        </w:rPr>
        <w:t xml:space="preserve">hoản 1 Điều 7 Nghị định </w:t>
      </w:r>
      <w:r w:rsidR="006960D2" w:rsidRPr="00884F06">
        <w:rPr>
          <w:rFonts w:ascii="Times New Roman" w:hAnsi="Times New Roman" w:cs="Times New Roman"/>
          <w:sz w:val="28"/>
          <w:szCs w:val="28"/>
          <w:lang w:val="en-US"/>
        </w:rPr>
        <w:t xml:space="preserve">số </w:t>
      </w:r>
      <w:r w:rsidR="006C2D6D" w:rsidRPr="00884F06">
        <w:rPr>
          <w:rFonts w:ascii="Times New Roman" w:hAnsi="Times New Roman" w:cs="Times New Roman"/>
          <w:sz w:val="28"/>
          <w:szCs w:val="28"/>
          <w:lang w:val="vi-VN"/>
        </w:rPr>
        <w:t xml:space="preserve">105/2020/NĐ-CP ngày 08 tháng 9 năm 2020 của Chính phủ </w:t>
      </w:r>
      <w:r w:rsidRPr="00884F06">
        <w:rPr>
          <w:rFonts w:ascii="Times New Roman" w:hAnsi="Times New Roman" w:cs="Times New Roman"/>
          <w:sz w:val="28"/>
          <w:szCs w:val="28"/>
          <w:lang w:val="vi-VN"/>
        </w:rPr>
        <w:t xml:space="preserve">và khoản 1 Điều 6 Nghị định số </w:t>
      </w:r>
      <w:r w:rsidR="006C2D6D" w:rsidRPr="00884F06">
        <w:rPr>
          <w:rFonts w:ascii="Times New Roman" w:eastAsia="Times New Roman" w:hAnsi="Times New Roman" w:cs="Times New Roman"/>
          <w:sz w:val="28"/>
          <w:szCs w:val="28"/>
        </w:rPr>
        <w:t>277/2025/NĐ-CP ngày 20 tháng 10 năm 2025 của Chính phủ</w:t>
      </w:r>
      <w:r w:rsidRPr="00884F06">
        <w:rPr>
          <w:rFonts w:ascii="Times New Roman" w:hAnsi="Times New Roman" w:cs="Times New Roman"/>
          <w:sz w:val="28"/>
          <w:szCs w:val="28"/>
          <w:lang w:val="vi-VN"/>
        </w:rPr>
        <w:t>.</w:t>
      </w:r>
    </w:p>
    <w:p w14:paraId="710CC3D7" w14:textId="3C13B5AE" w:rsidR="00167CAF" w:rsidRPr="00884F06" w:rsidRDefault="00167CAF" w:rsidP="006732EE">
      <w:pPr>
        <w:spacing w:before="120" w:after="120" w:line="340" w:lineRule="exact"/>
        <w:ind w:firstLine="720"/>
        <w:jc w:val="both"/>
        <w:rPr>
          <w:rFonts w:ascii="Times New Roman" w:hAnsi="Times New Roman" w:cs="Times New Roman"/>
          <w:sz w:val="28"/>
          <w:szCs w:val="28"/>
          <w:lang w:val="en-US"/>
        </w:rPr>
      </w:pPr>
      <w:r w:rsidRPr="00884F06">
        <w:rPr>
          <w:rFonts w:ascii="Times New Roman" w:hAnsi="Times New Roman" w:cs="Times New Roman"/>
          <w:sz w:val="28"/>
          <w:szCs w:val="28"/>
          <w:lang w:val="en-US"/>
        </w:rPr>
        <w:t>3</w:t>
      </w:r>
      <w:r w:rsidRPr="00884F06">
        <w:rPr>
          <w:rFonts w:ascii="Times New Roman" w:hAnsi="Times New Roman" w:cs="Times New Roman"/>
          <w:sz w:val="28"/>
          <w:szCs w:val="28"/>
        </w:rPr>
        <w:t xml:space="preserve">. Học sinh phổ thông là người dân tộc thiểu số đang theo học tại các cơ sở giáo dục trên địa bàn thành phố không được hưởng chế độ hỗ trợ tiền ăn theo Nghị định số </w:t>
      </w:r>
      <w:r w:rsidR="006C2D6D" w:rsidRPr="00884F06">
        <w:rPr>
          <w:rFonts w:ascii="Times New Roman" w:hAnsi="Times New Roman" w:cs="Times New Roman"/>
          <w:sz w:val="28"/>
          <w:szCs w:val="28"/>
        </w:rPr>
        <w:t>66/2025/NĐ-CP ngày 12 tháng 3 năm 2025 của Chính phủ</w:t>
      </w:r>
      <w:r w:rsidRPr="00884F06">
        <w:rPr>
          <w:rFonts w:ascii="Times New Roman" w:hAnsi="Times New Roman" w:cs="Times New Roman"/>
          <w:sz w:val="28"/>
          <w:szCs w:val="28"/>
          <w:lang w:val="vi-VN"/>
        </w:rPr>
        <w:t>.</w:t>
      </w:r>
    </w:p>
    <w:p w14:paraId="11C1F935" w14:textId="37E5F09F" w:rsidR="00167CAF" w:rsidRPr="00884F06" w:rsidRDefault="00167CAF" w:rsidP="006732EE">
      <w:pPr>
        <w:spacing w:before="120" w:after="120" w:line="340" w:lineRule="exact"/>
        <w:ind w:firstLine="720"/>
        <w:jc w:val="both"/>
        <w:rPr>
          <w:rFonts w:ascii="Times New Roman" w:hAnsi="Times New Roman" w:cs="Times New Roman"/>
          <w:sz w:val="28"/>
          <w:szCs w:val="28"/>
          <w:lang w:val="en-US"/>
        </w:rPr>
      </w:pPr>
      <w:r w:rsidRPr="00884F06">
        <w:rPr>
          <w:rFonts w:ascii="Times New Roman" w:hAnsi="Times New Roman" w:cs="Times New Roman"/>
          <w:sz w:val="28"/>
          <w:szCs w:val="28"/>
          <w:lang w:val="en-US"/>
        </w:rPr>
        <w:t>4</w:t>
      </w:r>
      <w:r w:rsidRPr="00884F06">
        <w:rPr>
          <w:rFonts w:ascii="Times New Roman" w:hAnsi="Times New Roman" w:cs="Times New Roman"/>
          <w:sz w:val="28"/>
          <w:szCs w:val="28"/>
          <w:lang w:val="vi-VN"/>
        </w:rPr>
        <w:t xml:space="preserve">. </w:t>
      </w:r>
      <w:r w:rsidRPr="00884F06">
        <w:rPr>
          <w:rFonts w:ascii="Times New Roman" w:hAnsi="Times New Roman" w:cs="Times New Roman"/>
          <w:sz w:val="28"/>
          <w:szCs w:val="28"/>
          <w:lang w:val="en-US"/>
        </w:rPr>
        <w:t>Học sinh phổ thông là người khuyết tật đang theo học tại các cơ sở giáo dục trên địa bàn thành phố không được hưởng chính sách học bổng theo quy định tại Thông tư liên tịch số 42/2013/TTLTT-BGDĐT-BLĐTBXH-BTC của Bộ Giáo dục và Đào tạo, Bộ Lao động - Thương binh và Xã hội, Bộ Tài chính về việc quy định chính sách về giáo dục đối với học sinh người khuyết tật</w:t>
      </w:r>
      <w:r w:rsidRPr="00884F06">
        <w:rPr>
          <w:rFonts w:ascii="Times New Roman" w:hAnsi="Times New Roman" w:cs="Times New Roman"/>
          <w:sz w:val="28"/>
          <w:szCs w:val="28"/>
          <w:lang w:val="vi-VN"/>
        </w:rPr>
        <w:t>.</w:t>
      </w:r>
    </w:p>
    <w:p w14:paraId="59822185" w14:textId="1021B5D6" w:rsidR="00167CAF" w:rsidRPr="00884F06" w:rsidRDefault="00167CAF" w:rsidP="006732EE">
      <w:pPr>
        <w:spacing w:before="120" w:after="120" w:line="340" w:lineRule="exact"/>
        <w:ind w:firstLine="720"/>
        <w:jc w:val="both"/>
        <w:rPr>
          <w:rFonts w:ascii="Times New Roman" w:hAnsi="Times New Roman" w:cs="Times New Roman"/>
          <w:spacing w:val="2"/>
          <w:sz w:val="28"/>
          <w:szCs w:val="28"/>
          <w:lang w:val="vi-VN"/>
        </w:rPr>
      </w:pPr>
      <w:r w:rsidRPr="00884F06">
        <w:rPr>
          <w:rFonts w:ascii="Times New Roman" w:hAnsi="Times New Roman" w:cs="Times New Roman"/>
          <w:spacing w:val="2"/>
          <w:sz w:val="28"/>
          <w:szCs w:val="28"/>
          <w:lang w:val="en-US"/>
        </w:rPr>
        <w:t>5</w:t>
      </w:r>
      <w:r w:rsidRPr="00884F06">
        <w:rPr>
          <w:rFonts w:ascii="Times New Roman" w:hAnsi="Times New Roman" w:cs="Times New Roman"/>
          <w:spacing w:val="2"/>
          <w:sz w:val="28"/>
          <w:szCs w:val="28"/>
          <w:lang w:val="vi-VN"/>
        </w:rPr>
        <w:t xml:space="preserve">. Học sinh, sinh viên là người dân tộc thiểu số, người khuyết tật </w:t>
      </w:r>
      <w:r w:rsidR="00675790" w:rsidRPr="00884F06">
        <w:rPr>
          <w:rFonts w:ascii="Times New Roman" w:hAnsi="Times New Roman" w:cs="Times New Roman"/>
          <w:spacing w:val="2"/>
          <w:sz w:val="28"/>
          <w:szCs w:val="28"/>
          <w:lang w:val="vi-VN"/>
        </w:rPr>
        <w:t xml:space="preserve">có hộ khẩu thường trú tại Đà Nẵng </w:t>
      </w:r>
      <w:r w:rsidRPr="00884F06">
        <w:rPr>
          <w:rFonts w:ascii="Times New Roman" w:hAnsi="Times New Roman" w:cs="Times New Roman"/>
          <w:spacing w:val="2"/>
          <w:sz w:val="28"/>
          <w:szCs w:val="28"/>
          <w:lang w:val="vi-VN"/>
        </w:rPr>
        <w:t xml:space="preserve">đang theo học trình độ cao đẳng, trung cấp tại các cơ sở </w:t>
      </w:r>
      <w:r w:rsidR="002B6CBD" w:rsidRPr="00884F06">
        <w:rPr>
          <w:rFonts w:ascii="Times New Roman" w:hAnsi="Times New Roman" w:cs="Times New Roman"/>
          <w:spacing w:val="2"/>
          <w:sz w:val="28"/>
          <w:szCs w:val="28"/>
          <w:lang w:val="en-US"/>
        </w:rPr>
        <w:t xml:space="preserve">hoạt động </w:t>
      </w:r>
      <w:r w:rsidRPr="00884F06">
        <w:rPr>
          <w:rFonts w:ascii="Times New Roman" w:hAnsi="Times New Roman" w:cs="Times New Roman"/>
          <w:spacing w:val="2"/>
          <w:sz w:val="28"/>
          <w:szCs w:val="28"/>
          <w:lang w:val="vi-VN"/>
        </w:rPr>
        <w:t>giáo dục nghề nghiệp trên địa bàn thành phố không thuộc đối tượng được hỗ trợ theo Quyết định số 53/2015/QĐ-TTg ngày 20</w:t>
      </w:r>
      <w:r w:rsidR="006C2D6D" w:rsidRPr="00884F06">
        <w:rPr>
          <w:rFonts w:ascii="Times New Roman" w:hAnsi="Times New Roman" w:cs="Times New Roman"/>
          <w:spacing w:val="2"/>
          <w:sz w:val="28"/>
          <w:szCs w:val="28"/>
          <w:lang w:val="vi-VN"/>
        </w:rPr>
        <w:t xml:space="preserve"> tháng </w:t>
      </w:r>
      <w:r w:rsidRPr="00884F06">
        <w:rPr>
          <w:rFonts w:ascii="Times New Roman" w:hAnsi="Times New Roman" w:cs="Times New Roman"/>
          <w:spacing w:val="2"/>
          <w:sz w:val="28"/>
          <w:szCs w:val="28"/>
          <w:lang w:val="vi-VN"/>
        </w:rPr>
        <w:t>10</w:t>
      </w:r>
      <w:r w:rsidR="006C2D6D" w:rsidRPr="00884F06">
        <w:rPr>
          <w:rFonts w:ascii="Times New Roman" w:hAnsi="Times New Roman" w:cs="Times New Roman"/>
          <w:spacing w:val="2"/>
          <w:sz w:val="28"/>
          <w:szCs w:val="28"/>
          <w:lang w:val="vi-VN"/>
        </w:rPr>
        <w:t xml:space="preserve"> năm </w:t>
      </w:r>
      <w:r w:rsidRPr="00884F06">
        <w:rPr>
          <w:rFonts w:ascii="Times New Roman" w:hAnsi="Times New Roman" w:cs="Times New Roman"/>
          <w:spacing w:val="2"/>
          <w:sz w:val="28"/>
          <w:szCs w:val="28"/>
          <w:lang w:val="vi-VN"/>
        </w:rPr>
        <w:t>2015 của Thủ tướng Chính phủ về chính sách nội trú đối với học sinh, sinh viên học cao đẳng, trung cấp.</w:t>
      </w:r>
    </w:p>
    <w:p w14:paraId="704CDF27" w14:textId="0D4B9CAF" w:rsidR="00167CAF" w:rsidRPr="00884F06" w:rsidRDefault="00167CAF" w:rsidP="006732EE">
      <w:pPr>
        <w:spacing w:before="120" w:after="120" w:line="340" w:lineRule="exact"/>
        <w:ind w:firstLine="720"/>
        <w:jc w:val="both"/>
        <w:rPr>
          <w:rFonts w:ascii="Times New Roman" w:hAnsi="Times New Roman" w:cs="Times New Roman"/>
          <w:spacing w:val="2"/>
          <w:sz w:val="28"/>
          <w:szCs w:val="28"/>
          <w:lang w:val="vi-VN"/>
        </w:rPr>
      </w:pPr>
      <w:r w:rsidRPr="00884F06">
        <w:rPr>
          <w:rFonts w:ascii="Times New Roman" w:hAnsi="Times New Roman" w:cs="Times New Roman"/>
          <w:spacing w:val="2"/>
          <w:sz w:val="28"/>
          <w:szCs w:val="28"/>
          <w:lang w:val="en-US"/>
        </w:rPr>
        <w:t>6</w:t>
      </w:r>
      <w:r w:rsidRPr="00884F06">
        <w:rPr>
          <w:rFonts w:ascii="Times New Roman" w:hAnsi="Times New Roman" w:cs="Times New Roman"/>
          <w:spacing w:val="2"/>
          <w:sz w:val="28"/>
          <w:szCs w:val="28"/>
          <w:lang w:val="vi-VN"/>
        </w:rPr>
        <w:t>. Cơ sở giáo dục mầm non công lập ở xã</w:t>
      </w:r>
      <w:r w:rsidRPr="00884F06">
        <w:rPr>
          <w:rFonts w:ascii="Times New Roman" w:hAnsi="Times New Roman" w:cs="Times New Roman"/>
          <w:spacing w:val="2"/>
          <w:sz w:val="28"/>
          <w:szCs w:val="28"/>
          <w:shd w:val="clear" w:color="auto" w:fill="FFFFFF"/>
          <w:lang w:val="vi-VN"/>
        </w:rPr>
        <w:t xml:space="preserve"> khu vực III, khu vực II, khu vực I, xã có thôn đặc biệt khó khăn vùng đồng bào dân tộc thiểu số và miền núi</w:t>
      </w:r>
      <w:r w:rsidRPr="00884F06">
        <w:rPr>
          <w:rFonts w:ascii="Times New Roman" w:hAnsi="Times New Roman" w:cs="Times New Roman"/>
          <w:spacing w:val="2"/>
          <w:sz w:val="28"/>
          <w:szCs w:val="28"/>
          <w:lang w:val="vi-VN"/>
        </w:rPr>
        <w:t xml:space="preserve"> </w:t>
      </w:r>
      <w:r w:rsidRPr="00884F06">
        <w:rPr>
          <w:rFonts w:ascii="Times New Roman" w:hAnsi="Times New Roman" w:cs="Times New Roman"/>
          <w:spacing w:val="2"/>
          <w:sz w:val="28"/>
          <w:szCs w:val="28"/>
          <w:lang w:val="en-US"/>
        </w:rPr>
        <w:t xml:space="preserve">trên địa bàn thành phố </w:t>
      </w:r>
      <w:r w:rsidRPr="00884F06">
        <w:rPr>
          <w:rFonts w:ascii="Times New Roman" w:hAnsi="Times New Roman" w:cs="Times New Roman"/>
          <w:spacing w:val="2"/>
          <w:sz w:val="28"/>
          <w:szCs w:val="28"/>
          <w:lang w:val="vi-VN"/>
        </w:rPr>
        <w:t xml:space="preserve">có tổ chức nấu ăn cho trẻ em mầm non quy định tại </w:t>
      </w:r>
      <w:r w:rsidR="006B641A" w:rsidRPr="00884F06">
        <w:rPr>
          <w:rFonts w:ascii="Times New Roman" w:hAnsi="Times New Roman" w:cs="Times New Roman"/>
          <w:spacing w:val="2"/>
          <w:sz w:val="28"/>
          <w:szCs w:val="28"/>
          <w:lang w:val="vi-VN"/>
        </w:rPr>
        <w:t>k</w:t>
      </w:r>
      <w:r w:rsidR="00330779" w:rsidRPr="00884F06">
        <w:rPr>
          <w:rFonts w:ascii="Times New Roman" w:hAnsi="Times New Roman" w:cs="Times New Roman"/>
          <w:spacing w:val="2"/>
          <w:sz w:val="28"/>
          <w:szCs w:val="28"/>
          <w:lang w:val="en-US"/>
        </w:rPr>
        <w:t xml:space="preserve">hoản 2 Điều 4 </w:t>
      </w:r>
      <w:r w:rsidRPr="00884F06">
        <w:rPr>
          <w:rFonts w:ascii="Times New Roman" w:hAnsi="Times New Roman" w:cs="Times New Roman"/>
          <w:spacing w:val="2"/>
          <w:sz w:val="28"/>
          <w:szCs w:val="28"/>
          <w:lang w:val="vi-VN"/>
        </w:rPr>
        <w:t xml:space="preserve">Nghị định số </w:t>
      </w:r>
      <w:r w:rsidR="006C2D6D" w:rsidRPr="00884F06">
        <w:rPr>
          <w:rFonts w:ascii="Times New Roman" w:hAnsi="Times New Roman" w:cs="Times New Roman"/>
          <w:spacing w:val="2"/>
          <w:sz w:val="28"/>
          <w:szCs w:val="28"/>
          <w:lang w:val="vi-VN"/>
        </w:rPr>
        <w:t xml:space="preserve">105/2020/NĐ-CP ngày 08 tháng 9 năm 2020 của Chính phủ </w:t>
      </w:r>
      <w:r w:rsidR="00115EB8" w:rsidRPr="00884F06">
        <w:rPr>
          <w:rFonts w:ascii="Times New Roman" w:hAnsi="Times New Roman" w:cs="Times New Roman"/>
          <w:spacing w:val="2"/>
          <w:sz w:val="28"/>
          <w:szCs w:val="28"/>
          <w:lang w:val="en-US"/>
        </w:rPr>
        <w:t xml:space="preserve">và </w:t>
      </w:r>
      <w:r w:rsidR="006B641A" w:rsidRPr="00884F06">
        <w:rPr>
          <w:rFonts w:ascii="Times New Roman" w:hAnsi="Times New Roman" w:cs="Times New Roman"/>
          <w:spacing w:val="2"/>
          <w:sz w:val="28"/>
          <w:szCs w:val="28"/>
          <w:lang w:val="vi-VN"/>
        </w:rPr>
        <w:t xml:space="preserve">điểm </w:t>
      </w:r>
      <w:r w:rsidR="00115EB8" w:rsidRPr="00884F06">
        <w:rPr>
          <w:rFonts w:ascii="Times New Roman" w:hAnsi="Times New Roman" w:cs="Times New Roman"/>
          <w:spacing w:val="2"/>
          <w:sz w:val="28"/>
          <w:szCs w:val="28"/>
        </w:rPr>
        <w:t xml:space="preserve">d </w:t>
      </w:r>
      <w:r w:rsidR="006B641A" w:rsidRPr="00884F06">
        <w:rPr>
          <w:rFonts w:ascii="Times New Roman" w:hAnsi="Times New Roman" w:cs="Times New Roman"/>
          <w:spacing w:val="2"/>
          <w:sz w:val="28"/>
          <w:szCs w:val="28"/>
          <w:lang w:val="vi-VN"/>
        </w:rPr>
        <w:t>k</w:t>
      </w:r>
      <w:r w:rsidR="00115EB8" w:rsidRPr="00884F06">
        <w:rPr>
          <w:rFonts w:ascii="Times New Roman" w:hAnsi="Times New Roman" w:cs="Times New Roman"/>
          <w:spacing w:val="2"/>
          <w:sz w:val="28"/>
          <w:szCs w:val="28"/>
        </w:rPr>
        <w:t xml:space="preserve">hoản 1 Điều 4 </w:t>
      </w:r>
      <w:r w:rsidRPr="00884F06">
        <w:rPr>
          <w:rFonts w:ascii="Times New Roman" w:hAnsi="Times New Roman" w:cs="Times New Roman"/>
          <w:spacing w:val="2"/>
          <w:sz w:val="28"/>
          <w:szCs w:val="28"/>
          <w:lang w:val="vi-VN"/>
        </w:rPr>
        <w:t xml:space="preserve">Nghị định số </w:t>
      </w:r>
      <w:r w:rsidR="006C2D6D" w:rsidRPr="00884F06">
        <w:rPr>
          <w:rFonts w:ascii="Times New Roman" w:eastAsia="Times New Roman" w:hAnsi="Times New Roman" w:cs="Times New Roman"/>
          <w:sz w:val="28"/>
          <w:szCs w:val="28"/>
        </w:rPr>
        <w:t>277/2025/NĐ-CP ngày 20 tháng 10 năm 2025 của Chính phủ.</w:t>
      </w:r>
    </w:p>
    <w:p w14:paraId="6685D304" w14:textId="55755E37" w:rsidR="00167CAF" w:rsidRPr="00884F06" w:rsidRDefault="00167CAF" w:rsidP="006732EE">
      <w:pPr>
        <w:spacing w:before="120" w:after="120" w:line="340" w:lineRule="exact"/>
        <w:ind w:firstLine="720"/>
        <w:jc w:val="both"/>
        <w:rPr>
          <w:rFonts w:ascii="Times New Roman" w:hAnsi="Times New Roman" w:cs="Times New Roman"/>
          <w:sz w:val="28"/>
          <w:szCs w:val="28"/>
          <w:lang w:val="vi-VN"/>
        </w:rPr>
      </w:pPr>
      <w:r w:rsidRPr="00884F06">
        <w:rPr>
          <w:rFonts w:ascii="Times New Roman" w:hAnsi="Times New Roman" w:cs="Times New Roman"/>
          <w:sz w:val="28"/>
          <w:szCs w:val="28"/>
          <w:lang w:val="en-US"/>
        </w:rPr>
        <w:t>7</w:t>
      </w:r>
      <w:r w:rsidRPr="00884F06">
        <w:rPr>
          <w:rFonts w:ascii="Times New Roman" w:hAnsi="Times New Roman" w:cs="Times New Roman"/>
          <w:sz w:val="28"/>
          <w:szCs w:val="28"/>
          <w:lang w:val="vi-VN"/>
        </w:rPr>
        <w:t xml:space="preserve">. Trường phổ thông dân tộc nội trú, trường phổ thông dân tộc bán trú, cơ sở giáo dục phổ thông </w:t>
      </w:r>
      <w:r w:rsidRPr="00884F06">
        <w:rPr>
          <w:rFonts w:ascii="Times New Roman" w:hAnsi="Times New Roman" w:cs="Times New Roman"/>
          <w:sz w:val="28"/>
          <w:szCs w:val="28"/>
          <w:lang w:val="en-US"/>
        </w:rPr>
        <w:t xml:space="preserve">trên địa bàn thành phố </w:t>
      </w:r>
      <w:r w:rsidRPr="00884F06">
        <w:rPr>
          <w:rFonts w:ascii="Times New Roman" w:hAnsi="Times New Roman" w:cs="Times New Roman"/>
          <w:sz w:val="28"/>
          <w:szCs w:val="28"/>
          <w:lang w:val="vi-VN"/>
        </w:rPr>
        <w:t xml:space="preserve">có tổ chức nấu ăn tập trung cho học sinh bán trú là đối tượng được hưởng chính sách theo quy định tại Nghị định số </w:t>
      </w:r>
      <w:r w:rsidR="006C2D6D" w:rsidRPr="00884F06">
        <w:rPr>
          <w:rFonts w:ascii="Times New Roman" w:hAnsi="Times New Roman" w:cs="Times New Roman"/>
          <w:sz w:val="28"/>
          <w:szCs w:val="28"/>
          <w:lang w:val="vi-VN"/>
        </w:rPr>
        <w:t>66/2025/NĐ-CP ngày 12 tháng 3 năm 2025 của Chính phủ</w:t>
      </w:r>
      <w:r w:rsidRPr="00884F06">
        <w:rPr>
          <w:rFonts w:ascii="Times New Roman" w:hAnsi="Times New Roman" w:cs="Times New Roman"/>
          <w:sz w:val="28"/>
          <w:szCs w:val="28"/>
          <w:lang w:val="vi-VN"/>
        </w:rPr>
        <w:t>.</w:t>
      </w:r>
    </w:p>
    <w:p w14:paraId="1796977D" w14:textId="13A588A8" w:rsidR="001A63F5" w:rsidRPr="00884F06" w:rsidRDefault="001A63F5" w:rsidP="006732EE">
      <w:pPr>
        <w:spacing w:before="120" w:after="120" w:line="340" w:lineRule="exact"/>
        <w:ind w:firstLine="720"/>
        <w:jc w:val="both"/>
        <w:rPr>
          <w:rFonts w:ascii="Times New Roman" w:hAnsi="Times New Roman" w:cs="Times New Roman"/>
          <w:sz w:val="28"/>
          <w:szCs w:val="28"/>
          <w:lang w:val="en-US"/>
        </w:rPr>
      </w:pPr>
      <w:r w:rsidRPr="00884F06">
        <w:rPr>
          <w:rFonts w:ascii="Times New Roman" w:hAnsi="Times New Roman" w:cs="Times New Roman"/>
          <w:sz w:val="28"/>
          <w:szCs w:val="28"/>
          <w:lang w:val="vi-VN"/>
        </w:rPr>
        <w:t xml:space="preserve">8. </w:t>
      </w:r>
      <w:r w:rsidR="00CE41E6" w:rsidRPr="00884F06">
        <w:rPr>
          <w:rFonts w:ascii="Times New Roman" w:hAnsi="Times New Roman" w:cs="Times New Roman"/>
          <w:sz w:val="28"/>
          <w:szCs w:val="28"/>
          <w:lang w:val="en-US"/>
        </w:rPr>
        <w:t xml:space="preserve">Các tổ chức, </w:t>
      </w:r>
      <w:r w:rsidR="00EE5A09">
        <w:rPr>
          <w:rFonts w:ascii="Times New Roman" w:hAnsi="Times New Roman" w:cs="Times New Roman"/>
          <w:sz w:val="28"/>
          <w:szCs w:val="28"/>
          <w:lang w:val="vi-VN"/>
        </w:rPr>
        <w:t xml:space="preserve">đơn vị, cá </w:t>
      </w:r>
      <w:r w:rsidR="00CE41E6" w:rsidRPr="00884F06">
        <w:rPr>
          <w:rFonts w:ascii="Times New Roman" w:hAnsi="Times New Roman" w:cs="Times New Roman"/>
          <w:sz w:val="28"/>
          <w:szCs w:val="28"/>
          <w:lang w:val="en-US"/>
        </w:rPr>
        <w:t>nhân có liên quan</w:t>
      </w:r>
      <w:r w:rsidRPr="00884F06">
        <w:rPr>
          <w:rFonts w:ascii="Times New Roman" w:hAnsi="Times New Roman" w:cs="Times New Roman"/>
          <w:sz w:val="28"/>
          <w:szCs w:val="28"/>
          <w:lang w:val="vi-VN"/>
        </w:rPr>
        <w:t>.</w:t>
      </w:r>
      <w:bookmarkStart w:id="4" w:name="_GoBack"/>
      <w:bookmarkEnd w:id="4"/>
    </w:p>
    <w:p w14:paraId="404B66FD" w14:textId="6F4288C5" w:rsidR="00301D31" w:rsidRPr="00884F06" w:rsidRDefault="00653164" w:rsidP="006732EE">
      <w:pPr>
        <w:spacing w:before="120" w:after="120" w:line="340" w:lineRule="exact"/>
        <w:ind w:firstLine="720"/>
        <w:jc w:val="both"/>
        <w:rPr>
          <w:rFonts w:ascii="Times New Roman" w:eastAsia="Times New Roman" w:hAnsi="Times New Roman" w:cs="Times New Roman"/>
          <w:sz w:val="28"/>
          <w:szCs w:val="28"/>
          <w:lang w:val="vi-VN"/>
        </w:rPr>
      </w:pPr>
      <w:r w:rsidRPr="00884F06">
        <w:rPr>
          <w:rFonts w:ascii="Times New Roman" w:eastAsia="Times New Roman" w:hAnsi="Times New Roman" w:cs="Times New Roman"/>
          <w:b/>
          <w:sz w:val="28"/>
          <w:szCs w:val="28"/>
          <w:lang w:val="vi-VN"/>
        </w:rPr>
        <w:t xml:space="preserve">Điều 3. </w:t>
      </w:r>
      <w:bookmarkStart w:id="5" w:name="bookmark=id.bqf97lbfbvh3" w:colFirst="0" w:colLast="0"/>
      <w:bookmarkEnd w:id="5"/>
      <w:r w:rsidRPr="00884F06">
        <w:rPr>
          <w:rFonts w:ascii="Times New Roman" w:eastAsia="Times New Roman" w:hAnsi="Times New Roman" w:cs="Times New Roman"/>
          <w:b/>
          <w:sz w:val="28"/>
          <w:szCs w:val="28"/>
          <w:lang w:val="vi-VN"/>
        </w:rPr>
        <w:t>Chính sách hỗ trợ</w:t>
      </w:r>
    </w:p>
    <w:p w14:paraId="428CEF89" w14:textId="0E5A194D" w:rsidR="00E232EB" w:rsidRPr="00884F06" w:rsidRDefault="00E232EB" w:rsidP="006732EE">
      <w:pPr>
        <w:spacing w:before="120" w:after="120" w:line="340" w:lineRule="exact"/>
        <w:ind w:firstLine="720"/>
        <w:jc w:val="both"/>
        <w:rPr>
          <w:rFonts w:ascii="Times New Roman" w:hAnsi="Times New Roman" w:cs="Times New Roman"/>
          <w:sz w:val="28"/>
          <w:szCs w:val="28"/>
          <w:lang w:val="vi-VN"/>
        </w:rPr>
      </w:pPr>
      <w:r w:rsidRPr="00884F06">
        <w:rPr>
          <w:rFonts w:ascii="Times New Roman" w:hAnsi="Times New Roman" w:cs="Times New Roman"/>
          <w:sz w:val="28"/>
          <w:szCs w:val="28"/>
          <w:lang w:val="vi-VN"/>
        </w:rPr>
        <w:t xml:space="preserve">1. Trẻ mầm non được quy định tại khoản 1 Điều 2 Nghị quyết này: Hỗ trợ tiền ăn trưa 560.000 đồng/trẻ/tháng; thời gian hỗ trợ tính theo số tháng học thực tế và không quá </w:t>
      </w:r>
      <w:r w:rsidR="006960D2" w:rsidRPr="00884F06">
        <w:rPr>
          <w:rFonts w:ascii="Times New Roman" w:hAnsi="Times New Roman" w:cs="Times New Roman"/>
          <w:sz w:val="28"/>
          <w:szCs w:val="28"/>
          <w:lang w:val="en-US"/>
        </w:rPr>
        <w:t>0</w:t>
      </w:r>
      <w:r w:rsidRPr="00884F06">
        <w:rPr>
          <w:rFonts w:ascii="Times New Roman" w:hAnsi="Times New Roman" w:cs="Times New Roman"/>
          <w:sz w:val="28"/>
          <w:szCs w:val="28"/>
          <w:lang w:val="vi-VN"/>
        </w:rPr>
        <w:t>9 tháng/năm học.</w:t>
      </w:r>
    </w:p>
    <w:p w14:paraId="74040BDA" w14:textId="70AD6807" w:rsidR="00E232EB" w:rsidRPr="00884F06" w:rsidRDefault="00E232EB" w:rsidP="006732EE">
      <w:pPr>
        <w:spacing w:before="120" w:after="120" w:line="340" w:lineRule="exact"/>
        <w:ind w:firstLine="720"/>
        <w:jc w:val="both"/>
        <w:rPr>
          <w:rFonts w:ascii="Times New Roman" w:hAnsi="Times New Roman" w:cs="Times New Roman"/>
          <w:sz w:val="28"/>
          <w:szCs w:val="28"/>
          <w:lang w:val="en-US"/>
        </w:rPr>
      </w:pPr>
      <w:r w:rsidRPr="00884F06">
        <w:rPr>
          <w:rFonts w:ascii="Times New Roman" w:hAnsi="Times New Roman" w:cs="Times New Roman"/>
          <w:sz w:val="28"/>
          <w:szCs w:val="28"/>
          <w:lang w:val="vi-VN"/>
        </w:rPr>
        <w:t>2. Trẻ mầm non được quy định tại khoản 2 Điều 2 Nghị quyết này: Hỗ trợ tiền ăn trưa 560.000 đồng/trẻ</w:t>
      </w:r>
      <w:r w:rsidR="002B30B1" w:rsidRPr="00884F06">
        <w:rPr>
          <w:rFonts w:ascii="Times New Roman" w:hAnsi="Times New Roman" w:cs="Times New Roman"/>
          <w:sz w:val="28"/>
          <w:szCs w:val="28"/>
          <w:lang w:val="vi-VN"/>
        </w:rPr>
        <w:t>/</w:t>
      </w:r>
      <w:r w:rsidRPr="00884F06">
        <w:rPr>
          <w:rFonts w:ascii="Times New Roman" w:hAnsi="Times New Roman" w:cs="Times New Roman"/>
          <w:sz w:val="28"/>
          <w:szCs w:val="28"/>
          <w:lang w:val="vi-VN"/>
        </w:rPr>
        <w:t xml:space="preserve">tháng, thời gian hỗ trợ tính theo số tháng học thực tế và không quá </w:t>
      </w:r>
      <w:r w:rsidR="00BB5513" w:rsidRPr="00884F06">
        <w:rPr>
          <w:rFonts w:ascii="Times New Roman" w:hAnsi="Times New Roman" w:cs="Times New Roman"/>
          <w:sz w:val="28"/>
          <w:szCs w:val="28"/>
          <w:lang w:val="vi-VN"/>
        </w:rPr>
        <w:t>0</w:t>
      </w:r>
      <w:r w:rsidRPr="00884F06">
        <w:rPr>
          <w:rFonts w:ascii="Times New Roman" w:hAnsi="Times New Roman" w:cs="Times New Roman"/>
          <w:sz w:val="28"/>
          <w:szCs w:val="28"/>
          <w:lang w:val="vi-VN"/>
        </w:rPr>
        <w:t xml:space="preserve">9 tháng/năm học. Ngân sách Trung ương hỗ trợ theo quy định tại </w:t>
      </w:r>
      <w:r w:rsidR="0043399A" w:rsidRPr="00884F06">
        <w:rPr>
          <w:rFonts w:ascii="Times New Roman" w:hAnsi="Times New Roman" w:cs="Times New Roman"/>
          <w:sz w:val="28"/>
          <w:szCs w:val="28"/>
          <w:lang w:val="en-US"/>
        </w:rPr>
        <w:t xml:space="preserve">Nghị định số </w:t>
      </w:r>
      <w:r w:rsidR="006C2D6D" w:rsidRPr="00884F06">
        <w:rPr>
          <w:rFonts w:ascii="Times New Roman" w:hAnsi="Times New Roman" w:cs="Times New Roman"/>
          <w:sz w:val="28"/>
          <w:szCs w:val="28"/>
          <w:lang w:val="en-US"/>
        </w:rPr>
        <w:t>105/2020/NĐ-CP ngày 08 tháng 9 năm 2020 của Chính phủ</w:t>
      </w:r>
      <w:r w:rsidR="0043399A" w:rsidRPr="00884F06">
        <w:rPr>
          <w:rFonts w:ascii="Times New Roman" w:hAnsi="Times New Roman" w:cs="Times New Roman"/>
          <w:sz w:val="28"/>
          <w:szCs w:val="28"/>
          <w:lang w:val="en-US"/>
        </w:rPr>
        <w:t xml:space="preserve">, </w:t>
      </w:r>
      <w:r w:rsidRPr="00884F06">
        <w:rPr>
          <w:rFonts w:ascii="Times New Roman" w:hAnsi="Times New Roman" w:cs="Times New Roman"/>
          <w:sz w:val="28"/>
          <w:szCs w:val="28"/>
          <w:lang w:val="vi-VN"/>
        </w:rPr>
        <w:t xml:space="preserve">Nghị định số </w:t>
      </w:r>
      <w:r w:rsidR="006C2D6D" w:rsidRPr="00884F06">
        <w:rPr>
          <w:rFonts w:ascii="Times New Roman" w:hAnsi="Times New Roman" w:cs="Times New Roman"/>
          <w:sz w:val="28"/>
          <w:szCs w:val="28"/>
          <w:lang w:val="vi-VN"/>
        </w:rPr>
        <w:t>66/2025/NĐ-CP ngày 12 tháng 3 năm 2025 của Chính phủ</w:t>
      </w:r>
      <w:r w:rsidRPr="00884F06">
        <w:rPr>
          <w:rFonts w:ascii="Times New Roman" w:hAnsi="Times New Roman" w:cs="Times New Roman"/>
          <w:sz w:val="28"/>
          <w:szCs w:val="28"/>
          <w:lang w:val="vi-VN"/>
        </w:rPr>
        <w:t xml:space="preserve"> và Nghị định số </w:t>
      </w:r>
      <w:r w:rsidR="006C2D6D" w:rsidRPr="00884F06">
        <w:rPr>
          <w:rFonts w:ascii="Times New Roman" w:hAnsi="Times New Roman" w:cs="Times New Roman"/>
          <w:sz w:val="28"/>
          <w:szCs w:val="28"/>
          <w:lang w:val="vi-VN"/>
        </w:rPr>
        <w:t>277/2025/NĐ-CP ngày 20 tháng 10 năm 2025 của Chính phủ</w:t>
      </w:r>
      <w:r w:rsidRPr="00884F06">
        <w:rPr>
          <w:rFonts w:ascii="Times New Roman" w:hAnsi="Times New Roman" w:cs="Times New Roman"/>
          <w:sz w:val="28"/>
          <w:szCs w:val="28"/>
          <w:lang w:val="vi-VN"/>
        </w:rPr>
        <w:t>; kinh phí còn lại do ngân sách thành phố đảm bả</w:t>
      </w:r>
      <w:r w:rsidR="002B30B1" w:rsidRPr="00884F06">
        <w:rPr>
          <w:rFonts w:ascii="Times New Roman" w:hAnsi="Times New Roman" w:cs="Times New Roman"/>
          <w:sz w:val="28"/>
          <w:szCs w:val="28"/>
          <w:lang w:val="vi-VN"/>
        </w:rPr>
        <w:t>o.</w:t>
      </w:r>
    </w:p>
    <w:p w14:paraId="4BE3E534" w14:textId="4B368456" w:rsidR="00134A9E" w:rsidRPr="00884F06" w:rsidRDefault="003A3FF9" w:rsidP="006732EE">
      <w:pPr>
        <w:spacing w:before="120" w:after="120" w:line="340" w:lineRule="exact"/>
        <w:ind w:firstLine="720"/>
        <w:jc w:val="both"/>
        <w:rPr>
          <w:rFonts w:ascii="Times New Roman" w:hAnsi="Times New Roman" w:cs="Times New Roman"/>
          <w:sz w:val="28"/>
          <w:szCs w:val="28"/>
          <w:lang w:val="vi-VN"/>
        </w:rPr>
      </w:pPr>
      <w:r w:rsidRPr="00884F06">
        <w:rPr>
          <w:rFonts w:ascii="Times New Roman" w:hAnsi="Times New Roman" w:cs="Times New Roman"/>
          <w:sz w:val="28"/>
          <w:szCs w:val="28"/>
          <w:lang w:val="vi-VN"/>
        </w:rPr>
        <w:lastRenderedPageBreak/>
        <w:t>3</w:t>
      </w:r>
      <w:r w:rsidR="00134A9E" w:rsidRPr="00884F06">
        <w:rPr>
          <w:rFonts w:ascii="Times New Roman" w:hAnsi="Times New Roman" w:cs="Times New Roman"/>
          <w:sz w:val="28"/>
          <w:szCs w:val="28"/>
          <w:lang w:val="vi-VN"/>
        </w:rPr>
        <w:t xml:space="preserve">. Học sinh phổ thông quy định tại khoản </w:t>
      </w:r>
      <w:r w:rsidR="000D5AD1" w:rsidRPr="00884F06">
        <w:rPr>
          <w:rFonts w:ascii="Times New Roman" w:hAnsi="Times New Roman" w:cs="Times New Roman"/>
          <w:sz w:val="28"/>
          <w:szCs w:val="28"/>
          <w:lang w:val="en-US"/>
        </w:rPr>
        <w:t>3</w:t>
      </w:r>
      <w:r w:rsidR="00134A9E" w:rsidRPr="00884F06">
        <w:rPr>
          <w:rFonts w:ascii="Times New Roman" w:hAnsi="Times New Roman" w:cs="Times New Roman"/>
          <w:sz w:val="28"/>
          <w:szCs w:val="28"/>
          <w:lang w:val="vi-VN"/>
        </w:rPr>
        <w:t xml:space="preserve">, khoản </w:t>
      </w:r>
      <w:r w:rsidR="000D5AD1" w:rsidRPr="00884F06">
        <w:rPr>
          <w:rFonts w:ascii="Times New Roman" w:hAnsi="Times New Roman" w:cs="Times New Roman"/>
          <w:sz w:val="28"/>
          <w:szCs w:val="28"/>
          <w:lang w:val="en-US"/>
        </w:rPr>
        <w:t>4</w:t>
      </w:r>
      <w:r w:rsidR="00134A9E" w:rsidRPr="00884F06">
        <w:rPr>
          <w:rFonts w:ascii="Times New Roman" w:hAnsi="Times New Roman" w:cs="Times New Roman"/>
          <w:sz w:val="28"/>
          <w:szCs w:val="28"/>
          <w:lang w:val="vi-VN"/>
        </w:rPr>
        <w:t xml:space="preserve"> Điều 2 Nghị quyết này:</w:t>
      </w:r>
      <w:r w:rsidR="00C6581C" w:rsidRPr="00884F06">
        <w:rPr>
          <w:rFonts w:ascii="Times New Roman" w:hAnsi="Times New Roman" w:cs="Times New Roman"/>
          <w:sz w:val="28"/>
          <w:szCs w:val="28"/>
          <w:lang w:val="vi-VN"/>
        </w:rPr>
        <w:t xml:space="preserve"> </w:t>
      </w:r>
      <w:r w:rsidR="00134A9E" w:rsidRPr="00884F06">
        <w:rPr>
          <w:rFonts w:ascii="Times New Roman" w:hAnsi="Times New Roman" w:cs="Times New Roman"/>
          <w:sz w:val="28"/>
          <w:szCs w:val="28"/>
          <w:lang w:val="vi-VN"/>
        </w:rPr>
        <w:t xml:space="preserve">Hỗ trợ tiền ăn </w:t>
      </w:r>
      <w:r w:rsidR="00C6581C" w:rsidRPr="00884F06">
        <w:rPr>
          <w:rFonts w:ascii="Times New Roman" w:hAnsi="Times New Roman" w:cs="Times New Roman"/>
          <w:sz w:val="28"/>
          <w:szCs w:val="28"/>
          <w:lang w:val="vi-VN"/>
        </w:rPr>
        <w:t xml:space="preserve">và chi phí học tập: </w:t>
      </w:r>
      <w:r w:rsidR="00134A9E" w:rsidRPr="00884F06">
        <w:rPr>
          <w:rFonts w:ascii="Times New Roman" w:hAnsi="Times New Roman" w:cs="Times New Roman"/>
          <w:sz w:val="28"/>
          <w:szCs w:val="28"/>
          <w:lang w:val="vi-VN"/>
        </w:rPr>
        <w:t xml:space="preserve">1.200.000 đồng/học sinh/tháng; thời gian hỗ trợ tính theo số tháng học thực tế và không quá </w:t>
      </w:r>
      <w:r w:rsidR="00BB5513" w:rsidRPr="00884F06">
        <w:rPr>
          <w:rFonts w:ascii="Times New Roman" w:hAnsi="Times New Roman" w:cs="Times New Roman"/>
          <w:sz w:val="28"/>
          <w:szCs w:val="28"/>
          <w:lang w:val="vi-VN"/>
        </w:rPr>
        <w:t>0</w:t>
      </w:r>
      <w:r w:rsidR="00134A9E" w:rsidRPr="00884F06">
        <w:rPr>
          <w:rFonts w:ascii="Times New Roman" w:hAnsi="Times New Roman" w:cs="Times New Roman"/>
          <w:sz w:val="28"/>
          <w:szCs w:val="28"/>
          <w:lang w:val="vi-VN"/>
        </w:rPr>
        <w:t>9 tháng/năm học.</w:t>
      </w:r>
    </w:p>
    <w:p w14:paraId="00DCCE8A" w14:textId="65EC8D66" w:rsidR="00134A9E" w:rsidRPr="00884F06" w:rsidRDefault="003A3FF9" w:rsidP="006732EE">
      <w:pPr>
        <w:spacing w:before="120" w:after="120" w:line="340" w:lineRule="exact"/>
        <w:ind w:firstLine="720"/>
        <w:jc w:val="both"/>
        <w:rPr>
          <w:rFonts w:ascii="Times New Roman" w:hAnsi="Times New Roman" w:cs="Times New Roman"/>
          <w:sz w:val="28"/>
          <w:szCs w:val="28"/>
          <w:lang w:val="en-US"/>
        </w:rPr>
      </w:pPr>
      <w:r w:rsidRPr="00884F06">
        <w:rPr>
          <w:rFonts w:ascii="Times New Roman" w:hAnsi="Times New Roman" w:cs="Times New Roman"/>
          <w:sz w:val="28"/>
          <w:szCs w:val="28"/>
          <w:lang w:val="vi-VN"/>
        </w:rPr>
        <w:t>4</w:t>
      </w:r>
      <w:r w:rsidR="00134A9E" w:rsidRPr="00884F06">
        <w:rPr>
          <w:rFonts w:ascii="Times New Roman" w:hAnsi="Times New Roman" w:cs="Times New Roman"/>
          <w:sz w:val="28"/>
          <w:szCs w:val="28"/>
          <w:lang w:val="vi-VN"/>
        </w:rPr>
        <w:t xml:space="preserve">. Học sinh, sinh viên được quy định tại khoản </w:t>
      </w:r>
      <w:r w:rsidR="0023787C" w:rsidRPr="00884F06">
        <w:rPr>
          <w:rFonts w:ascii="Times New Roman" w:hAnsi="Times New Roman" w:cs="Times New Roman"/>
          <w:sz w:val="28"/>
          <w:szCs w:val="28"/>
          <w:lang w:val="en-US"/>
        </w:rPr>
        <w:t>5</w:t>
      </w:r>
      <w:r w:rsidR="00134A9E" w:rsidRPr="00884F06">
        <w:rPr>
          <w:rFonts w:ascii="Times New Roman" w:hAnsi="Times New Roman" w:cs="Times New Roman"/>
          <w:sz w:val="28"/>
          <w:szCs w:val="28"/>
          <w:lang w:val="vi-VN"/>
        </w:rPr>
        <w:t xml:space="preserve"> Điều 2 Nghị quyế</w:t>
      </w:r>
      <w:r w:rsidR="002B30B1" w:rsidRPr="00884F06">
        <w:rPr>
          <w:rFonts w:ascii="Times New Roman" w:hAnsi="Times New Roman" w:cs="Times New Roman"/>
          <w:sz w:val="28"/>
          <w:szCs w:val="28"/>
          <w:lang w:val="vi-VN"/>
        </w:rPr>
        <w:t>t này</w:t>
      </w:r>
      <w:r w:rsidR="002B30B1" w:rsidRPr="00884F06">
        <w:rPr>
          <w:rFonts w:ascii="Times New Roman" w:hAnsi="Times New Roman" w:cs="Times New Roman"/>
          <w:sz w:val="28"/>
          <w:szCs w:val="28"/>
          <w:lang w:val="en-US"/>
        </w:rPr>
        <w:t>:</w:t>
      </w:r>
    </w:p>
    <w:p w14:paraId="31EC4506" w14:textId="41FD8DDF" w:rsidR="00134A9E" w:rsidRPr="00884F06" w:rsidRDefault="00134A9E" w:rsidP="006732EE">
      <w:pPr>
        <w:spacing w:before="120" w:after="120" w:line="340" w:lineRule="exact"/>
        <w:ind w:firstLine="720"/>
        <w:jc w:val="both"/>
        <w:rPr>
          <w:rFonts w:ascii="Times New Roman" w:hAnsi="Times New Roman" w:cs="Times New Roman"/>
          <w:sz w:val="28"/>
          <w:szCs w:val="28"/>
          <w:lang w:val="en-US"/>
        </w:rPr>
      </w:pPr>
      <w:r w:rsidRPr="00884F06">
        <w:rPr>
          <w:rFonts w:ascii="Times New Roman" w:hAnsi="Times New Roman" w:cs="Times New Roman"/>
          <w:sz w:val="28"/>
          <w:szCs w:val="28"/>
          <w:lang w:val="vi-VN"/>
        </w:rPr>
        <w:t>a) Hỗ trợ học bổng chính sách 900.000 đồng/học sinh/tháng; hỗ trợ trong một năm học, được cấp đủ 12 tháng hoặc có thời gian học năm đầu, năm cuối không đủ 12 tháng thì cấp theo số tháng thực học củ</w:t>
      </w:r>
      <w:r w:rsidR="002B30B1" w:rsidRPr="00884F06">
        <w:rPr>
          <w:rFonts w:ascii="Times New Roman" w:hAnsi="Times New Roman" w:cs="Times New Roman"/>
          <w:sz w:val="28"/>
          <w:szCs w:val="28"/>
          <w:lang w:val="vi-VN"/>
        </w:rPr>
        <w:t>a năm đó.</w:t>
      </w:r>
    </w:p>
    <w:p w14:paraId="5020B632" w14:textId="77777777" w:rsidR="00134A9E" w:rsidRPr="00884F06" w:rsidRDefault="00134A9E" w:rsidP="006732EE">
      <w:pPr>
        <w:spacing w:before="120" w:after="120" w:line="340" w:lineRule="exact"/>
        <w:ind w:firstLine="720"/>
        <w:jc w:val="both"/>
        <w:rPr>
          <w:rFonts w:ascii="Times New Roman" w:hAnsi="Times New Roman" w:cs="Times New Roman"/>
          <w:sz w:val="28"/>
          <w:szCs w:val="28"/>
          <w:lang w:val="vi-VN"/>
        </w:rPr>
      </w:pPr>
      <w:r w:rsidRPr="00884F06">
        <w:rPr>
          <w:rFonts w:ascii="Times New Roman" w:hAnsi="Times New Roman" w:cs="Times New Roman"/>
          <w:sz w:val="28"/>
          <w:szCs w:val="28"/>
          <w:lang w:val="vi-VN"/>
        </w:rPr>
        <w:t>Đối với các chương trình đào tạo theo tín chỉ: Học bổng chính sách được cấp theo thời gian đào tạo quy đổi nhưng không vượt quá thời gian đào tạo của ngành, nghề học và trình độ đào tạo tương đương theo hình thức niên chế.</w:t>
      </w:r>
    </w:p>
    <w:p w14:paraId="11FA784B" w14:textId="0CD68AA8" w:rsidR="00134A9E" w:rsidRPr="00884F06" w:rsidRDefault="00134A9E" w:rsidP="006732EE">
      <w:pPr>
        <w:spacing w:before="120" w:after="120" w:line="340" w:lineRule="exact"/>
        <w:ind w:firstLine="720"/>
        <w:jc w:val="both"/>
        <w:rPr>
          <w:rFonts w:ascii="Times New Roman" w:hAnsi="Times New Roman" w:cs="Times New Roman"/>
          <w:sz w:val="28"/>
          <w:szCs w:val="28"/>
          <w:lang w:val="en-US"/>
        </w:rPr>
      </w:pPr>
      <w:r w:rsidRPr="00884F06">
        <w:rPr>
          <w:rFonts w:ascii="Times New Roman" w:hAnsi="Times New Roman" w:cs="Times New Roman"/>
          <w:sz w:val="28"/>
          <w:szCs w:val="28"/>
          <w:lang w:val="vi-VN"/>
        </w:rPr>
        <w:t>b) Hỗ trợ 01 lần/năm tiền đi lại từ nơi học về gia đình và ngược lạ</w:t>
      </w:r>
      <w:r w:rsidR="002B30B1" w:rsidRPr="00884F06">
        <w:rPr>
          <w:rFonts w:ascii="Times New Roman" w:hAnsi="Times New Roman" w:cs="Times New Roman"/>
          <w:sz w:val="28"/>
          <w:szCs w:val="28"/>
          <w:lang w:val="vi-VN"/>
        </w:rPr>
        <w:t>i:</w:t>
      </w:r>
    </w:p>
    <w:p w14:paraId="62B523E1" w14:textId="42AA2E0A" w:rsidR="00F97B55" w:rsidRPr="00884F06" w:rsidRDefault="00F97B55" w:rsidP="006732EE">
      <w:pPr>
        <w:spacing w:before="120" w:after="120" w:line="340" w:lineRule="exact"/>
        <w:ind w:firstLine="720"/>
        <w:jc w:val="both"/>
        <w:rPr>
          <w:rFonts w:ascii="Times New Roman" w:hAnsi="Times New Roman" w:cs="Times New Roman"/>
          <w:sz w:val="28"/>
          <w:szCs w:val="28"/>
          <w:lang w:val="vi-VN"/>
        </w:rPr>
      </w:pPr>
      <w:r w:rsidRPr="00884F06">
        <w:rPr>
          <w:rFonts w:ascii="Times New Roman" w:hAnsi="Times New Roman" w:cs="Times New Roman"/>
          <w:sz w:val="28"/>
          <w:szCs w:val="28"/>
          <w:lang w:val="vi-VN"/>
        </w:rPr>
        <w:t>Học sinh, sinh viên ở các xã khu vực I, khu vực II, khu vực III, thôn đặc biệt khó khăn: Mức hỗ trợ 300.000 đồng/học sinh/năm.</w:t>
      </w:r>
    </w:p>
    <w:p w14:paraId="0FBB1E64" w14:textId="77777777" w:rsidR="00134A9E" w:rsidRPr="00884F06" w:rsidRDefault="00134A9E" w:rsidP="006732EE">
      <w:pPr>
        <w:spacing w:before="120" w:after="120" w:line="340" w:lineRule="exact"/>
        <w:ind w:firstLine="720"/>
        <w:jc w:val="both"/>
        <w:rPr>
          <w:rFonts w:ascii="Times New Roman" w:hAnsi="Times New Roman" w:cs="Times New Roman"/>
          <w:sz w:val="28"/>
          <w:szCs w:val="28"/>
          <w:lang w:val="vi-VN"/>
        </w:rPr>
      </w:pPr>
      <w:r w:rsidRPr="00884F06">
        <w:rPr>
          <w:rFonts w:ascii="Times New Roman" w:hAnsi="Times New Roman" w:cs="Times New Roman"/>
          <w:sz w:val="28"/>
          <w:szCs w:val="28"/>
          <w:lang w:val="vi-VN"/>
        </w:rPr>
        <w:t>Các đối tượng còn lại: Mức hỗ trợ 200.000 đồng/học sinh/năm.</w:t>
      </w:r>
    </w:p>
    <w:p w14:paraId="1889AADD" w14:textId="45B5069A" w:rsidR="00134A9E" w:rsidRPr="00884F06" w:rsidRDefault="003A3FF9" w:rsidP="006732EE">
      <w:pPr>
        <w:spacing w:before="120" w:after="120" w:line="340" w:lineRule="exact"/>
        <w:ind w:firstLine="720"/>
        <w:jc w:val="both"/>
        <w:rPr>
          <w:rFonts w:ascii="Times New Roman" w:hAnsi="Times New Roman" w:cs="Times New Roman"/>
          <w:sz w:val="28"/>
          <w:szCs w:val="28"/>
          <w:lang w:val="vi-VN"/>
        </w:rPr>
      </w:pPr>
      <w:r w:rsidRPr="00884F06">
        <w:rPr>
          <w:rFonts w:ascii="Times New Roman" w:hAnsi="Times New Roman" w:cs="Times New Roman"/>
          <w:sz w:val="28"/>
          <w:szCs w:val="28"/>
          <w:lang w:val="vi-VN"/>
        </w:rPr>
        <w:t>5</w:t>
      </w:r>
      <w:r w:rsidR="00134A9E" w:rsidRPr="00884F06">
        <w:rPr>
          <w:rFonts w:ascii="Times New Roman" w:hAnsi="Times New Roman" w:cs="Times New Roman"/>
          <w:sz w:val="28"/>
          <w:szCs w:val="28"/>
          <w:lang w:val="vi-VN"/>
        </w:rPr>
        <w:t>. Mức hỗ trợ kinh phí phục vụ nấu ăn cho trẻ em mầm non đối với các cơ sở giáo dục mầm non công lập</w:t>
      </w:r>
      <w:r w:rsidR="00741BD7" w:rsidRPr="00884F06">
        <w:rPr>
          <w:rFonts w:ascii="Times New Roman" w:hAnsi="Times New Roman" w:cs="Times New Roman"/>
          <w:sz w:val="28"/>
          <w:szCs w:val="28"/>
          <w:lang w:val="vi-VN"/>
        </w:rPr>
        <w:t xml:space="preserve"> quy định tại khoản </w:t>
      </w:r>
      <w:r w:rsidR="00BD4899" w:rsidRPr="00884F06">
        <w:rPr>
          <w:rFonts w:ascii="Times New Roman" w:hAnsi="Times New Roman" w:cs="Times New Roman"/>
          <w:sz w:val="28"/>
          <w:szCs w:val="28"/>
          <w:lang w:val="en-US"/>
        </w:rPr>
        <w:t>6</w:t>
      </w:r>
      <w:r w:rsidR="00741BD7" w:rsidRPr="00884F06">
        <w:rPr>
          <w:rFonts w:ascii="Times New Roman" w:hAnsi="Times New Roman" w:cs="Times New Roman"/>
          <w:sz w:val="28"/>
          <w:szCs w:val="28"/>
          <w:lang w:val="vi-VN"/>
        </w:rPr>
        <w:t xml:space="preserve"> Điều 2 Nghị quyết này</w:t>
      </w:r>
      <w:r w:rsidR="00B83D23" w:rsidRPr="00884F06">
        <w:rPr>
          <w:rFonts w:ascii="Times New Roman" w:hAnsi="Times New Roman" w:cs="Times New Roman"/>
          <w:sz w:val="28"/>
          <w:szCs w:val="28"/>
          <w:lang w:val="vi-VN"/>
        </w:rPr>
        <w:t>.</w:t>
      </w:r>
    </w:p>
    <w:p w14:paraId="746C8D2A" w14:textId="3FCE1D7D" w:rsidR="00134A9E" w:rsidRPr="00884F06" w:rsidRDefault="00134A9E" w:rsidP="006732EE">
      <w:pPr>
        <w:spacing w:before="120" w:after="120" w:line="340" w:lineRule="exact"/>
        <w:ind w:firstLine="720"/>
        <w:jc w:val="both"/>
        <w:rPr>
          <w:rFonts w:ascii="Times New Roman" w:hAnsi="Times New Roman" w:cs="Times New Roman"/>
          <w:spacing w:val="-2"/>
          <w:sz w:val="28"/>
          <w:szCs w:val="28"/>
          <w:lang w:val="vi-VN"/>
        </w:rPr>
      </w:pPr>
      <w:r w:rsidRPr="00884F06">
        <w:rPr>
          <w:rFonts w:ascii="Times New Roman" w:hAnsi="Times New Roman" w:cs="Times New Roman"/>
          <w:sz w:val="28"/>
          <w:szCs w:val="28"/>
          <w:lang w:val="vi-VN"/>
        </w:rPr>
        <w:t>Hỗ trợ kinh phí 7.020.000 đồng/01 tháng/45 trẻ em</w:t>
      </w:r>
      <w:r w:rsidR="00BD4899" w:rsidRPr="00884F06">
        <w:rPr>
          <w:rFonts w:ascii="Times New Roman" w:hAnsi="Times New Roman" w:cs="Times New Roman"/>
          <w:sz w:val="28"/>
          <w:szCs w:val="28"/>
          <w:lang w:val="en-US"/>
        </w:rPr>
        <w:t xml:space="preserve"> (tương đương 300% mức lương cơ sở)</w:t>
      </w:r>
      <w:r w:rsidRPr="00884F06">
        <w:rPr>
          <w:rFonts w:ascii="Times New Roman" w:hAnsi="Times New Roman" w:cs="Times New Roman"/>
          <w:sz w:val="28"/>
          <w:szCs w:val="28"/>
          <w:lang w:val="vi-VN"/>
        </w:rPr>
        <w:t>, số dư từ 15 trẻ em trở lên được tính thêm một lần mức hỗ trợ. Mỗi cơ sở giáo dục mầm non được hưởng không quá 05 lần mức hỗ trợ nêu trên/01 tháng và không quá 9 tháng/01 năm học. Đối với các cơ sở giáo dục mầm non công lập không đủ số lượng 45 trẻ em</w:t>
      </w:r>
      <w:r w:rsidR="00D51603" w:rsidRPr="00884F06">
        <w:rPr>
          <w:rFonts w:ascii="Times New Roman" w:hAnsi="Times New Roman" w:cs="Times New Roman"/>
          <w:sz w:val="28"/>
          <w:szCs w:val="28"/>
          <w:lang w:val="en-US"/>
        </w:rPr>
        <w:t xml:space="preserve">, </w:t>
      </w:r>
      <w:r w:rsidR="00D51603" w:rsidRPr="00884F06">
        <w:rPr>
          <w:rFonts w:ascii="Times New Roman" w:hAnsi="Times New Roman" w:cs="Times New Roman"/>
          <w:sz w:val="28"/>
          <w:szCs w:val="28"/>
        </w:rPr>
        <w:t xml:space="preserve">nhưng có số lượng từ 15 trẻ em trở lên thì </w:t>
      </w:r>
      <w:r w:rsidRPr="00884F06">
        <w:rPr>
          <w:rFonts w:ascii="Times New Roman" w:hAnsi="Times New Roman" w:cs="Times New Roman"/>
          <w:sz w:val="28"/>
          <w:szCs w:val="28"/>
          <w:lang w:val="vi-VN"/>
        </w:rPr>
        <w:t xml:space="preserve"> </w:t>
      </w:r>
      <w:r w:rsidRPr="00884F06">
        <w:rPr>
          <w:rFonts w:ascii="Times New Roman" w:hAnsi="Times New Roman" w:cs="Times New Roman"/>
          <w:spacing w:val="-2"/>
          <w:sz w:val="28"/>
          <w:szCs w:val="28"/>
          <w:lang w:val="vi-VN"/>
        </w:rPr>
        <w:t>được tính một lần mức hỗ trợ.</w:t>
      </w:r>
    </w:p>
    <w:p w14:paraId="0F9D0879" w14:textId="3829EC3A" w:rsidR="00301D31" w:rsidRPr="00884F06" w:rsidRDefault="00653164" w:rsidP="006732EE">
      <w:pPr>
        <w:spacing w:before="120" w:after="120" w:line="340" w:lineRule="exact"/>
        <w:ind w:firstLine="720"/>
        <w:jc w:val="both"/>
        <w:rPr>
          <w:rFonts w:ascii="Times New Roman" w:eastAsia="Times New Roman" w:hAnsi="Times New Roman" w:cs="Times New Roman"/>
          <w:sz w:val="28"/>
          <w:szCs w:val="28"/>
          <w:lang w:val="vi-VN"/>
        </w:rPr>
      </w:pPr>
      <w:r w:rsidRPr="00884F06">
        <w:rPr>
          <w:rFonts w:ascii="Times New Roman" w:eastAsia="Times New Roman" w:hAnsi="Times New Roman" w:cs="Times New Roman"/>
          <w:sz w:val="28"/>
          <w:szCs w:val="28"/>
          <w:lang w:val="vi-VN"/>
        </w:rPr>
        <w:t xml:space="preserve">Ngân sách Trung ương hỗ trợ theo quy định tại </w:t>
      </w:r>
      <w:r w:rsidR="00BB5513" w:rsidRPr="00884F06">
        <w:rPr>
          <w:rFonts w:ascii="Times New Roman" w:hAnsi="Times New Roman" w:cs="Times New Roman"/>
          <w:sz w:val="28"/>
          <w:szCs w:val="28"/>
          <w:lang w:val="vi-VN"/>
        </w:rPr>
        <w:t xml:space="preserve">điểm </w:t>
      </w:r>
      <w:r w:rsidR="00BB5513" w:rsidRPr="00884F06">
        <w:rPr>
          <w:rFonts w:ascii="Times New Roman" w:hAnsi="Times New Roman" w:cs="Times New Roman"/>
          <w:sz w:val="28"/>
          <w:szCs w:val="28"/>
        </w:rPr>
        <w:t>a</w:t>
      </w:r>
      <w:r w:rsidR="006B3E74" w:rsidRPr="00884F06">
        <w:rPr>
          <w:rFonts w:ascii="Times New Roman" w:hAnsi="Times New Roman" w:cs="Times New Roman"/>
          <w:sz w:val="28"/>
          <w:szCs w:val="28"/>
        </w:rPr>
        <w:t xml:space="preserve"> </w:t>
      </w:r>
      <w:r w:rsidR="00BB5513" w:rsidRPr="00884F06">
        <w:rPr>
          <w:rFonts w:ascii="Times New Roman" w:hAnsi="Times New Roman" w:cs="Times New Roman"/>
          <w:sz w:val="28"/>
          <w:szCs w:val="28"/>
          <w:lang w:val="vi-VN"/>
        </w:rPr>
        <w:t>k</w:t>
      </w:r>
      <w:r w:rsidR="006B3E74" w:rsidRPr="00884F06">
        <w:rPr>
          <w:rFonts w:ascii="Times New Roman" w:hAnsi="Times New Roman" w:cs="Times New Roman"/>
          <w:sz w:val="28"/>
          <w:szCs w:val="28"/>
        </w:rPr>
        <w:t xml:space="preserve">hoản 3 Điều 4 Nghị định số </w:t>
      </w:r>
      <w:r w:rsidR="006C2D6D" w:rsidRPr="00884F06">
        <w:rPr>
          <w:rFonts w:ascii="Times New Roman" w:hAnsi="Times New Roman" w:cs="Times New Roman"/>
          <w:sz w:val="28"/>
          <w:szCs w:val="28"/>
        </w:rPr>
        <w:t>105/2020/NĐ-CP ngày 08 tháng 9 năm 2020 của Chính phủ</w:t>
      </w:r>
      <w:r w:rsidR="006B3E74" w:rsidRPr="00884F06">
        <w:rPr>
          <w:rFonts w:ascii="Times New Roman" w:hAnsi="Times New Roman" w:cs="Times New Roman"/>
          <w:sz w:val="28"/>
          <w:szCs w:val="28"/>
        </w:rPr>
        <w:t xml:space="preserve">; </w:t>
      </w:r>
      <w:r w:rsidR="00BB5513" w:rsidRPr="00884F06">
        <w:rPr>
          <w:rFonts w:ascii="Times New Roman" w:hAnsi="Times New Roman" w:cs="Times New Roman"/>
          <w:sz w:val="28"/>
          <w:szCs w:val="28"/>
          <w:lang w:val="vi-VN"/>
        </w:rPr>
        <w:t>điểm</w:t>
      </w:r>
      <w:r w:rsidR="006B3E74" w:rsidRPr="00884F06">
        <w:rPr>
          <w:rFonts w:ascii="Times New Roman" w:hAnsi="Times New Roman" w:cs="Times New Roman"/>
          <w:sz w:val="28"/>
          <w:szCs w:val="28"/>
        </w:rPr>
        <w:t xml:space="preserve"> d </w:t>
      </w:r>
      <w:r w:rsidR="00BB5513" w:rsidRPr="00884F06">
        <w:rPr>
          <w:rFonts w:ascii="Times New Roman" w:hAnsi="Times New Roman" w:cs="Times New Roman"/>
          <w:sz w:val="28"/>
          <w:szCs w:val="28"/>
          <w:lang w:val="vi-VN"/>
        </w:rPr>
        <w:t>k</w:t>
      </w:r>
      <w:r w:rsidR="006B3E74" w:rsidRPr="00884F06">
        <w:rPr>
          <w:rFonts w:ascii="Times New Roman" w:hAnsi="Times New Roman" w:cs="Times New Roman"/>
          <w:sz w:val="28"/>
          <w:szCs w:val="28"/>
        </w:rPr>
        <w:t xml:space="preserve">hoản 1 Điều 4 Nghị định số </w:t>
      </w:r>
      <w:r w:rsidR="006C2D6D" w:rsidRPr="00884F06">
        <w:rPr>
          <w:rFonts w:ascii="Times New Roman" w:hAnsi="Times New Roman" w:cs="Times New Roman"/>
          <w:sz w:val="28"/>
          <w:szCs w:val="28"/>
        </w:rPr>
        <w:t>277/2025/NĐ-CP ngày 20 tháng 10 năm 2025 của Chính phủ</w:t>
      </w:r>
      <w:r w:rsidR="006B3E74" w:rsidRPr="00884F06">
        <w:rPr>
          <w:rFonts w:ascii="Times New Roman" w:hAnsi="Times New Roman" w:cs="Times New Roman"/>
          <w:sz w:val="28"/>
          <w:szCs w:val="28"/>
        </w:rPr>
        <w:t>;</w:t>
      </w:r>
      <w:r w:rsidR="00302F0D" w:rsidRPr="00884F06">
        <w:rPr>
          <w:rFonts w:ascii="Times New Roman" w:eastAsia="Times New Roman" w:hAnsi="Times New Roman" w:cs="Times New Roman"/>
          <w:sz w:val="28"/>
          <w:szCs w:val="28"/>
          <w:lang w:val="vi-VN"/>
        </w:rPr>
        <w:t xml:space="preserve"> </w:t>
      </w:r>
      <w:r w:rsidRPr="00884F06">
        <w:rPr>
          <w:rFonts w:ascii="Times New Roman" w:eastAsia="Times New Roman" w:hAnsi="Times New Roman" w:cs="Times New Roman"/>
          <w:sz w:val="28"/>
          <w:szCs w:val="28"/>
          <w:lang w:val="vi-VN"/>
        </w:rPr>
        <w:t xml:space="preserve">kinh phí còn lại ngân sách thành phố đảm bảo. </w:t>
      </w:r>
      <w:bookmarkStart w:id="6" w:name="_Hlk213708670"/>
      <w:r w:rsidRPr="00884F06">
        <w:rPr>
          <w:rFonts w:ascii="Times New Roman" w:eastAsia="Times New Roman" w:hAnsi="Times New Roman" w:cs="Times New Roman"/>
          <w:sz w:val="28"/>
          <w:szCs w:val="28"/>
          <w:lang w:val="vi-VN"/>
        </w:rPr>
        <w:t>Khi mức lương cơ sở điều chỉnh, thì mức hỗ trợ từ ngân sách thành phố được điều chỉnh theo, đảm bảo tổng mức hỗ trợ tương đương với 300% mức lương cơ sở.</w:t>
      </w:r>
    </w:p>
    <w:bookmarkEnd w:id="6"/>
    <w:p w14:paraId="165AB113" w14:textId="2796B873" w:rsidR="00301D31" w:rsidRPr="00884F06" w:rsidRDefault="003A3FF9" w:rsidP="006732EE">
      <w:pPr>
        <w:spacing w:before="120" w:after="120" w:line="340" w:lineRule="exact"/>
        <w:ind w:firstLine="720"/>
        <w:jc w:val="both"/>
        <w:rPr>
          <w:rFonts w:ascii="Times New Roman" w:eastAsia="Times New Roman" w:hAnsi="Times New Roman" w:cs="Times New Roman"/>
          <w:sz w:val="28"/>
          <w:szCs w:val="28"/>
          <w:lang w:val="vi-VN"/>
        </w:rPr>
      </w:pPr>
      <w:r w:rsidRPr="00884F06">
        <w:rPr>
          <w:rFonts w:ascii="Times New Roman" w:eastAsia="Times New Roman" w:hAnsi="Times New Roman" w:cs="Times New Roman"/>
          <w:sz w:val="28"/>
          <w:szCs w:val="28"/>
          <w:lang w:val="vi-VN"/>
        </w:rPr>
        <w:t>6. Mức hỗ trợ kinh phí phục vụ nấu ăn cho học sinh đối với trường phổ thông dân tộc nội trú, trường phổ thông dân tộc bán trú, cơ sở giáo dục phổ thông có tổ chức nấu ăn tập trung</w:t>
      </w:r>
      <w:r w:rsidR="008D24AB" w:rsidRPr="00884F06">
        <w:rPr>
          <w:rFonts w:ascii="Times New Roman" w:eastAsia="Times New Roman" w:hAnsi="Times New Roman" w:cs="Times New Roman"/>
          <w:sz w:val="28"/>
          <w:szCs w:val="28"/>
          <w:lang w:val="vi-VN"/>
        </w:rPr>
        <w:t xml:space="preserve"> </w:t>
      </w:r>
      <w:r w:rsidR="008D24AB" w:rsidRPr="00884F06">
        <w:rPr>
          <w:rFonts w:ascii="Times New Roman" w:hAnsi="Times New Roman" w:cs="Times New Roman"/>
          <w:sz w:val="28"/>
          <w:szCs w:val="28"/>
          <w:lang w:val="vi-VN"/>
        </w:rPr>
        <w:t xml:space="preserve">quy định tại khoản </w:t>
      </w:r>
      <w:r w:rsidR="00BD4899" w:rsidRPr="00884F06">
        <w:rPr>
          <w:rFonts w:ascii="Times New Roman" w:hAnsi="Times New Roman" w:cs="Times New Roman"/>
          <w:sz w:val="28"/>
          <w:szCs w:val="28"/>
          <w:lang w:val="en-US"/>
        </w:rPr>
        <w:t>7</w:t>
      </w:r>
      <w:r w:rsidR="008D24AB" w:rsidRPr="00884F06">
        <w:rPr>
          <w:rFonts w:ascii="Times New Roman" w:hAnsi="Times New Roman" w:cs="Times New Roman"/>
          <w:sz w:val="28"/>
          <w:szCs w:val="28"/>
          <w:lang w:val="vi-VN"/>
        </w:rPr>
        <w:t xml:space="preserve"> Điều 2 Nghị quyết này</w:t>
      </w:r>
      <w:r w:rsidR="00B83D23" w:rsidRPr="00884F06">
        <w:rPr>
          <w:rFonts w:ascii="Times New Roman" w:hAnsi="Times New Roman" w:cs="Times New Roman"/>
          <w:sz w:val="28"/>
          <w:szCs w:val="28"/>
          <w:lang w:val="vi-VN"/>
        </w:rPr>
        <w:t>.</w:t>
      </w:r>
    </w:p>
    <w:p w14:paraId="3047D256" w14:textId="2E268A8D" w:rsidR="00301D31" w:rsidRPr="00884F06" w:rsidRDefault="00653164" w:rsidP="006732EE">
      <w:pPr>
        <w:spacing w:before="120" w:after="120" w:line="340" w:lineRule="exact"/>
        <w:ind w:firstLine="720"/>
        <w:jc w:val="both"/>
        <w:rPr>
          <w:rFonts w:ascii="Times New Roman" w:eastAsia="Times New Roman" w:hAnsi="Times New Roman" w:cs="Times New Roman"/>
          <w:sz w:val="28"/>
          <w:szCs w:val="28"/>
          <w:lang w:val="en-US"/>
        </w:rPr>
      </w:pPr>
      <w:r w:rsidRPr="00884F06">
        <w:rPr>
          <w:rFonts w:ascii="Times New Roman" w:eastAsia="Times New Roman" w:hAnsi="Times New Roman" w:cs="Times New Roman"/>
          <w:sz w:val="28"/>
          <w:szCs w:val="28"/>
          <w:lang w:val="vi-VN"/>
        </w:rPr>
        <w:t>Hỗ trợ kinh phí 7.020.000 đồng/01 tháng/45 học sinh</w:t>
      </w:r>
      <w:r w:rsidR="00BD4899" w:rsidRPr="00884F06">
        <w:rPr>
          <w:rFonts w:ascii="Times New Roman" w:eastAsia="Times New Roman" w:hAnsi="Times New Roman" w:cs="Times New Roman"/>
          <w:sz w:val="28"/>
          <w:szCs w:val="28"/>
          <w:lang w:val="en-US"/>
        </w:rPr>
        <w:t xml:space="preserve"> (</w:t>
      </w:r>
      <w:r w:rsidR="00BD4899" w:rsidRPr="00884F06">
        <w:rPr>
          <w:rFonts w:ascii="Times New Roman" w:hAnsi="Times New Roman" w:cs="Times New Roman"/>
          <w:sz w:val="28"/>
          <w:szCs w:val="28"/>
          <w:lang w:val="en-US"/>
        </w:rPr>
        <w:t>tương đương 300% mức lương cơ sở)</w:t>
      </w:r>
      <w:r w:rsidRPr="00884F06">
        <w:rPr>
          <w:rFonts w:ascii="Times New Roman" w:eastAsia="Times New Roman" w:hAnsi="Times New Roman" w:cs="Times New Roman"/>
          <w:sz w:val="28"/>
          <w:szCs w:val="28"/>
          <w:lang w:val="vi-VN"/>
        </w:rPr>
        <w:t>, số dư từ 20 học sinh trở lên được tính thêm một lần định mức. Trường hợp có số lượng dưới 45 học sinh bán trú</w:t>
      </w:r>
      <w:r w:rsidR="00856691" w:rsidRPr="00884F06">
        <w:rPr>
          <w:rFonts w:ascii="Times New Roman" w:eastAsia="Times New Roman" w:hAnsi="Times New Roman" w:cs="Times New Roman"/>
          <w:sz w:val="28"/>
          <w:szCs w:val="28"/>
          <w:lang w:val="en-US"/>
        </w:rPr>
        <w:t xml:space="preserve"> </w:t>
      </w:r>
      <w:r w:rsidRPr="00884F06">
        <w:rPr>
          <w:rFonts w:ascii="Times New Roman" w:eastAsia="Times New Roman" w:hAnsi="Times New Roman" w:cs="Times New Roman"/>
          <w:sz w:val="28"/>
          <w:szCs w:val="28"/>
          <w:lang w:val="vi-VN"/>
        </w:rPr>
        <w:t>thì được tính một lần định mức</w:t>
      </w:r>
      <w:r w:rsidR="001828FD" w:rsidRPr="00884F06">
        <w:rPr>
          <w:rFonts w:ascii="Times New Roman" w:eastAsia="Times New Roman" w:hAnsi="Times New Roman" w:cs="Times New Roman"/>
          <w:sz w:val="28"/>
          <w:szCs w:val="28"/>
          <w:lang w:val="vi-VN"/>
        </w:rPr>
        <w:t xml:space="preserve"> </w:t>
      </w:r>
      <w:r w:rsidRPr="00884F06">
        <w:rPr>
          <w:rFonts w:ascii="Times New Roman" w:eastAsia="Times New Roman" w:hAnsi="Times New Roman" w:cs="Times New Roman"/>
          <w:sz w:val="28"/>
          <w:szCs w:val="28"/>
          <w:lang w:val="vi-VN"/>
        </w:rPr>
        <w:t>n</w:t>
      </w:r>
      <w:r w:rsidR="002B30B1" w:rsidRPr="00884F06">
        <w:rPr>
          <w:rFonts w:ascii="Times New Roman" w:eastAsia="Times New Roman" w:hAnsi="Times New Roman" w:cs="Times New Roman"/>
          <w:sz w:val="28"/>
          <w:szCs w:val="28"/>
          <w:lang w:val="vi-VN"/>
        </w:rPr>
        <w:t>hưng không quá 9 tháng/năm học.</w:t>
      </w:r>
    </w:p>
    <w:p w14:paraId="43F3200E" w14:textId="1343F420" w:rsidR="003A3FF9" w:rsidRPr="00884F06" w:rsidRDefault="00653164" w:rsidP="006732EE">
      <w:pPr>
        <w:spacing w:before="120" w:after="120" w:line="340" w:lineRule="exact"/>
        <w:ind w:firstLine="720"/>
        <w:jc w:val="both"/>
        <w:rPr>
          <w:rFonts w:ascii="Times New Roman" w:eastAsia="Times New Roman" w:hAnsi="Times New Roman" w:cs="Times New Roman"/>
          <w:sz w:val="28"/>
          <w:szCs w:val="28"/>
          <w:lang w:val="vi-VN"/>
        </w:rPr>
      </w:pPr>
      <w:bookmarkStart w:id="7" w:name="_Hlk213708764"/>
      <w:r w:rsidRPr="00884F06">
        <w:rPr>
          <w:rFonts w:ascii="Times New Roman" w:eastAsia="Times New Roman" w:hAnsi="Times New Roman" w:cs="Times New Roman"/>
          <w:sz w:val="28"/>
          <w:szCs w:val="28"/>
          <w:lang w:val="vi-VN"/>
        </w:rPr>
        <w:t xml:space="preserve">Ngân sách Trung ương hỗ trợ theo quy định tại Nghị định số </w:t>
      </w:r>
      <w:r w:rsidR="006C2D6D" w:rsidRPr="00884F06">
        <w:rPr>
          <w:rFonts w:ascii="Times New Roman" w:eastAsia="Times New Roman" w:hAnsi="Times New Roman" w:cs="Times New Roman"/>
          <w:sz w:val="28"/>
          <w:szCs w:val="28"/>
          <w:lang w:val="vi-VN"/>
        </w:rPr>
        <w:t>66/2025/NĐ-CP ngày 12 tháng 3 năm 2025 của Chính phủ</w:t>
      </w:r>
      <w:r w:rsidRPr="00884F06">
        <w:rPr>
          <w:rFonts w:ascii="Times New Roman" w:eastAsia="Times New Roman" w:hAnsi="Times New Roman" w:cs="Times New Roman"/>
          <w:sz w:val="28"/>
          <w:szCs w:val="28"/>
          <w:lang w:val="vi-VN"/>
        </w:rPr>
        <w:t xml:space="preserve"> Quy định chính sách cho trẻ em nhà trẻ, học sinh, học viên ở vùng đồng bào dân tộc thiểu số và miền </w:t>
      </w:r>
      <w:r w:rsidRPr="00884F06">
        <w:rPr>
          <w:rFonts w:ascii="Times New Roman" w:eastAsia="Times New Roman" w:hAnsi="Times New Roman" w:cs="Times New Roman"/>
          <w:sz w:val="28"/>
          <w:szCs w:val="28"/>
          <w:lang w:val="vi-VN"/>
        </w:rPr>
        <w:lastRenderedPageBreak/>
        <w:t>núi, vùng bãi ngang, ven biển và hải đảo và cơ sở giáo dục có trẻ em nhà trẻ, học sinh hưởng chính sách, kinh phí còn lại do ngân sách thành phố đảm bảo. Khi mức lương cơ sở điều chỉnh, thì mức hỗ trợ từ ngân sách thành phố được điều chỉnh theo, đảm bảo tổng mức hỗ trợ tương đương với 300% mức lương cơ sở.</w:t>
      </w:r>
    </w:p>
    <w:p w14:paraId="18C6A1D9" w14:textId="6E821B54" w:rsidR="001A63F5" w:rsidRPr="00884F06" w:rsidRDefault="001A63F5" w:rsidP="006732EE">
      <w:pPr>
        <w:spacing w:before="120" w:after="120" w:line="340" w:lineRule="exact"/>
        <w:ind w:firstLine="720"/>
        <w:jc w:val="both"/>
        <w:rPr>
          <w:rFonts w:ascii="Times New Roman" w:eastAsia="Times New Roman" w:hAnsi="Times New Roman" w:cs="Times New Roman"/>
          <w:sz w:val="28"/>
          <w:szCs w:val="28"/>
          <w:lang w:val="vi-VN"/>
        </w:rPr>
      </w:pPr>
      <w:r w:rsidRPr="00884F06">
        <w:rPr>
          <w:rFonts w:ascii="Times New Roman" w:eastAsia="Times New Roman" w:hAnsi="Times New Roman" w:cs="Times New Roman"/>
          <w:sz w:val="28"/>
          <w:szCs w:val="28"/>
          <w:lang w:val="vi-VN"/>
        </w:rPr>
        <w:t xml:space="preserve">7. </w:t>
      </w:r>
      <w:r w:rsidR="00F97B55" w:rsidRPr="00884F06">
        <w:rPr>
          <w:rFonts w:ascii="Times New Roman" w:eastAsia="Times New Roman" w:hAnsi="Times New Roman" w:cs="Times New Roman"/>
          <w:sz w:val="28"/>
          <w:szCs w:val="28"/>
          <w:lang w:val="vi-VN"/>
        </w:rPr>
        <w:t>Mức hỗ trợ nhân viên nấu ăn</w:t>
      </w:r>
      <w:r w:rsidR="00B2737C" w:rsidRPr="00884F06">
        <w:rPr>
          <w:rFonts w:ascii="Times New Roman" w:eastAsia="Times New Roman" w:hAnsi="Times New Roman" w:cs="Times New Roman"/>
          <w:sz w:val="28"/>
          <w:szCs w:val="28"/>
          <w:lang w:val="vi-VN"/>
        </w:rPr>
        <w:t xml:space="preserve"> tại các trường trung học phổ thông, trường phổ thông dân tộc nội trú, trường phổ thông dân tộc bán trú thực hiện chính sách hỗ trợ tổ chức ôn tập cho học sinh đồng bào dân tộc thiểu số tham dự kỳ thi tốt nghiệp trung học phổ thông.</w:t>
      </w:r>
    </w:p>
    <w:p w14:paraId="15B9DCD9" w14:textId="4DD2AC5A" w:rsidR="001A63F5" w:rsidRPr="00884F06" w:rsidRDefault="001A63F5" w:rsidP="006732EE">
      <w:pPr>
        <w:spacing w:before="120" w:after="120" w:line="340" w:lineRule="exact"/>
        <w:ind w:firstLine="720"/>
        <w:jc w:val="both"/>
        <w:rPr>
          <w:rFonts w:ascii="Times New Roman" w:eastAsia="Times New Roman" w:hAnsi="Times New Roman" w:cs="Times New Roman"/>
          <w:sz w:val="28"/>
          <w:szCs w:val="28"/>
          <w:lang w:val="vi-VN"/>
        </w:rPr>
      </w:pPr>
      <w:r w:rsidRPr="00884F06">
        <w:rPr>
          <w:rFonts w:ascii="Times New Roman" w:eastAsia="Times New Roman" w:hAnsi="Times New Roman" w:cs="Times New Roman"/>
          <w:sz w:val="28"/>
          <w:szCs w:val="28"/>
          <w:lang w:val="vi-VN"/>
        </w:rPr>
        <w:t>Hỗ trợ kinh phí 7.020.000 đồng/0</w:t>
      </w:r>
      <w:r w:rsidR="00CF1751" w:rsidRPr="00884F06">
        <w:rPr>
          <w:rFonts w:ascii="Times New Roman" w:eastAsia="Times New Roman" w:hAnsi="Times New Roman" w:cs="Times New Roman"/>
          <w:sz w:val="28"/>
          <w:szCs w:val="28"/>
          <w:lang w:val="vi-VN"/>
        </w:rPr>
        <w:t>1 tháng/</w:t>
      </w:r>
      <w:r w:rsidR="00CF1751" w:rsidRPr="00884F06">
        <w:rPr>
          <w:rFonts w:ascii="Times New Roman" w:eastAsia="Times New Roman" w:hAnsi="Times New Roman" w:cs="Times New Roman"/>
          <w:sz w:val="28"/>
          <w:szCs w:val="28"/>
          <w:lang w:val="en-US"/>
        </w:rPr>
        <w:t>3</w:t>
      </w:r>
      <w:r w:rsidRPr="00884F06">
        <w:rPr>
          <w:rFonts w:ascii="Times New Roman" w:eastAsia="Times New Roman" w:hAnsi="Times New Roman" w:cs="Times New Roman"/>
          <w:sz w:val="28"/>
          <w:szCs w:val="28"/>
          <w:lang w:val="vi-VN"/>
        </w:rPr>
        <w:t xml:space="preserve">5 học sinh (tương đương 300% mức lương cơ sở), số dư từ </w:t>
      </w:r>
      <w:r w:rsidR="00CF1751" w:rsidRPr="00884F06">
        <w:rPr>
          <w:rFonts w:ascii="Times New Roman" w:eastAsia="Times New Roman" w:hAnsi="Times New Roman" w:cs="Times New Roman"/>
          <w:sz w:val="28"/>
          <w:szCs w:val="28"/>
          <w:lang w:val="en-US"/>
        </w:rPr>
        <w:t>15</w:t>
      </w:r>
      <w:r w:rsidRPr="00884F06">
        <w:rPr>
          <w:rFonts w:ascii="Times New Roman" w:eastAsia="Times New Roman" w:hAnsi="Times New Roman" w:cs="Times New Roman"/>
          <w:sz w:val="28"/>
          <w:szCs w:val="28"/>
          <w:lang w:val="vi-VN"/>
        </w:rPr>
        <w:t xml:space="preserve"> học sinh trở lên được tính thêm một lần định mức đối với trường trung học phổ thông, trường phổ thông dân tộc nội trú, trường phổ thông dân tộc bán trú thực hiện chính sách hỗ trợ tổ chức ôn tập cho học sinh đồng bào dân tộc thiểu số tham dự kỳ thi </w:t>
      </w:r>
      <w:r w:rsidR="00B2737C" w:rsidRPr="00884F06">
        <w:rPr>
          <w:rFonts w:ascii="Times New Roman" w:eastAsia="Times New Roman" w:hAnsi="Times New Roman" w:cs="Times New Roman"/>
          <w:sz w:val="28"/>
          <w:szCs w:val="28"/>
          <w:lang w:val="vi-VN"/>
        </w:rPr>
        <w:t>tốt nghiệp trung học phổ thông.</w:t>
      </w:r>
      <w:r w:rsidR="00CD3600" w:rsidRPr="00884F06">
        <w:rPr>
          <w:rFonts w:ascii="Times New Roman" w:eastAsia="Times New Roman" w:hAnsi="Times New Roman" w:cs="Times New Roman"/>
          <w:sz w:val="28"/>
          <w:szCs w:val="28"/>
          <w:lang w:val="vi-VN"/>
        </w:rPr>
        <w:t xml:space="preserve"> Trường hợp thời gian thực hiện dưới 15 ngày thì được hưởng 50% mức hỗ trợ, từ 15 ngày trở lên thì được hưởng 100% mức hỗ trợ.</w:t>
      </w:r>
      <w:r w:rsidR="00F97B55" w:rsidRPr="00884F06">
        <w:rPr>
          <w:rFonts w:ascii="Times New Roman" w:eastAsia="Times New Roman" w:hAnsi="Times New Roman" w:cs="Times New Roman"/>
          <w:sz w:val="28"/>
          <w:szCs w:val="28"/>
          <w:lang w:val="vi-VN"/>
        </w:rPr>
        <w:t xml:space="preserve"> Khi mức lương cơ sở điều chỉnh, thì mức hỗ trợ từ ngân sách thành phố được điều chỉnh theo, đảm bảo tổng mức hỗ trợ tương đương với 300% mức lương cơ sở.</w:t>
      </w:r>
    </w:p>
    <w:bookmarkEnd w:id="7"/>
    <w:p w14:paraId="603EF54F" w14:textId="77777777" w:rsidR="00301D31" w:rsidRPr="00884F06" w:rsidRDefault="00653164" w:rsidP="006732EE">
      <w:pPr>
        <w:spacing w:before="120" w:after="120" w:line="340" w:lineRule="exact"/>
        <w:ind w:firstLine="720"/>
        <w:jc w:val="both"/>
        <w:rPr>
          <w:rFonts w:ascii="Times New Roman" w:eastAsia="Times New Roman" w:hAnsi="Times New Roman" w:cs="Times New Roman"/>
          <w:sz w:val="28"/>
          <w:szCs w:val="28"/>
          <w:lang w:val="vi-VN"/>
        </w:rPr>
      </w:pPr>
      <w:r w:rsidRPr="00884F06">
        <w:rPr>
          <w:rFonts w:ascii="Times New Roman" w:eastAsia="Times New Roman" w:hAnsi="Times New Roman" w:cs="Times New Roman"/>
          <w:b/>
          <w:sz w:val="28"/>
          <w:szCs w:val="28"/>
          <w:lang w:val="vi-VN"/>
        </w:rPr>
        <w:t>Điều 4. Nguyên tắc thực hiện</w:t>
      </w:r>
    </w:p>
    <w:p w14:paraId="6A55CF6F" w14:textId="59FE3DBA" w:rsidR="00301D31" w:rsidRPr="00884F06" w:rsidRDefault="00CD3600" w:rsidP="006732EE">
      <w:pPr>
        <w:spacing w:before="120" w:after="120" w:line="340" w:lineRule="exact"/>
        <w:ind w:firstLine="720"/>
        <w:jc w:val="both"/>
        <w:rPr>
          <w:rFonts w:ascii="Times New Roman" w:eastAsia="Times New Roman" w:hAnsi="Times New Roman" w:cs="Times New Roman"/>
          <w:sz w:val="28"/>
          <w:szCs w:val="28"/>
          <w:lang w:val="en-US"/>
        </w:rPr>
      </w:pPr>
      <w:r w:rsidRPr="00884F06">
        <w:rPr>
          <w:rFonts w:ascii="Times New Roman" w:eastAsia="Times New Roman" w:hAnsi="Times New Roman" w:cs="Times New Roman"/>
          <w:sz w:val="28"/>
          <w:szCs w:val="28"/>
          <w:lang w:val="vi-VN"/>
        </w:rPr>
        <w:t xml:space="preserve">1. </w:t>
      </w:r>
      <w:r w:rsidR="00653164" w:rsidRPr="00884F06">
        <w:rPr>
          <w:rFonts w:ascii="Times New Roman" w:eastAsia="Times New Roman" w:hAnsi="Times New Roman" w:cs="Times New Roman"/>
          <w:sz w:val="28"/>
          <w:szCs w:val="28"/>
          <w:lang w:val="vi-VN"/>
        </w:rPr>
        <w:t>Trong trường hợp có sự trùng lặp về đối tượng hưởng các chính sách được quy định tại Nghị quyết này so với các quy định khác của pháp luật đang thực hiện thì chỉ được hưởng theo mức hỗ trợ cao nhất.</w:t>
      </w:r>
      <w:bookmarkStart w:id="8" w:name="bookmark=id.9dtdsz74bjuq" w:colFirst="0" w:colLast="0"/>
      <w:bookmarkEnd w:id="8"/>
    </w:p>
    <w:p w14:paraId="561D8563" w14:textId="1A110126" w:rsidR="00EB11E8" w:rsidRPr="00884F06" w:rsidRDefault="00CD3600" w:rsidP="006732EE">
      <w:pPr>
        <w:spacing w:before="120" w:after="120" w:line="340" w:lineRule="exact"/>
        <w:ind w:firstLine="720"/>
        <w:jc w:val="both"/>
        <w:rPr>
          <w:rFonts w:ascii="Times New Roman" w:hAnsi="Times New Roman" w:cs="Times New Roman"/>
          <w:sz w:val="28"/>
          <w:szCs w:val="28"/>
        </w:rPr>
      </w:pPr>
      <w:r w:rsidRPr="00884F06">
        <w:rPr>
          <w:rFonts w:ascii="Times New Roman" w:eastAsia="Times New Roman" w:hAnsi="Times New Roman" w:cs="Times New Roman"/>
          <w:sz w:val="28"/>
          <w:szCs w:val="28"/>
          <w:lang w:val="vi-VN"/>
        </w:rPr>
        <w:t xml:space="preserve">2. </w:t>
      </w:r>
      <w:r w:rsidR="00EB11E8" w:rsidRPr="00884F06">
        <w:rPr>
          <w:rFonts w:ascii="Times New Roman" w:eastAsia="Times New Roman" w:hAnsi="Times New Roman" w:cs="Times New Roman"/>
          <w:sz w:val="28"/>
          <w:szCs w:val="28"/>
        </w:rPr>
        <w:t xml:space="preserve">Các xã </w:t>
      </w:r>
      <w:r w:rsidR="00EB11E8" w:rsidRPr="00884F06">
        <w:rPr>
          <w:rFonts w:ascii="Times New Roman" w:hAnsi="Times New Roman" w:cs="Times New Roman"/>
          <w:sz w:val="28"/>
          <w:szCs w:val="28"/>
          <w:shd w:val="clear" w:color="auto" w:fill="FFFFFF"/>
        </w:rPr>
        <w:t xml:space="preserve">khu vực III, khu vực II, khu vực I; </w:t>
      </w:r>
      <w:r w:rsidR="00EB11E8" w:rsidRPr="00884F06">
        <w:rPr>
          <w:rFonts w:ascii="Times New Roman" w:hAnsi="Times New Roman" w:cs="Times New Roman"/>
          <w:sz w:val="28"/>
          <w:szCs w:val="28"/>
        </w:rPr>
        <w:t>thôn</w:t>
      </w:r>
      <w:r w:rsidR="00EB11E8" w:rsidRPr="00884F06">
        <w:rPr>
          <w:rStyle w:val="citation-194"/>
          <w:rFonts w:ascii="Times New Roman" w:hAnsi="Times New Roman" w:cs="Times New Roman"/>
          <w:sz w:val="28"/>
          <w:szCs w:val="28"/>
        </w:rPr>
        <w:t xml:space="preserve">, xã vùng đồng bào </w:t>
      </w:r>
      <w:r w:rsidR="00612202" w:rsidRPr="00884F06">
        <w:rPr>
          <w:rStyle w:val="citation-194"/>
          <w:rFonts w:ascii="Times New Roman" w:hAnsi="Times New Roman" w:cs="Times New Roman"/>
          <w:sz w:val="28"/>
          <w:szCs w:val="28"/>
        </w:rPr>
        <w:t>dân tộc thiểu số và miền núi</w:t>
      </w:r>
      <w:r w:rsidR="00EB11E8" w:rsidRPr="00884F06">
        <w:rPr>
          <w:rStyle w:val="citation-194"/>
          <w:rFonts w:ascii="Times New Roman" w:hAnsi="Times New Roman" w:cs="Times New Roman"/>
          <w:sz w:val="28"/>
          <w:szCs w:val="28"/>
        </w:rPr>
        <w:t xml:space="preserve">; </w:t>
      </w:r>
      <w:r w:rsidR="00EB11E8" w:rsidRPr="00884F06">
        <w:rPr>
          <w:rStyle w:val="citation-193"/>
          <w:rFonts w:ascii="Times New Roman" w:hAnsi="Times New Roman" w:cs="Times New Roman"/>
          <w:sz w:val="28"/>
          <w:szCs w:val="28"/>
        </w:rPr>
        <w:t xml:space="preserve">thôn </w:t>
      </w:r>
      <w:r w:rsidR="00612202" w:rsidRPr="00884F06">
        <w:rPr>
          <w:rStyle w:val="citation-193"/>
          <w:rFonts w:ascii="Times New Roman" w:hAnsi="Times New Roman" w:cs="Times New Roman"/>
          <w:sz w:val="28"/>
          <w:szCs w:val="28"/>
        </w:rPr>
        <w:t>đặc biệt khó khăn</w:t>
      </w:r>
      <w:r w:rsidR="00EB11E8" w:rsidRPr="00884F06">
        <w:rPr>
          <w:rStyle w:val="citation-193"/>
          <w:rFonts w:ascii="Times New Roman" w:hAnsi="Times New Roman" w:cs="Times New Roman"/>
          <w:sz w:val="28"/>
          <w:szCs w:val="28"/>
        </w:rPr>
        <w:t xml:space="preserve"> phân vùng theo quy định hiện hành, khi các văn bản quy định về </w:t>
      </w:r>
      <w:r w:rsidR="00EB11E8" w:rsidRPr="00884F06">
        <w:rPr>
          <w:rFonts w:ascii="Times New Roman" w:eastAsia="Times New Roman" w:hAnsi="Times New Roman" w:cs="Times New Roman"/>
          <w:sz w:val="28"/>
          <w:szCs w:val="28"/>
        </w:rPr>
        <w:t xml:space="preserve">xã </w:t>
      </w:r>
      <w:r w:rsidR="00EB11E8" w:rsidRPr="00884F06">
        <w:rPr>
          <w:rFonts w:ascii="Times New Roman" w:hAnsi="Times New Roman" w:cs="Times New Roman"/>
          <w:sz w:val="28"/>
          <w:szCs w:val="28"/>
          <w:shd w:val="clear" w:color="auto" w:fill="FFFFFF"/>
        </w:rPr>
        <w:t xml:space="preserve">khu vực III, khu vực II, khu vực I; </w:t>
      </w:r>
      <w:r w:rsidR="00EB11E8" w:rsidRPr="00884F06">
        <w:rPr>
          <w:rFonts w:ascii="Times New Roman" w:hAnsi="Times New Roman" w:cs="Times New Roman"/>
          <w:sz w:val="28"/>
          <w:szCs w:val="28"/>
        </w:rPr>
        <w:t>thôn</w:t>
      </w:r>
      <w:r w:rsidR="00EB11E8" w:rsidRPr="00884F06">
        <w:rPr>
          <w:rStyle w:val="citation-194"/>
          <w:rFonts w:ascii="Times New Roman" w:hAnsi="Times New Roman" w:cs="Times New Roman"/>
          <w:sz w:val="28"/>
          <w:szCs w:val="28"/>
        </w:rPr>
        <w:t xml:space="preserve">, xã vùng đồng bào </w:t>
      </w:r>
      <w:r w:rsidR="00612202" w:rsidRPr="00884F06">
        <w:rPr>
          <w:rStyle w:val="citation-194"/>
          <w:rFonts w:ascii="Times New Roman" w:hAnsi="Times New Roman" w:cs="Times New Roman"/>
          <w:sz w:val="28"/>
          <w:szCs w:val="28"/>
        </w:rPr>
        <w:t xml:space="preserve">dân tộc thiểu số và miền núi; </w:t>
      </w:r>
      <w:r w:rsidR="00612202" w:rsidRPr="00884F06">
        <w:rPr>
          <w:rStyle w:val="citation-193"/>
          <w:rFonts w:ascii="Times New Roman" w:hAnsi="Times New Roman" w:cs="Times New Roman"/>
          <w:sz w:val="28"/>
          <w:szCs w:val="28"/>
        </w:rPr>
        <w:t xml:space="preserve">thôn đặc biệt khó khăn </w:t>
      </w:r>
      <w:r w:rsidR="00EB11E8" w:rsidRPr="00884F06">
        <w:rPr>
          <w:rFonts w:ascii="Times New Roman" w:hAnsi="Times New Roman" w:cs="Times New Roman"/>
          <w:sz w:val="28"/>
          <w:szCs w:val="28"/>
        </w:rPr>
        <w:t>được sửa đổi, bổ sung hoặc thay thế bằng văn bản mới thì áp dụng theo các văn bản sửa đổi, bổ sung hoặc thay thế.</w:t>
      </w:r>
    </w:p>
    <w:p w14:paraId="3DCFDE55" w14:textId="62933B9C" w:rsidR="002E367D" w:rsidRPr="00884F06" w:rsidRDefault="00CD3600" w:rsidP="006732EE">
      <w:pPr>
        <w:shd w:val="clear" w:color="auto" w:fill="FFFFFF"/>
        <w:spacing w:before="120" w:after="120" w:line="340" w:lineRule="exact"/>
        <w:ind w:firstLine="720"/>
        <w:jc w:val="both"/>
        <w:rPr>
          <w:rFonts w:ascii="Times New Roman" w:eastAsia="Times New Roman" w:hAnsi="Times New Roman" w:cs="Times New Roman"/>
          <w:sz w:val="28"/>
          <w:szCs w:val="28"/>
          <w:lang w:val="en-US"/>
        </w:rPr>
      </w:pPr>
      <w:r w:rsidRPr="00884F06">
        <w:rPr>
          <w:rFonts w:ascii="Times New Roman" w:eastAsia="Times New Roman" w:hAnsi="Times New Roman" w:cs="Times New Roman"/>
          <w:sz w:val="28"/>
          <w:szCs w:val="28"/>
          <w:lang w:val="vi-VN"/>
        </w:rPr>
        <w:t xml:space="preserve">3. </w:t>
      </w:r>
      <w:r w:rsidR="002E367D" w:rsidRPr="00884F06">
        <w:rPr>
          <w:rFonts w:ascii="Times New Roman" w:eastAsia="Times New Roman" w:hAnsi="Times New Roman" w:cs="Times New Roman"/>
          <w:sz w:val="28"/>
          <w:szCs w:val="28"/>
          <w:lang w:val="en-US"/>
        </w:rPr>
        <w:t xml:space="preserve">Trường hợp các văn bản dẫn chiếu để áp dụng tại Nghị quyết này được sửa đổi, bổ sung hoặc thay thế bằng văn mới thì áp dụng theo các văn bản được sửa đổi, bổ sung hoặc thay thế.  </w:t>
      </w:r>
    </w:p>
    <w:p w14:paraId="4A40F16F" w14:textId="4D764062" w:rsidR="00301D31" w:rsidRPr="00884F06" w:rsidRDefault="00653164" w:rsidP="006732EE">
      <w:pPr>
        <w:shd w:val="clear" w:color="auto" w:fill="FFFFFF"/>
        <w:spacing w:before="120" w:after="120" w:line="340" w:lineRule="exact"/>
        <w:ind w:firstLine="720"/>
        <w:jc w:val="both"/>
        <w:rPr>
          <w:rFonts w:ascii="Times New Roman" w:eastAsia="Times New Roman" w:hAnsi="Times New Roman" w:cs="Times New Roman"/>
          <w:sz w:val="28"/>
          <w:szCs w:val="28"/>
          <w:lang w:val="vi-VN"/>
        </w:rPr>
      </w:pPr>
      <w:r w:rsidRPr="00884F06">
        <w:rPr>
          <w:rFonts w:ascii="Times New Roman" w:eastAsia="Times New Roman" w:hAnsi="Times New Roman" w:cs="Times New Roman"/>
          <w:b/>
          <w:sz w:val="28"/>
          <w:szCs w:val="28"/>
          <w:lang w:val="vi-VN"/>
        </w:rPr>
        <w:t xml:space="preserve">Điều </w:t>
      </w:r>
      <w:r w:rsidR="00F76F70" w:rsidRPr="00884F06">
        <w:rPr>
          <w:rFonts w:ascii="Times New Roman" w:eastAsia="Times New Roman" w:hAnsi="Times New Roman" w:cs="Times New Roman"/>
          <w:b/>
          <w:sz w:val="28"/>
          <w:szCs w:val="28"/>
          <w:lang w:val="vi-VN"/>
        </w:rPr>
        <w:t>5</w:t>
      </w:r>
      <w:r w:rsidRPr="00884F06">
        <w:rPr>
          <w:rFonts w:ascii="Times New Roman" w:eastAsia="Times New Roman" w:hAnsi="Times New Roman" w:cs="Times New Roman"/>
          <w:b/>
          <w:sz w:val="28"/>
          <w:szCs w:val="28"/>
          <w:lang w:val="vi-VN"/>
        </w:rPr>
        <w:t xml:space="preserve">. Hiệu lực thi hành </w:t>
      </w:r>
    </w:p>
    <w:p w14:paraId="43FF1A9B" w14:textId="0241A311" w:rsidR="00B72C25" w:rsidRPr="00884F06" w:rsidRDefault="00653164" w:rsidP="006732EE">
      <w:pPr>
        <w:spacing w:before="120" w:after="120" w:line="340" w:lineRule="exact"/>
        <w:ind w:firstLine="720"/>
        <w:jc w:val="both"/>
        <w:rPr>
          <w:rFonts w:ascii="Times New Roman" w:eastAsia="Times New Roman" w:hAnsi="Times New Roman" w:cs="Times New Roman"/>
          <w:sz w:val="28"/>
          <w:szCs w:val="28"/>
          <w:lang w:val="vi-VN"/>
        </w:rPr>
      </w:pPr>
      <w:bookmarkStart w:id="9" w:name="_heading=h.jx9ugjnk11m0" w:colFirst="0" w:colLast="0"/>
      <w:bookmarkStart w:id="10" w:name="_Hlk213708977"/>
      <w:bookmarkEnd w:id="9"/>
      <w:r w:rsidRPr="00884F06">
        <w:rPr>
          <w:rFonts w:ascii="Times New Roman" w:eastAsia="Times New Roman" w:hAnsi="Times New Roman" w:cs="Times New Roman"/>
          <w:sz w:val="28"/>
          <w:szCs w:val="28"/>
          <w:lang w:val="vi-VN"/>
        </w:rPr>
        <w:t xml:space="preserve">1. </w:t>
      </w:r>
      <w:r w:rsidR="00B72C25" w:rsidRPr="00884F06">
        <w:rPr>
          <w:rFonts w:ascii="Times New Roman" w:eastAsia="Times New Roman" w:hAnsi="Times New Roman" w:cs="Times New Roman"/>
          <w:sz w:val="28"/>
          <w:szCs w:val="28"/>
          <w:lang w:val="vi-VN"/>
        </w:rPr>
        <w:t xml:space="preserve">Nghị quyết này có hiệu lực kể từ ngày </w:t>
      </w:r>
      <w:r w:rsidR="00F97B55" w:rsidRPr="00884F06">
        <w:rPr>
          <w:rFonts w:ascii="Times New Roman" w:eastAsia="Times New Roman" w:hAnsi="Times New Roman" w:cs="Times New Roman"/>
          <w:sz w:val="28"/>
          <w:szCs w:val="28"/>
          <w:lang w:val="vi-VN"/>
        </w:rPr>
        <w:t>01</w:t>
      </w:r>
      <w:r w:rsidR="009B515C" w:rsidRPr="00884F06">
        <w:rPr>
          <w:rFonts w:ascii="Times New Roman" w:eastAsia="Times New Roman" w:hAnsi="Times New Roman" w:cs="Times New Roman"/>
          <w:sz w:val="28"/>
          <w:szCs w:val="28"/>
          <w:lang w:val="en-US"/>
        </w:rPr>
        <w:t xml:space="preserve"> tháng </w:t>
      </w:r>
      <w:r w:rsidR="00F97B55" w:rsidRPr="00884F06">
        <w:rPr>
          <w:rFonts w:ascii="Times New Roman" w:eastAsia="Times New Roman" w:hAnsi="Times New Roman" w:cs="Times New Roman"/>
          <w:sz w:val="28"/>
          <w:szCs w:val="28"/>
          <w:lang w:val="vi-VN"/>
        </w:rPr>
        <w:t>01</w:t>
      </w:r>
      <w:r w:rsidR="009B515C" w:rsidRPr="00884F06">
        <w:rPr>
          <w:rFonts w:ascii="Times New Roman" w:eastAsia="Times New Roman" w:hAnsi="Times New Roman" w:cs="Times New Roman"/>
          <w:sz w:val="28"/>
          <w:szCs w:val="28"/>
          <w:lang w:val="en-US"/>
        </w:rPr>
        <w:t xml:space="preserve">  năm </w:t>
      </w:r>
      <w:r w:rsidR="006C2D6D" w:rsidRPr="00884F06">
        <w:rPr>
          <w:rFonts w:ascii="Times New Roman" w:eastAsia="Times New Roman" w:hAnsi="Times New Roman" w:cs="Times New Roman"/>
          <w:sz w:val="28"/>
          <w:szCs w:val="28"/>
          <w:lang w:val="vi-VN"/>
        </w:rPr>
        <w:t>202</w:t>
      </w:r>
      <w:r w:rsidR="00F97B55" w:rsidRPr="00884F06">
        <w:rPr>
          <w:rFonts w:ascii="Times New Roman" w:eastAsia="Times New Roman" w:hAnsi="Times New Roman" w:cs="Times New Roman"/>
          <w:sz w:val="28"/>
          <w:szCs w:val="28"/>
          <w:lang w:val="vi-VN"/>
        </w:rPr>
        <w:t>6.</w:t>
      </w:r>
    </w:p>
    <w:p w14:paraId="68AC6052" w14:textId="278E2A8D" w:rsidR="00B72C25" w:rsidRPr="00884F06" w:rsidRDefault="00F76F70" w:rsidP="006732EE">
      <w:pPr>
        <w:widowControl w:val="0"/>
        <w:autoSpaceDE w:val="0"/>
        <w:autoSpaceDN w:val="0"/>
        <w:spacing w:before="120" w:after="120" w:line="340" w:lineRule="exact"/>
        <w:ind w:firstLine="720"/>
        <w:jc w:val="both"/>
        <w:rPr>
          <w:rFonts w:ascii="Times New Roman" w:hAnsi="Times New Roman" w:cs="Times New Roman"/>
          <w:sz w:val="28"/>
          <w:szCs w:val="28"/>
          <w:lang w:val="vi-VN"/>
        </w:rPr>
      </w:pPr>
      <w:r w:rsidRPr="00884F06">
        <w:rPr>
          <w:rFonts w:ascii="Times New Roman" w:hAnsi="Times New Roman" w:cs="Times New Roman"/>
          <w:sz w:val="28"/>
          <w:szCs w:val="28"/>
          <w:lang w:val="vi-VN"/>
        </w:rPr>
        <w:t>2</w:t>
      </w:r>
      <w:r w:rsidR="00B72C25" w:rsidRPr="00884F06">
        <w:rPr>
          <w:rFonts w:ascii="Times New Roman" w:hAnsi="Times New Roman" w:cs="Times New Roman"/>
          <w:sz w:val="28"/>
          <w:szCs w:val="28"/>
        </w:rPr>
        <w:t>. Các Nghị quyết sau hết hiệu lực kể từ ngày Nghị quyết này có hiệu lực thi hành</w:t>
      </w:r>
      <w:r w:rsidR="00AE768F" w:rsidRPr="00884F06">
        <w:rPr>
          <w:rFonts w:ascii="Times New Roman" w:hAnsi="Times New Roman" w:cs="Times New Roman"/>
          <w:sz w:val="28"/>
          <w:szCs w:val="28"/>
        </w:rPr>
        <w:t>:</w:t>
      </w:r>
    </w:p>
    <w:p w14:paraId="421E2B0D" w14:textId="13D4A492" w:rsidR="00B72C25" w:rsidRPr="00884F06" w:rsidRDefault="00B72C25" w:rsidP="006732EE">
      <w:pPr>
        <w:shd w:val="clear" w:color="auto" w:fill="FFFFFF"/>
        <w:spacing w:before="120" w:after="120" w:line="340" w:lineRule="exact"/>
        <w:ind w:firstLine="720"/>
        <w:jc w:val="both"/>
        <w:rPr>
          <w:rFonts w:ascii="Times New Roman" w:eastAsia="Times New Roman" w:hAnsi="Times New Roman" w:cs="Times New Roman"/>
          <w:spacing w:val="-4"/>
          <w:sz w:val="28"/>
          <w:szCs w:val="28"/>
          <w:lang w:val="vi-VN"/>
        </w:rPr>
      </w:pPr>
      <w:r w:rsidRPr="00884F06">
        <w:rPr>
          <w:rFonts w:ascii="Times New Roman" w:eastAsia="Times New Roman" w:hAnsi="Times New Roman" w:cs="Times New Roman"/>
          <w:spacing w:val="-4"/>
          <w:sz w:val="28"/>
          <w:szCs w:val="28"/>
          <w:lang w:val="vi-VN"/>
        </w:rPr>
        <w:t xml:space="preserve">a) </w:t>
      </w:r>
      <w:r w:rsidR="00653164" w:rsidRPr="00884F06">
        <w:rPr>
          <w:rFonts w:ascii="Times New Roman" w:eastAsia="Times New Roman" w:hAnsi="Times New Roman" w:cs="Times New Roman"/>
          <w:spacing w:val="-4"/>
          <w:sz w:val="28"/>
          <w:szCs w:val="28"/>
          <w:lang w:val="vi-VN"/>
        </w:rPr>
        <w:t xml:space="preserve">Nghị quyết số </w:t>
      </w:r>
      <w:r w:rsidR="009B515C" w:rsidRPr="00884F06">
        <w:rPr>
          <w:rFonts w:ascii="Times New Roman" w:eastAsia="Times New Roman" w:hAnsi="Times New Roman" w:cs="Times New Roman"/>
          <w:spacing w:val="-4"/>
          <w:sz w:val="28"/>
          <w:szCs w:val="28"/>
          <w:lang w:val="vi-VN"/>
        </w:rPr>
        <w:t>27/2021/NQ-HĐND ngày 22 tháng 7</w:t>
      </w:r>
      <w:r w:rsidR="009B515C" w:rsidRPr="00884F06">
        <w:rPr>
          <w:rFonts w:ascii="Times New Roman" w:eastAsia="Times New Roman" w:hAnsi="Times New Roman" w:cs="Times New Roman"/>
          <w:spacing w:val="-4"/>
          <w:sz w:val="28"/>
          <w:szCs w:val="28"/>
          <w:lang w:val="en-US"/>
        </w:rPr>
        <w:t xml:space="preserve"> </w:t>
      </w:r>
      <w:r w:rsidR="00653164" w:rsidRPr="00884F06">
        <w:rPr>
          <w:rFonts w:ascii="Times New Roman" w:eastAsia="Times New Roman" w:hAnsi="Times New Roman" w:cs="Times New Roman"/>
          <w:spacing w:val="-4"/>
          <w:sz w:val="28"/>
          <w:szCs w:val="28"/>
          <w:lang w:val="vi-VN"/>
        </w:rPr>
        <w:t xml:space="preserve">năm 2021 của </w:t>
      </w:r>
      <w:r w:rsidR="006C2D6D" w:rsidRPr="00884F06">
        <w:rPr>
          <w:rFonts w:ascii="Times New Roman" w:eastAsia="Times New Roman" w:hAnsi="Times New Roman" w:cs="Times New Roman"/>
          <w:spacing w:val="-4"/>
          <w:sz w:val="28"/>
          <w:szCs w:val="28"/>
          <w:lang w:val="vi-VN"/>
        </w:rPr>
        <w:t>Hội đồng nhân dân</w:t>
      </w:r>
      <w:r w:rsidR="00653164" w:rsidRPr="00884F06">
        <w:rPr>
          <w:rFonts w:ascii="Times New Roman" w:eastAsia="Times New Roman" w:hAnsi="Times New Roman" w:cs="Times New Roman"/>
          <w:spacing w:val="-4"/>
          <w:sz w:val="28"/>
          <w:szCs w:val="28"/>
          <w:lang w:val="vi-VN"/>
        </w:rPr>
        <w:t xml:space="preserve"> tỉnh </w:t>
      </w:r>
      <w:r w:rsidR="004A4201" w:rsidRPr="00884F06">
        <w:rPr>
          <w:rFonts w:ascii="Times New Roman" w:eastAsia="Times New Roman" w:hAnsi="Times New Roman" w:cs="Times New Roman"/>
          <w:spacing w:val="-4"/>
          <w:sz w:val="28"/>
          <w:szCs w:val="28"/>
          <w:lang w:val="vi-VN"/>
        </w:rPr>
        <w:t xml:space="preserve">Quảng Nam </w:t>
      </w:r>
      <w:r w:rsidR="00653164" w:rsidRPr="00884F06">
        <w:rPr>
          <w:rFonts w:ascii="Times New Roman" w:eastAsia="Times New Roman" w:hAnsi="Times New Roman" w:cs="Times New Roman"/>
          <w:spacing w:val="-4"/>
          <w:sz w:val="28"/>
          <w:szCs w:val="28"/>
          <w:lang w:val="vi-VN"/>
        </w:rPr>
        <w:t xml:space="preserve">quy định chính sách hỗ trợ đối với trẻ em mầm non, học sinh, sinh viên là người dân tộc thiểu số; học sinh, sinh viên khuyết tật đang học tại các cơ sở giáo dục trên địa bàn tỉnh Quảng Nam giai đoạn 2021-2026; </w:t>
      </w:r>
    </w:p>
    <w:p w14:paraId="6330B586" w14:textId="36AA0F64" w:rsidR="00B72C25" w:rsidRPr="00884F06" w:rsidRDefault="00B72C25" w:rsidP="006732EE">
      <w:pPr>
        <w:shd w:val="clear" w:color="auto" w:fill="FFFFFF"/>
        <w:spacing w:before="120" w:after="120" w:line="340" w:lineRule="exact"/>
        <w:ind w:firstLine="720"/>
        <w:jc w:val="both"/>
        <w:rPr>
          <w:rFonts w:ascii="Times New Roman" w:eastAsia="Times New Roman" w:hAnsi="Times New Roman" w:cs="Times New Roman"/>
          <w:sz w:val="28"/>
          <w:szCs w:val="28"/>
          <w:lang w:val="vi-VN"/>
        </w:rPr>
      </w:pPr>
      <w:r w:rsidRPr="00884F06">
        <w:rPr>
          <w:rFonts w:ascii="Times New Roman" w:eastAsia="Times New Roman" w:hAnsi="Times New Roman" w:cs="Times New Roman"/>
          <w:sz w:val="28"/>
          <w:szCs w:val="28"/>
          <w:lang w:val="vi-VN"/>
        </w:rPr>
        <w:lastRenderedPageBreak/>
        <w:t xml:space="preserve">b) </w:t>
      </w:r>
      <w:r w:rsidR="00653164" w:rsidRPr="00884F06">
        <w:rPr>
          <w:rFonts w:ascii="Times New Roman" w:eastAsia="Times New Roman" w:hAnsi="Times New Roman" w:cs="Times New Roman"/>
          <w:sz w:val="28"/>
          <w:szCs w:val="28"/>
          <w:lang w:val="vi-VN"/>
        </w:rPr>
        <w:t xml:space="preserve">Nghị quyết số 07/2024/NQ-HĐND ngày 23 tháng 01 năm 2024 của </w:t>
      </w:r>
      <w:r w:rsidR="006C2D6D" w:rsidRPr="00884F06">
        <w:rPr>
          <w:rFonts w:ascii="Times New Roman" w:eastAsia="Times New Roman" w:hAnsi="Times New Roman" w:cs="Times New Roman"/>
          <w:sz w:val="28"/>
          <w:szCs w:val="28"/>
          <w:lang w:val="vi-VN"/>
        </w:rPr>
        <w:t xml:space="preserve">Hội đồng nhân dân </w:t>
      </w:r>
      <w:r w:rsidR="00653164" w:rsidRPr="00884F06">
        <w:rPr>
          <w:rFonts w:ascii="Times New Roman" w:eastAsia="Times New Roman" w:hAnsi="Times New Roman" w:cs="Times New Roman"/>
          <w:sz w:val="28"/>
          <w:szCs w:val="28"/>
          <w:lang w:val="vi-VN"/>
        </w:rPr>
        <w:t xml:space="preserve">tỉnh </w:t>
      </w:r>
      <w:r w:rsidR="005D587C" w:rsidRPr="00884F06">
        <w:rPr>
          <w:rFonts w:ascii="Times New Roman" w:eastAsia="Times New Roman" w:hAnsi="Times New Roman" w:cs="Times New Roman"/>
          <w:sz w:val="28"/>
          <w:szCs w:val="28"/>
          <w:lang w:val="vi-VN"/>
        </w:rPr>
        <w:t xml:space="preserve">Quảng Nam </w:t>
      </w:r>
      <w:r w:rsidR="00653164" w:rsidRPr="00884F06">
        <w:rPr>
          <w:rFonts w:ascii="Times New Roman" w:eastAsia="Times New Roman" w:hAnsi="Times New Roman" w:cs="Times New Roman"/>
          <w:sz w:val="28"/>
          <w:szCs w:val="28"/>
          <w:lang w:val="vi-VN"/>
        </w:rPr>
        <w:t>về sửa đổi, bổ sung Điều 3 Nghị quyết số 27/2021/NQ-HĐND</w:t>
      </w:r>
      <w:r w:rsidR="00D670CE" w:rsidRPr="00884F06">
        <w:rPr>
          <w:rFonts w:ascii="Times New Roman" w:eastAsia="Times New Roman" w:hAnsi="Times New Roman" w:cs="Times New Roman"/>
          <w:sz w:val="28"/>
          <w:szCs w:val="28"/>
          <w:lang w:val="en-US"/>
        </w:rPr>
        <w:t xml:space="preserve"> </w:t>
      </w:r>
      <w:r w:rsidR="00D670CE" w:rsidRPr="00884F06">
        <w:rPr>
          <w:rFonts w:ascii="Times New Roman" w:eastAsia="Times New Roman" w:hAnsi="Times New Roman" w:cs="Times New Roman"/>
          <w:sz w:val="28"/>
          <w:szCs w:val="28"/>
          <w:lang w:val="vi-VN"/>
        </w:rPr>
        <w:t xml:space="preserve">ngày 22 tháng 7 năm 2021 của </w:t>
      </w:r>
      <w:r w:rsidR="006C2D6D" w:rsidRPr="00884F06">
        <w:rPr>
          <w:rFonts w:ascii="Times New Roman" w:eastAsia="Times New Roman" w:hAnsi="Times New Roman" w:cs="Times New Roman"/>
          <w:sz w:val="28"/>
          <w:szCs w:val="28"/>
          <w:lang w:val="vi-VN"/>
        </w:rPr>
        <w:t xml:space="preserve">Hội đồng nhân dân </w:t>
      </w:r>
      <w:r w:rsidR="00D670CE" w:rsidRPr="00884F06">
        <w:rPr>
          <w:rFonts w:ascii="Times New Roman" w:eastAsia="Times New Roman" w:hAnsi="Times New Roman" w:cs="Times New Roman"/>
          <w:sz w:val="28"/>
          <w:szCs w:val="28"/>
          <w:lang w:val="vi-VN"/>
        </w:rPr>
        <w:t>tỉnh Quảng Nam quy định chính sách hỗ trợ đối với trẻ em mầm non, học sinh, sinh viên là người dân tộc thiểu số; học sinh, sinh viên khuyết tật đang học tại các cơ sở giáo dục trên địa bàn tỉnh Quảng Nam giai đoạn 2021-2026</w:t>
      </w:r>
      <w:r w:rsidR="00653164" w:rsidRPr="00884F06">
        <w:rPr>
          <w:rFonts w:ascii="Times New Roman" w:eastAsia="Times New Roman" w:hAnsi="Times New Roman" w:cs="Times New Roman"/>
          <w:sz w:val="28"/>
          <w:szCs w:val="28"/>
          <w:lang w:val="vi-VN"/>
        </w:rPr>
        <w:t xml:space="preserve">; </w:t>
      </w:r>
    </w:p>
    <w:p w14:paraId="511EB2A2" w14:textId="6B200FFB" w:rsidR="00B72C25" w:rsidRPr="00884F06" w:rsidRDefault="00B72C25" w:rsidP="006732EE">
      <w:pPr>
        <w:shd w:val="clear" w:color="auto" w:fill="FFFFFF"/>
        <w:spacing w:before="120" w:after="120" w:line="340" w:lineRule="exact"/>
        <w:ind w:firstLine="720"/>
        <w:jc w:val="both"/>
        <w:rPr>
          <w:rFonts w:ascii="Times New Roman" w:eastAsia="Times New Roman" w:hAnsi="Times New Roman" w:cs="Times New Roman"/>
          <w:sz w:val="28"/>
          <w:szCs w:val="28"/>
          <w:lang w:val="vi-VN"/>
        </w:rPr>
      </w:pPr>
      <w:r w:rsidRPr="00884F06">
        <w:rPr>
          <w:rFonts w:ascii="Times New Roman" w:eastAsia="Times New Roman" w:hAnsi="Times New Roman" w:cs="Times New Roman"/>
          <w:sz w:val="28"/>
          <w:szCs w:val="28"/>
          <w:lang w:val="vi-VN"/>
        </w:rPr>
        <w:t xml:space="preserve">c) </w:t>
      </w:r>
      <w:r w:rsidR="00653164" w:rsidRPr="00884F06">
        <w:rPr>
          <w:rFonts w:ascii="Times New Roman" w:eastAsia="Times New Roman" w:hAnsi="Times New Roman" w:cs="Times New Roman"/>
          <w:sz w:val="28"/>
          <w:szCs w:val="28"/>
          <w:lang w:val="vi-VN"/>
        </w:rPr>
        <w:t xml:space="preserve">Nghị quyết số 08/2022/NQ-HĐND ngày 21 tháng 4 năm 2022 của </w:t>
      </w:r>
      <w:r w:rsidR="006C2D6D" w:rsidRPr="00884F06">
        <w:rPr>
          <w:rFonts w:ascii="Times New Roman" w:eastAsia="Times New Roman" w:hAnsi="Times New Roman" w:cs="Times New Roman"/>
          <w:sz w:val="28"/>
          <w:szCs w:val="28"/>
          <w:lang w:val="vi-VN"/>
        </w:rPr>
        <w:t xml:space="preserve">Hội đồng nhân dân </w:t>
      </w:r>
      <w:r w:rsidR="00653164" w:rsidRPr="00884F06">
        <w:rPr>
          <w:rFonts w:ascii="Times New Roman" w:eastAsia="Times New Roman" w:hAnsi="Times New Roman" w:cs="Times New Roman"/>
          <w:sz w:val="28"/>
          <w:szCs w:val="28"/>
          <w:lang w:val="vi-VN"/>
        </w:rPr>
        <w:t xml:space="preserve">tỉnh </w:t>
      </w:r>
      <w:r w:rsidR="004A4201" w:rsidRPr="00884F06">
        <w:rPr>
          <w:rFonts w:ascii="Times New Roman" w:eastAsia="Times New Roman" w:hAnsi="Times New Roman" w:cs="Times New Roman"/>
          <w:sz w:val="28"/>
          <w:szCs w:val="28"/>
          <w:lang w:val="vi-VN"/>
        </w:rPr>
        <w:t xml:space="preserve">Quảng Nam </w:t>
      </w:r>
      <w:r w:rsidR="00653164" w:rsidRPr="00884F06">
        <w:rPr>
          <w:rFonts w:ascii="Times New Roman" w:eastAsia="Times New Roman" w:hAnsi="Times New Roman" w:cs="Times New Roman"/>
          <w:sz w:val="28"/>
          <w:szCs w:val="28"/>
          <w:lang w:val="vi-VN"/>
        </w:rPr>
        <w:t>quy định kinh phí phục vụ nấu ăn đối với các trường có tổ chức nấu ăn cho trẻ em mầm non, học sinh ở xã, thôn đặc biệt khó khăn trên địa bàn tỉnh Quảng Nam</w:t>
      </w:r>
      <w:r w:rsidR="00254D35" w:rsidRPr="00884F06">
        <w:rPr>
          <w:rFonts w:ascii="Times New Roman" w:eastAsia="Times New Roman" w:hAnsi="Times New Roman" w:cs="Times New Roman"/>
          <w:sz w:val="28"/>
          <w:szCs w:val="28"/>
          <w:lang w:val="vi-VN"/>
        </w:rPr>
        <w:t xml:space="preserve">; </w:t>
      </w:r>
    </w:p>
    <w:p w14:paraId="1D897C80" w14:textId="14123E83" w:rsidR="004A4201" w:rsidRPr="00884F06" w:rsidRDefault="00B72C25" w:rsidP="006732EE">
      <w:pPr>
        <w:shd w:val="clear" w:color="auto" w:fill="FFFFFF"/>
        <w:spacing w:before="120" w:after="120" w:line="340" w:lineRule="exact"/>
        <w:ind w:firstLine="720"/>
        <w:jc w:val="both"/>
        <w:rPr>
          <w:rFonts w:ascii="Times New Roman" w:eastAsia="Times New Roman" w:hAnsi="Times New Roman" w:cs="Times New Roman"/>
          <w:sz w:val="28"/>
          <w:szCs w:val="28"/>
          <w:lang w:val="vi-VN"/>
        </w:rPr>
      </w:pPr>
      <w:r w:rsidRPr="00884F06">
        <w:rPr>
          <w:rFonts w:ascii="Times New Roman" w:eastAsia="Times New Roman" w:hAnsi="Times New Roman" w:cs="Times New Roman"/>
          <w:sz w:val="28"/>
          <w:szCs w:val="28"/>
          <w:lang w:val="vi-VN"/>
        </w:rPr>
        <w:t xml:space="preserve">d) </w:t>
      </w:r>
      <w:r w:rsidR="00653164" w:rsidRPr="00884F06">
        <w:rPr>
          <w:rFonts w:ascii="Times New Roman" w:eastAsia="Times New Roman" w:hAnsi="Times New Roman" w:cs="Times New Roman"/>
          <w:sz w:val="28"/>
          <w:szCs w:val="28"/>
          <w:lang w:val="vi-VN"/>
        </w:rPr>
        <w:t xml:space="preserve">Nghị quyết số 23/2023/NQ-HĐND ngày 22 tháng 9 năm 2023 của </w:t>
      </w:r>
      <w:r w:rsidR="006C2D6D" w:rsidRPr="00884F06">
        <w:rPr>
          <w:rFonts w:ascii="Times New Roman" w:eastAsia="Times New Roman" w:hAnsi="Times New Roman" w:cs="Times New Roman"/>
          <w:sz w:val="28"/>
          <w:szCs w:val="28"/>
          <w:lang w:val="vi-VN"/>
        </w:rPr>
        <w:t xml:space="preserve">Hội đồng nhân dân </w:t>
      </w:r>
      <w:r w:rsidR="004A4201" w:rsidRPr="00884F06">
        <w:rPr>
          <w:rFonts w:ascii="Times New Roman" w:eastAsia="Times New Roman" w:hAnsi="Times New Roman" w:cs="Times New Roman"/>
          <w:sz w:val="28"/>
          <w:szCs w:val="28"/>
          <w:lang w:val="vi-VN"/>
        </w:rPr>
        <w:t>tỉnh Quảng Nam</w:t>
      </w:r>
      <w:r w:rsidR="00653164" w:rsidRPr="00884F06">
        <w:rPr>
          <w:rFonts w:ascii="Times New Roman" w:eastAsia="Times New Roman" w:hAnsi="Times New Roman" w:cs="Times New Roman"/>
          <w:sz w:val="28"/>
          <w:szCs w:val="28"/>
          <w:lang w:val="vi-VN"/>
        </w:rPr>
        <w:t xml:space="preserve"> sửa đổi, bổ sung Điều 3 Nghị quyết số 08/2022/NQ-HĐND ngày 21</w:t>
      </w:r>
      <w:r w:rsidR="00D670CE" w:rsidRPr="00884F06">
        <w:rPr>
          <w:rFonts w:ascii="Times New Roman" w:eastAsia="Times New Roman" w:hAnsi="Times New Roman" w:cs="Times New Roman"/>
          <w:sz w:val="28"/>
          <w:szCs w:val="28"/>
          <w:lang w:val="en-US"/>
        </w:rPr>
        <w:t xml:space="preserve"> ngày </w:t>
      </w:r>
      <w:r w:rsidR="00653164" w:rsidRPr="00884F06">
        <w:rPr>
          <w:rFonts w:ascii="Times New Roman" w:eastAsia="Times New Roman" w:hAnsi="Times New Roman" w:cs="Times New Roman"/>
          <w:sz w:val="28"/>
          <w:szCs w:val="28"/>
          <w:lang w:val="vi-VN"/>
        </w:rPr>
        <w:t>4</w:t>
      </w:r>
      <w:r w:rsidR="00D670CE" w:rsidRPr="00884F06">
        <w:rPr>
          <w:rFonts w:ascii="Times New Roman" w:eastAsia="Times New Roman" w:hAnsi="Times New Roman" w:cs="Times New Roman"/>
          <w:sz w:val="28"/>
          <w:szCs w:val="28"/>
          <w:lang w:val="en-US"/>
        </w:rPr>
        <w:t xml:space="preserve"> tháng </w:t>
      </w:r>
      <w:r w:rsidR="00653164" w:rsidRPr="00884F06">
        <w:rPr>
          <w:rFonts w:ascii="Times New Roman" w:eastAsia="Times New Roman" w:hAnsi="Times New Roman" w:cs="Times New Roman"/>
          <w:sz w:val="28"/>
          <w:szCs w:val="28"/>
          <w:lang w:val="vi-VN"/>
        </w:rPr>
        <w:t>2022</w:t>
      </w:r>
      <w:r w:rsidR="00D670CE" w:rsidRPr="00884F06">
        <w:rPr>
          <w:rFonts w:ascii="Times New Roman" w:eastAsia="Times New Roman" w:hAnsi="Times New Roman" w:cs="Times New Roman"/>
          <w:sz w:val="28"/>
          <w:szCs w:val="28"/>
          <w:lang w:val="en-US"/>
        </w:rPr>
        <w:t xml:space="preserve"> </w:t>
      </w:r>
      <w:r w:rsidR="00F93670" w:rsidRPr="00884F06">
        <w:rPr>
          <w:rFonts w:ascii="Times New Roman" w:eastAsia="Times New Roman" w:hAnsi="Times New Roman" w:cs="Times New Roman"/>
          <w:sz w:val="28"/>
          <w:szCs w:val="28"/>
          <w:lang w:val="vi-VN"/>
        </w:rPr>
        <w:t xml:space="preserve">của </w:t>
      </w:r>
      <w:r w:rsidR="006C2D6D" w:rsidRPr="00884F06">
        <w:rPr>
          <w:rFonts w:ascii="Times New Roman" w:eastAsia="Times New Roman" w:hAnsi="Times New Roman" w:cs="Times New Roman"/>
          <w:sz w:val="28"/>
          <w:szCs w:val="28"/>
          <w:lang w:val="vi-VN"/>
        </w:rPr>
        <w:t xml:space="preserve">Hội đồng nhân dân </w:t>
      </w:r>
      <w:r w:rsidR="00F93670" w:rsidRPr="00884F06">
        <w:rPr>
          <w:rFonts w:ascii="Times New Roman" w:eastAsia="Times New Roman" w:hAnsi="Times New Roman" w:cs="Times New Roman"/>
          <w:sz w:val="28"/>
          <w:szCs w:val="28"/>
          <w:lang w:val="vi-VN"/>
        </w:rPr>
        <w:t>tỉnh Quảng Nam quy định kinh phí phục vụ nấu ăn đối với các trường có tổ chức nấu ăn cho trẻ em mầm non, học sinh ở xã, thôn đặc biệt khó khăn trên địa bàn tỉnh Quảng Nam</w:t>
      </w:r>
      <w:r w:rsidR="00254D35" w:rsidRPr="00884F06">
        <w:rPr>
          <w:rFonts w:ascii="Times New Roman" w:eastAsia="Times New Roman" w:hAnsi="Times New Roman" w:cs="Times New Roman"/>
          <w:sz w:val="28"/>
          <w:szCs w:val="28"/>
          <w:lang w:val="vi-VN"/>
        </w:rPr>
        <w:t xml:space="preserve">; </w:t>
      </w:r>
    </w:p>
    <w:p w14:paraId="6E02C315" w14:textId="45116868" w:rsidR="00B72C25" w:rsidRPr="00884F06" w:rsidRDefault="00B72C25" w:rsidP="006732EE">
      <w:pPr>
        <w:shd w:val="clear" w:color="auto" w:fill="FFFFFF"/>
        <w:spacing w:before="120" w:after="120" w:line="340" w:lineRule="exact"/>
        <w:ind w:firstLine="720"/>
        <w:jc w:val="both"/>
        <w:rPr>
          <w:rFonts w:ascii="Times New Roman" w:eastAsia="Times New Roman" w:hAnsi="Times New Roman" w:cs="Times New Roman"/>
          <w:sz w:val="28"/>
          <w:szCs w:val="28"/>
          <w:lang w:val="vi-VN"/>
        </w:rPr>
      </w:pPr>
      <w:r w:rsidRPr="00884F06">
        <w:rPr>
          <w:rFonts w:ascii="Times New Roman" w:eastAsia="Times New Roman" w:hAnsi="Times New Roman" w:cs="Times New Roman"/>
          <w:sz w:val="28"/>
          <w:szCs w:val="28"/>
          <w:lang w:val="vi-VN"/>
        </w:rPr>
        <w:t xml:space="preserve">đ) Nghị quyết số 39/2016/NQ-HĐND ngày 08/12/2016 của </w:t>
      </w:r>
      <w:r w:rsidR="006C2D6D" w:rsidRPr="00884F06">
        <w:rPr>
          <w:rFonts w:ascii="Times New Roman" w:eastAsia="Times New Roman" w:hAnsi="Times New Roman" w:cs="Times New Roman"/>
          <w:sz w:val="28"/>
          <w:szCs w:val="28"/>
          <w:lang w:val="vi-VN"/>
        </w:rPr>
        <w:t xml:space="preserve">Hội đồng nhân dân </w:t>
      </w:r>
      <w:r w:rsidRPr="00884F06">
        <w:rPr>
          <w:rFonts w:ascii="Times New Roman" w:eastAsia="Times New Roman" w:hAnsi="Times New Roman" w:cs="Times New Roman"/>
          <w:sz w:val="28"/>
          <w:szCs w:val="28"/>
          <w:lang w:val="vi-VN"/>
        </w:rPr>
        <w:t>tỉnh Quảng Nam quy định khoảng cách, địa bàn; mức khoán kinh phí phục vụ nấu ăn cho học sinh ở xã, thôn đặc biệt khó khăn</w:t>
      </w:r>
      <w:r w:rsidR="00254D35" w:rsidRPr="00884F06">
        <w:rPr>
          <w:rFonts w:ascii="Times New Roman" w:eastAsia="Times New Roman" w:hAnsi="Times New Roman" w:cs="Times New Roman"/>
          <w:sz w:val="28"/>
          <w:szCs w:val="28"/>
          <w:lang w:val="vi-VN"/>
        </w:rPr>
        <w:t xml:space="preserve">; </w:t>
      </w:r>
    </w:p>
    <w:p w14:paraId="67F5040D" w14:textId="5873E606" w:rsidR="00B72C25" w:rsidRPr="00884F06" w:rsidRDefault="00B72C25" w:rsidP="006732EE">
      <w:pPr>
        <w:shd w:val="clear" w:color="auto" w:fill="FFFFFF"/>
        <w:spacing w:before="120" w:after="120" w:line="340" w:lineRule="exact"/>
        <w:ind w:firstLine="720"/>
        <w:jc w:val="both"/>
        <w:rPr>
          <w:rFonts w:ascii="Times New Roman" w:eastAsia="Times New Roman" w:hAnsi="Times New Roman" w:cs="Times New Roman"/>
          <w:sz w:val="28"/>
          <w:szCs w:val="28"/>
          <w:lang w:val="vi-VN"/>
        </w:rPr>
      </w:pPr>
      <w:r w:rsidRPr="00884F06">
        <w:rPr>
          <w:rFonts w:ascii="Times New Roman" w:eastAsia="Times New Roman" w:hAnsi="Times New Roman" w:cs="Times New Roman"/>
          <w:sz w:val="28"/>
          <w:szCs w:val="28"/>
          <w:lang w:val="vi-VN"/>
        </w:rPr>
        <w:t xml:space="preserve">e) Nghị quyết số 02/2022/NQ-HĐND ngày 12/01/2022 của </w:t>
      </w:r>
      <w:r w:rsidR="006C2D6D" w:rsidRPr="00884F06">
        <w:rPr>
          <w:rFonts w:ascii="Times New Roman" w:eastAsia="Times New Roman" w:hAnsi="Times New Roman" w:cs="Times New Roman"/>
          <w:sz w:val="28"/>
          <w:szCs w:val="28"/>
          <w:lang w:val="vi-VN"/>
        </w:rPr>
        <w:t xml:space="preserve">Hội đồng nhân dân </w:t>
      </w:r>
      <w:r w:rsidRPr="00884F06">
        <w:rPr>
          <w:rFonts w:ascii="Times New Roman" w:eastAsia="Times New Roman" w:hAnsi="Times New Roman" w:cs="Times New Roman"/>
          <w:sz w:val="28"/>
          <w:szCs w:val="28"/>
          <w:lang w:val="vi-VN"/>
        </w:rPr>
        <w:t xml:space="preserve">tỉnh Quảng Nam sửa đổi một số nội dung quy định tại phụ lục kèm theo khoản 2 Điều 3 Nghị quyết số 39/2016/NQ-HĐND ngày 08/12/2016 của </w:t>
      </w:r>
      <w:r w:rsidR="006C2D6D" w:rsidRPr="00884F06">
        <w:rPr>
          <w:rFonts w:ascii="Times New Roman" w:eastAsia="Times New Roman" w:hAnsi="Times New Roman" w:cs="Times New Roman"/>
          <w:sz w:val="28"/>
          <w:szCs w:val="28"/>
          <w:lang w:val="vi-VN"/>
        </w:rPr>
        <w:t xml:space="preserve">Hội đồng nhân dân </w:t>
      </w:r>
      <w:r w:rsidRPr="00884F06">
        <w:rPr>
          <w:rFonts w:ascii="Times New Roman" w:eastAsia="Times New Roman" w:hAnsi="Times New Roman" w:cs="Times New Roman"/>
          <w:sz w:val="28"/>
          <w:szCs w:val="28"/>
          <w:lang w:val="vi-VN"/>
        </w:rPr>
        <w:t>tỉnh quy định khoảng cách, địa bàn; mức khoán kinh phí phục vụ nấu ăn cho học sinh ở xã, thôn đặc biệt khó khăn theo Nghị định 116/2016/NĐ-CP</w:t>
      </w:r>
      <w:r w:rsidR="00254D35" w:rsidRPr="00884F06">
        <w:rPr>
          <w:rFonts w:ascii="Times New Roman" w:eastAsia="Times New Roman" w:hAnsi="Times New Roman" w:cs="Times New Roman"/>
          <w:sz w:val="28"/>
          <w:szCs w:val="28"/>
          <w:lang w:val="vi-VN"/>
        </w:rPr>
        <w:t xml:space="preserve">; </w:t>
      </w:r>
    </w:p>
    <w:p w14:paraId="31CE9FF1" w14:textId="74E480C3" w:rsidR="00B72C25" w:rsidRPr="00884F06" w:rsidRDefault="005222CD" w:rsidP="006732EE">
      <w:pPr>
        <w:shd w:val="clear" w:color="auto" w:fill="FFFFFF"/>
        <w:spacing w:before="120" w:after="120" w:line="340" w:lineRule="exact"/>
        <w:ind w:firstLine="720"/>
        <w:jc w:val="both"/>
        <w:rPr>
          <w:rFonts w:ascii="Times New Roman" w:eastAsia="Times New Roman" w:hAnsi="Times New Roman" w:cs="Times New Roman"/>
          <w:iCs/>
          <w:sz w:val="28"/>
          <w:szCs w:val="28"/>
          <w:lang w:val="vi-VN"/>
        </w:rPr>
      </w:pPr>
      <w:r w:rsidRPr="00884F06">
        <w:rPr>
          <w:rFonts w:ascii="Times New Roman" w:eastAsia="Times New Roman" w:hAnsi="Times New Roman" w:cs="Times New Roman"/>
          <w:sz w:val="28"/>
          <w:szCs w:val="28"/>
          <w:lang w:val="en-US"/>
        </w:rPr>
        <w:t>4</w:t>
      </w:r>
      <w:r w:rsidR="00F76F70" w:rsidRPr="00884F06">
        <w:rPr>
          <w:rFonts w:ascii="Times New Roman" w:eastAsia="Times New Roman" w:hAnsi="Times New Roman" w:cs="Times New Roman"/>
          <w:sz w:val="28"/>
          <w:szCs w:val="28"/>
          <w:lang w:val="vi-VN"/>
        </w:rPr>
        <w:t>. Bãi bỏ Điều 4, Điều 5</w:t>
      </w:r>
      <w:r w:rsidR="00B72C25" w:rsidRPr="00884F06">
        <w:rPr>
          <w:rFonts w:ascii="Times New Roman" w:eastAsia="Times New Roman" w:hAnsi="Times New Roman" w:cs="Times New Roman"/>
          <w:sz w:val="28"/>
          <w:szCs w:val="28"/>
          <w:lang w:val="vi-VN"/>
        </w:rPr>
        <w:t xml:space="preserve"> Nghị quyết số 202/2018/NQ-HĐND </w:t>
      </w:r>
      <w:r w:rsidR="00E706F6" w:rsidRPr="00884F06">
        <w:rPr>
          <w:rFonts w:ascii="Times New Roman" w:eastAsia="Times New Roman" w:hAnsi="Times New Roman" w:cs="Times New Roman"/>
          <w:iCs/>
          <w:sz w:val="28"/>
          <w:szCs w:val="28"/>
        </w:rPr>
        <w:t>ngày 19</w:t>
      </w:r>
      <w:r w:rsidR="00F76F70" w:rsidRPr="00884F06">
        <w:rPr>
          <w:rFonts w:ascii="Times New Roman" w:eastAsia="Times New Roman" w:hAnsi="Times New Roman" w:cs="Times New Roman"/>
          <w:iCs/>
          <w:sz w:val="28"/>
          <w:szCs w:val="28"/>
          <w:lang w:val="vi-VN"/>
        </w:rPr>
        <w:t xml:space="preserve"> tháng </w:t>
      </w:r>
      <w:r w:rsidR="00E706F6" w:rsidRPr="00884F06">
        <w:rPr>
          <w:rFonts w:ascii="Times New Roman" w:eastAsia="Times New Roman" w:hAnsi="Times New Roman" w:cs="Times New Roman"/>
          <w:iCs/>
          <w:sz w:val="28"/>
          <w:szCs w:val="28"/>
        </w:rPr>
        <w:t>12</w:t>
      </w:r>
      <w:r w:rsidR="00F76F70" w:rsidRPr="00884F06">
        <w:rPr>
          <w:rFonts w:ascii="Times New Roman" w:eastAsia="Times New Roman" w:hAnsi="Times New Roman" w:cs="Times New Roman"/>
          <w:iCs/>
          <w:sz w:val="28"/>
          <w:szCs w:val="28"/>
          <w:lang w:val="vi-VN"/>
        </w:rPr>
        <w:t xml:space="preserve"> năm </w:t>
      </w:r>
      <w:r w:rsidR="00E706F6" w:rsidRPr="00884F06">
        <w:rPr>
          <w:rFonts w:ascii="Times New Roman" w:eastAsia="Times New Roman" w:hAnsi="Times New Roman" w:cs="Times New Roman"/>
          <w:iCs/>
          <w:sz w:val="28"/>
          <w:szCs w:val="28"/>
        </w:rPr>
        <w:t xml:space="preserve">2018 của </w:t>
      </w:r>
      <w:r w:rsidR="006C2D6D" w:rsidRPr="00884F06">
        <w:rPr>
          <w:rFonts w:ascii="Times New Roman" w:eastAsia="Times New Roman" w:hAnsi="Times New Roman" w:cs="Times New Roman"/>
          <w:sz w:val="28"/>
          <w:szCs w:val="28"/>
          <w:lang w:val="vi-VN"/>
        </w:rPr>
        <w:t xml:space="preserve">Hội đồng nhân dân </w:t>
      </w:r>
      <w:r w:rsidR="00E706F6" w:rsidRPr="00884F06">
        <w:rPr>
          <w:rFonts w:ascii="Times New Roman" w:eastAsia="Times New Roman" w:hAnsi="Times New Roman" w:cs="Times New Roman"/>
          <w:iCs/>
          <w:sz w:val="28"/>
          <w:szCs w:val="28"/>
        </w:rPr>
        <w:t>thành phố Đà Nẵng</w:t>
      </w:r>
      <w:r w:rsidR="00E706F6" w:rsidRPr="00884F06">
        <w:rPr>
          <w:rFonts w:ascii="Times New Roman" w:eastAsia="Times New Roman" w:hAnsi="Times New Roman" w:cs="Times New Roman"/>
          <w:iCs/>
          <w:sz w:val="28"/>
          <w:szCs w:val="28"/>
          <w:lang w:val="vi-VN"/>
        </w:rPr>
        <w:t xml:space="preserve"> (cũ) </w:t>
      </w:r>
      <w:bookmarkStart w:id="11" w:name="loai_1_name"/>
      <w:r w:rsidR="00E706F6" w:rsidRPr="00884F06">
        <w:rPr>
          <w:rFonts w:ascii="Times New Roman" w:hAnsi="Times New Roman" w:cs="Times New Roman"/>
          <w:sz w:val="28"/>
          <w:szCs w:val="28"/>
          <w:shd w:val="clear" w:color="auto" w:fill="FFFFFF"/>
          <w:lang w:val="vi-VN"/>
        </w:rPr>
        <w:t>quy định chế độ chính sách đối với giáo viên và học sinh tại các cơ sở giáo dục công lập trên địa bàn thành phố Đà Nẵng</w:t>
      </w:r>
      <w:bookmarkEnd w:id="11"/>
      <w:r w:rsidR="00E706F6" w:rsidRPr="00884F06">
        <w:rPr>
          <w:rFonts w:ascii="Times New Roman" w:eastAsia="Times New Roman" w:hAnsi="Times New Roman" w:cs="Times New Roman"/>
          <w:iCs/>
          <w:sz w:val="28"/>
          <w:szCs w:val="28"/>
          <w:lang w:val="vi-VN"/>
        </w:rPr>
        <w:t>.</w:t>
      </w:r>
    </w:p>
    <w:p w14:paraId="6398B399" w14:textId="10741111" w:rsidR="00F76F70" w:rsidRPr="00884F06" w:rsidRDefault="00F76F70" w:rsidP="006732EE">
      <w:pPr>
        <w:shd w:val="clear" w:color="auto" w:fill="FFFFFF"/>
        <w:spacing w:before="120" w:after="120" w:line="340" w:lineRule="exact"/>
        <w:ind w:firstLine="720"/>
        <w:jc w:val="both"/>
        <w:rPr>
          <w:rFonts w:ascii="Times New Roman" w:eastAsia="Times New Roman" w:hAnsi="Times New Roman" w:cs="Times New Roman"/>
          <w:iCs/>
          <w:sz w:val="28"/>
          <w:szCs w:val="28"/>
          <w:lang w:val="vi-VN"/>
        </w:rPr>
      </w:pPr>
      <w:r w:rsidRPr="00884F06">
        <w:rPr>
          <w:rFonts w:ascii="Times New Roman" w:eastAsia="Times New Roman" w:hAnsi="Times New Roman" w:cs="Times New Roman"/>
          <w:iCs/>
          <w:sz w:val="28"/>
          <w:szCs w:val="28"/>
          <w:lang w:val="vi-VN"/>
        </w:rPr>
        <w:t>5. Bãi bỏ điểm d khoản 1 Điều 4 Nghị quyết số 06/2024/NQ-HĐND ngày 23 tháng 01 năm 2024 của HĐND tỉnh Quảng Nam quy định nội dung chi, mức chi tiền công thực hiện các nhiệm vụ thuộc công tác chuẩn bị, tổ chức và tham dự các kỳ thi đối với giáo dục phổ thông; chính sách hỗ trợ tổ chức ôn tập cho học sinh đồng bào dân tộc thiểu số tham dự kỳ thi tốt nghiệp trung học phổ thông trên địa bàn tỉnh Quảng Nam.</w:t>
      </w:r>
    </w:p>
    <w:p w14:paraId="7DDDFAE0" w14:textId="2B548C3A" w:rsidR="00B37A5E" w:rsidRPr="00884F06" w:rsidRDefault="00B37A5E" w:rsidP="006732EE">
      <w:pPr>
        <w:spacing w:before="120" w:after="120" w:line="340" w:lineRule="exact"/>
        <w:ind w:firstLine="720"/>
        <w:jc w:val="both"/>
        <w:rPr>
          <w:rFonts w:ascii="Times New Roman" w:eastAsia="Times New Roman" w:hAnsi="Times New Roman" w:cs="Times New Roman"/>
          <w:sz w:val="28"/>
          <w:szCs w:val="28"/>
          <w:lang w:val="vi-VN"/>
        </w:rPr>
      </w:pPr>
      <w:r w:rsidRPr="00884F06">
        <w:rPr>
          <w:rFonts w:ascii="Times New Roman" w:eastAsia="Times New Roman" w:hAnsi="Times New Roman" w:cs="Times New Roman"/>
          <w:b/>
          <w:sz w:val="28"/>
          <w:szCs w:val="28"/>
          <w:lang w:val="vi-VN"/>
        </w:rPr>
        <w:t xml:space="preserve">Điều </w:t>
      </w:r>
      <w:r w:rsidR="00F76F70" w:rsidRPr="00884F06">
        <w:rPr>
          <w:rFonts w:ascii="Times New Roman" w:eastAsia="Times New Roman" w:hAnsi="Times New Roman" w:cs="Times New Roman"/>
          <w:b/>
          <w:sz w:val="28"/>
          <w:szCs w:val="28"/>
          <w:lang w:val="vi-VN"/>
        </w:rPr>
        <w:t>6</w:t>
      </w:r>
      <w:r w:rsidRPr="00884F06">
        <w:rPr>
          <w:rFonts w:ascii="Times New Roman" w:eastAsia="Times New Roman" w:hAnsi="Times New Roman" w:cs="Times New Roman"/>
          <w:b/>
          <w:sz w:val="28"/>
          <w:szCs w:val="28"/>
          <w:lang w:val="vi-VN"/>
        </w:rPr>
        <w:t>. Tổ chức thực hiện</w:t>
      </w:r>
    </w:p>
    <w:bookmarkEnd w:id="10"/>
    <w:p w14:paraId="445BC3EC" w14:textId="77777777" w:rsidR="00BB5513" w:rsidRPr="00884F06" w:rsidRDefault="00BB5513" w:rsidP="006732EE">
      <w:pPr>
        <w:spacing w:before="120" w:after="120" w:line="340" w:lineRule="exact"/>
        <w:ind w:firstLine="720"/>
        <w:jc w:val="both"/>
        <w:rPr>
          <w:rFonts w:ascii="Times New Roman" w:eastAsia="Times New Roman" w:hAnsi="Times New Roman" w:cs="Times New Roman"/>
          <w:sz w:val="28"/>
          <w:szCs w:val="28"/>
          <w:lang w:val="vi-VN"/>
        </w:rPr>
      </w:pPr>
      <w:r w:rsidRPr="00884F06">
        <w:rPr>
          <w:rFonts w:ascii="Times New Roman" w:eastAsia="Times New Roman" w:hAnsi="Times New Roman" w:cs="Times New Roman"/>
          <w:sz w:val="28"/>
          <w:szCs w:val="28"/>
          <w:lang w:val="vi-VN"/>
        </w:rPr>
        <w:t>1. Giao Ủy ban nhân dân thành phố căn cứ nội dung Nghị quyết tổ chức quán triệt, tuyên truyền và triển khai thực hiện theo đúng quy định của pháp luật.</w:t>
      </w:r>
    </w:p>
    <w:p w14:paraId="0F78129F" w14:textId="77777777" w:rsidR="00BB5513" w:rsidRPr="00884F06" w:rsidRDefault="00BB5513" w:rsidP="006732EE">
      <w:pPr>
        <w:spacing w:before="120" w:after="120" w:line="340" w:lineRule="exact"/>
        <w:ind w:firstLine="720"/>
        <w:jc w:val="both"/>
        <w:rPr>
          <w:rFonts w:ascii="Times New Roman" w:eastAsia="Times New Roman" w:hAnsi="Times New Roman" w:cs="Times New Roman"/>
          <w:sz w:val="28"/>
          <w:szCs w:val="28"/>
          <w:lang w:val="vi-VN"/>
        </w:rPr>
      </w:pPr>
      <w:r w:rsidRPr="00884F06">
        <w:rPr>
          <w:rFonts w:ascii="Times New Roman" w:eastAsia="Times New Roman" w:hAnsi="Times New Roman" w:cs="Times New Roman"/>
          <w:sz w:val="28"/>
          <w:szCs w:val="28"/>
          <w:lang w:val="vi-VN"/>
        </w:rPr>
        <w:lastRenderedPageBreak/>
        <w:t>2. Giao Thường trực Hội đồng nhân dân, các Ban của Hội đồng nhân dân, các Tổ đại biểu và đại biểu Hội đồng nhân dân thành phố giám sát việc triển khai thực hiện Nghị quyết này.</w:t>
      </w:r>
    </w:p>
    <w:p w14:paraId="0C6F2818" w14:textId="67D3E0C8" w:rsidR="00BB5513" w:rsidRPr="00884F06" w:rsidRDefault="00BB5513" w:rsidP="006732EE">
      <w:pPr>
        <w:spacing w:before="120" w:after="120" w:line="340" w:lineRule="exact"/>
        <w:ind w:firstLine="720"/>
        <w:jc w:val="both"/>
        <w:rPr>
          <w:rFonts w:ascii="Times New Roman" w:eastAsia="Times New Roman" w:hAnsi="Times New Roman" w:cs="Times New Roman"/>
          <w:sz w:val="28"/>
          <w:szCs w:val="28"/>
          <w:lang w:val="vi-VN"/>
        </w:rPr>
      </w:pPr>
      <w:r w:rsidRPr="00884F06">
        <w:rPr>
          <w:rFonts w:ascii="Times New Roman" w:eastAsia="Times New Roman" w:hAnsi="Times New Roman" w:cs="Times New Roman"/>
          <w:sz w:val="28"/>
          <w:szCs w:val="28"/>
          <w:lang w:val="vi-VN"/>
        </w:rPr>
        <w:t>3. Đề nghị Ủy ban Mặt trận Tổ quốc Việt Nam thành phố phối hợp giám sát việc tổ chức triển khai, thực hiện.</w:t>
      </w:r>
    </w:p>
    <w:p w14:paraId="7A46D3E3" w14:textId="7D95DEB3" w:rsidR="00301D31" w:rsidRPr="00884F06" w:rsidRDefault="00653164" w:rsidP="006732EE">
      <w:pPr>
        <w:spacing w:before="120" w:after="120" w:line="340" w:lineRule="exact"/>
        <w:ind w:firstLine="720"/>
        <w:jc w:val="both"/>
        <w:rPr>
          <w:rFonts w:ascii="Times New Roman" w:eastAsia="Times New Roman" w:hAnsi="Times New Roman" w:cs="Times New Roman"/>
          <w:i/>
          <w:iCs/>
          <w:sz w:val="28"/>
          <w:szCs w:val="28"/>
          <w:lang w:val="vi-VN"/>
        </w:rPr>
      </w:pPr>
      <w:r w:rsidRPr="00884F06">
        <w:rPr>
          <w:rFonts w:ascii="Times New Roman" w:eastAsia="Times New Roman" w:hAnsi="Times New Roman" w:cs="Times New Roman"/>
          <w:i/>
          <w:iCs/>
          <w:sz w:val="28"/>
          <w:szCs w:val="28"/>
          <w:lang w:val="vi-VN"/>
        </w:rPr>
        <w:t xml:space="preserve">Nghị quyết này đã được Hội đồng nhân dân thành phố Đà Nẵng </w:t>
      </w:r>
      <w:r w:rsidR="00D249BE" w:rsidRPr="00884F06">
        <w:rPr>
          <w:rFonts w:ascii="Times New Roman" w:eastAsia="Times New Roman" w:hAnsi="Times New Roman" w:cs="Times New Roman"/>
          <w:i/>
          <w:iCs/>
          <w:sz w:val="28"/>
          <w:szCs w:val="28"/>
          <w:lang w:val="vi-VN"/>
        </w:rPr>
        <w:t>k</w:t>
      </w:r>
      <w:r w:rsidRPr="00884F06">
        <w:rPr>
          <w:rFonts w:ascii="Times New Roman" w:eastAsia="Times New Roman" w:hAnsi="Times New Roman" w:cs="Times New Roman"/>
          <w:i/>
          <w:iCs/>
          <w:sz w:val="28"/>
          <w:szCs w:val="28"/>
          <w:lang w:val="vi-VN"/>
        </w:rPr>
        <w:t xml:space="preserve">hóa </w:t>
      </w:r>
      <w:r w:rsidR="00BB5513" w:rsidRPr="00884F06">
        <w:rPr>
          <w:rFonts w:ascii="Times New Roman" w:eastAsia="Times New Roman" w:hAnsi="Times New Roman" w:cs="Times New Roman"/>
          <w:i/>
          <w:iCs/>
          <w:sz w:val="28"/>
          <w:szCs w:val="28"/>
          <w:lang w:val="vi-VN"/>
        </w:rPr>
        <w:t>X</w:t>
      </w:r>
      <w:r w:rsidRPr="00884F06">
        <w:rPr>
          <w:rFonts w:ascii="Times New Roman" w:eastAsia="Times New Roman" w:hAnsi="Times New Roman" w:cs="Times New Roman"/>
          <w:i/>
          <w:iCs/>
          <w:sz w:val="28"/>
          <w:szCs w:val="28"/>
          <w:lang w:val="vi-VN"/>
        </w:rPr>
        <w:t>,</w:t>
      </w:r>
      <w:r w:rsidR="00BB5513" w:rsidRPr="00884F06">
        <w:rPr>
          <w:rFonts w:ascii="Times New Roman" w:eastAsia="Times New Roman" w:hAnsi="Times New Roman" w:cs="Times New Roman"/>
          <w:i/>
          <w:iCs/>
          <w:sz w:val="28"/>
          <w:szCs w:val="28"/>
          <w:lang w:val="vi-VN"/>
        </w:rPr>
        <w:t xml:space="preserve"> nhiệm kỳ 2021-2026,</w:t>
      </w:r>
      <w:r w:rsidRPr="00884F06">
        <w:rPr>
          <w:rFonts w:ascii="Times New Roman" w:eastAsia="Times New Roman" w:hAnsi="Times New Roman" w:cs="Times New Roman"/>
          <w:i/>
          <w:iCs/>
          <w:sz w:val="28"/>
          <w:szCs w:val="28"/>
          <w:lang w:val="vi-VN"/>
        </w:rPr>
        <w:t xml:space="preserve"> Kỳ họp thứ </w:t>
      </w:r>
      <w:r w:rsidR="00BB5513" w:rsidRPr="00884F06">
        <w:rPr>
          <w:rFonts w:ascii="Times New Roman" w:eastAsia="Times New Roman" w:hAnsi="Times New Roman" w:cs="Times New Roman"/>
          <w:i/>
          <w:iCs/>
          <w:sz w:val="28"/>
          <w:szCs w:val="28"/>
          <w:lang w:val="vi-VN"/>
        </w:rPr>
        <w:t>5</w:t>
      </w:r>
      <w:r w:rsidRPr="00884F06">
        <w:rPr>
          <w:rFonts w:ascii="Times New Roman" w:eastAsia="Times New Roman" w:hAnsi="Times New Roman" w:cs="Times New Roman"/>
          <w:i/>
          <w:iCs/>
          <w:sz w:val="28"/>
          <w:szCs w:val="28"/>
          <w:lang w:val="vi-VN"/>
        </w:rPr>
        <w:t xml:space="preserve"> thông qua ngày </w:t>
      </w:r>
      <w:r w:rsidR="00BB5513" w:rsidRPr="00884F06">
        <w:rPr>
          <w:rFonts w:ascii="Times New Roman" w:eastAsia="Times New Roman" w:hAnsi="Times New Roman" w:cs="Times New Roman"/>
          <w:i/>
          <w:iCs/>
          <w:sz w:val="28"/>
          <w:szCs w:val="28"/>
          <w:lang w:val="vi-VN"/>
        </w:rPr>
        <w:t xml:space="preserve">11 </w:t>
      </w:r>
      <w:r w:rsidRPr="00884F06">
        <w:rPr>
          <w:rFonts w:ascii="Times New Roman" w:eastAsia="Times New Roman" w:hAnsi="Times New Roman" w:cs="Times New Roman"/>
          <w:i/>
          <w:iCs/>
          <w:sz w:val="28"/>
          <w:szCs w:val="28"/>
          <w:lang w:val="vi-VN"/>
        </w:rPr>
        <w:t xml:space="preserve">tháng </w:t>
      </w:r>
      <w:r w:rsidR="00BB5513" w:rsidRPr="00884F06">
        <w:rPr>
          <w:rFonts w:ascii="Times New Roman" w:eastAsia="Times New Roman" w:hAnsi="Times New Roman" w:cs="Times New Roman"/>
          <w:i/>
          <w:iCs/>
          <w:sz w:val="28"/>
          <w:szCs w:val="28"/>
          <w:lang w:val="vi-VN"/>
        </w:rPr>
        <w:t xml:space="preserve">12 </w:t>
      </w:r>
      <w:r w:rsidRPr="00884F06">
        <w:rPr>
          <w:rFonts w:ascii="Times New Roman" w:eastAsia="Times New Roman" w:hAnsi="Times New Roman" w:cs="Times New Roman"/>
          <w:i/>
          <w:iCs/>
          <w:sz w:val="28"/>
          <w:szCs w:val="28"/>
          <w:lang w:val="vi-VN"/>
        </w:rPr>
        <w:t xml:space="preserve">năm </w:t>
      </w:r>
      <w:r w:rsidR="00BB5513" w:rsidRPr="00884F06">
        <w:rPr>
          <w:rFonts w:ascii="Times New Roman" w:eastAsia="Times New Roman" w:hAnsi="Times New Roman" w:cs="Times New Roman"/>
          <w:i/>
          <w:iCs/>
          <w:sz w:val="28"/>
          <w:szCs w:val="28"/>
          <w:lang w:val="vi-VN"/>
        </w:rPr>
        <w:t>2025</w:t>
      </w:r>
      <w:r w:rsidRPr="00884F06">
        <w:rPr>
          <w:rFonts w:ascii="Times New Roman" w:eastAsia="Times New Roman" w:hAnsi="Times New Roman" w:cs="Times New Roman"/>
          <w:i/>
          <w:iCs/>
          <w:sz w:val="28"/>
          <w:szCs w:val="28"/>
          <w:lang w:val="vi-VN"/>
        </w:rPr>
        <w:t>/.</w:t>
      </w:r>
    </w:p>
    <w:p w14:paraId="0A3B97E4" w14:textId="77777777" w:rsidR="00301D31" w:rsidRPr="00884F06" w:rsidRDefault="00301D31">
      <w:pPr>
        <w:spacing w:before="60" w:after="60" w:line="240" w:lineRule="auto"/>
        <w:ind w:firstLine="720"/>
        <w:jc w:val="both"/>
        <w:rPr>
          <w:rFonts w:ascii="Times New Roman" w:eastAsia="Times New Roman" w:hAnsi="Times New Roman" w:cs="Times New Roman"/>
          <w:sz w:val="16"/>
          <w:szCs w:val="16"/>
          <w:lang w:val="vi-VN"/>
        </w:rPr>
      </w:pPr>
    </w:p>
    <w:tbl>
      <w:tblPr>
        <w:tblStyle w:val="a0"/>
        <w:tblW w:w="5000" w:type="pct"/>
        <w:tblLook w:val="0000" w:firstRow="0" w:lastRow="0" w:firstColumn="0" w:lastColumn="0" w:noHBand="0" w:noVBand="0"/>
      </w:tblPr>
      <w:tblGrid>
        <w:gridCol w:w="5305"/>
        <w:gridCol w:w="3983"/>
      </w:tblGrid>
      <w:tr w:rsidR="00130369" w:rsidRPr="00884F06" w14:paraId="663C53C2" w14:textId="77777777" w:rsidTr="00F76F70">
        <w:tc>
          <w:tcPr>
            <w:tcW w:w="2856" w:type="pct"/>
            <w:tcMar>
              <w:top w:w="0" w:type="dxa"/>
              <w:left w:w="108" w:type="dxa"/>
              <w:bottom w:w="0" w:type="dxa"/>
              <w:right w:w="108" w:type="dxa"/>
            </w:tcMar>
          </w:tcPr>
          <w:p w14:paraId="485FC8E1" w14:textId="77777777" w:rsidR="00F76F70" w:rsidRPr="00884F06" w:rsidRDefault="00653164" w:rsidP="00803103">
            <w:pPr>
              <w:spacing w:after="0"/>
              <w:rPr>
                <w:rFonts w:ascii="Times New Roman" w:hAnsi="Times New Roman" w:cs="Times New Roman"/>
              </w:rPr>
            </w:pPr>
            <w:r w:rsidRPr="00884F06">
              <w:rPr>
                <w:rFonts w:ascii="Times New Roman" w:eastAsia="Times New Roman" w:hAnsi="Times New Roman" w:cs="Times New Roman"/>
                <w:lang w:val="vi-VN"/>
              </w:rPr>
              <w:t> </w:t>
            </w:r>
            <w:r w:rsidRPr="00884F06">
              <w:rPr>
                <w:rFonts w:ascii="Times New Roman" w:eastAsia="Times New Roman" w:hAnsi="Times New Roman" w:cs="Times New Roman"/>
                <w:b/>
                <w:i/>
                <w:sz w:val="24"/>
                <w:lang w:val="vi-VN"/>
              </w:rPr>
              <w:t>Nơi nhận:</w:t>
            </w:r>
            <w:r w:rsidRPr="00884F06">
              <w:rPr>
                <w:rFonts w:ascii="Times New Roman" w:eastAsia="Times New Roman" w:hAnsi="Times New Roman" w:cs="Times New Roman"/>
                <w:b/>
                <w:i/>
                <w:sz w:val="24"/>
                <w:lang w:val="vi-VN"/>
              </w:rPr>
              <w:br/>
            </w:r>
            <w:r w:rsidR="00F76F70" w:rsidRPr="00884F06">
              <w:rPr>
                <w:rFonts w:ascii="Times New Roman" w:hAnsi="Times New Roman" w:cs="Times New Roman"/>
              </w:rPr>
              <w:t>- Ủy ban Thường vụ Quốc hội; Chính phủ;</w:t>
            </w:r>
          </w:p>
          <w:p w14:paraId="3A760C69" w14:textId="77777777" w:rsidR="00F76F70" w:rsidRPr="00884F06" w:rsidRDefault="00F76F70" w:rsidP="00803103">
            <w:pPr>
              <w:spacing w:after="0"/>
              <w:rPr>
                <w:rFonts w:ascii="Times New Roman" w:hAnsi="Times New Roman" w:cs="Times New Roman"/>
              </w:rPr>
            </w:pPr>
            <w:r w:rsidRPr="00884F06">
              <w:rPr>
                <w:rFonts w:ascii="Times New Roman" w:hAnsi="Times New Roman" w:cs="Times New Roman"/>
              </w:rPr>
              <w:t>- Văn phòng: Quốc hội, Chủ tịch nước; Chính phủ;</w:t>
            </w:r>
          </w:p>
          <w:p w14:paraId="462FE614" w14:textId="50CEC1A8" w:rsidR="00F76F70" w:rsidRPr="00884F06" w:rsidRDefault="00F76F70" w:rsidP="00803103">
            <w:pPr>
              <w:spacing w:after="0"/>
              <w:rPr>
                <w:rFonts w:ascii="Times New Roman" w:hAnsi="Times New Roman" w:cs="Times New Roman"/>
              </w:rPr>
            </w:pPr>
            <w:r w:rsidRPr="00884F06">
              <w:rPr>
                <w:rFonts w:ascii="Times New Roman" w:hAnsi="Times New Roman" w:cs="Times New Roman"/>
                <w:lang w:val="vi-VN"/>
              </w:rPr>
              <w:t xml:space="preserve">- Bộ </w:t>
            </w:r>
            <w:r w:rsidR="008073A1" w:rsidRPr="00884F06">
              <w:rPr>
                <w:rFonts w:ascii="Times New Roman" w:hAnsi="Times New Roman" w:cs="Times New Roman"/>
                <w:lang w:val="vi-VN"/>
              </w:rPr>
              <w:t xml:space="preserve">Giáo dục và Đào tạo, Bộ </w:t>
            </w:r>
            <w:r w:rsidRPr="00884F06">
              <w:rPr>
                <w:rFonts w:ascii="Times New Roman" w:hAnsi="Times New Roman" w:cs="Times New Roman"/>
                <w:lang w:val="vi-VN"/>
              </w:rPr>
              <w:t>Tài chính;</w:t>
            </w:r>
          </w:p>
          <w:p w14:paraId="3253DF5F" w14:textId="156F267C" w:rsidR="00F76F70" w:rsidRPr="00884F06" w:rsidRDefault="00F76F70" w:rsidP="00803103">
            <w:pPr>
              <w:spacing w:after="0"/>
              <w:rPr>
                <w:rFonts w:ascii="Times New Roman" w:hAnsi="Times New Roman" w:cs="Times New Roman"/>
              </w:rPr>
            </w:pPr>
            <w:r w:rsidRPr="00884F06">
              <w:rPr>
                <w:rFonts w:ascii="Times New Roman" w:hAnsi="Times New Roman" w:cs="Times New Roman"/>
              </w:rPr>
              <w:t>- Vụ Pháp chế</w:t>
            </w:r>
            <w:r w:rsidRPr="00884F06">
              <w:rPr>
                <w:rFonts w:ascii="Times New Roman" w:hAnsi="Times New Roman" w:cs="Times New Roman"/>
                <w:lang w:val="vi-VN"/>
              </w:rPr>
              <w:t>:</w:t>
            </w:r>
            <w:r w:rsidRPr="00884F06">
              <w:rPr>
                <w:rFonts w:ascii="Times New Roman" w:hAnsi="Times New Roman" w:cs="Times New Roman"/>
              </w:rPr>
              <w:t xml:space="preserve"> Bộ Giáo dục và Đào tạ</w:t>
            </w:r>
            <w:r w:rsidR="00A37419" w:rsidRPr="00884F06">
              <w:rPr>
                <w:rFonts w:ascii="Times New Roman" w:hAnsi="Times New Roman" w:cs="Times New Roman"/>
              </w:rPr>
              <w:t>o,</w:t>
            </w:r>
            <w:r w:rsidRPr="00884F06">
              <w:rPr>
                <w:rFonts w:ascii="Times New Roman" w:hAnsi="Times New Roman" w:cs="Times New Roman"/>
                <w:lang w:val="vi-VN"/>
              </w:rPr>
              <w:t xml:space="preserve"> </w:t>
            </w:r>
            <w:r w:rsidRPr="00884F06">
              <w:rPr>
                <w:rFonts w:ascii="Times New Roman" w:hAnsi="Times New Roman" w:cs="Times New Roman"/>
              </w:rPr>
              <w:t xml:space="preserve">Bộ Tài chính; </w:t>
            </w:r>
          </w:p>
          <w:p w14:paraId="47EA88D3" w14:textId="074A3BAA" w:rsidR="00F76F70" w:rsidRPr="00884F06" w:rsidRDefault="00F76F70" w:rsidP="00803103">
            <w:pPr>
              <w:spacing w:after="0"/>
              <w:rPr>
                <w:rFonts w:ascii="Times New Roman" w:hAnsi="Times New Roman" w:cs="Times New Roman"/>
              </w:rPr>
            </w:pPr>
            <w:r w:rsidRPr="00884F06">
              <w:rPr>
                <w:rFonts w:ascii="Times New Roman" w:hAnsi="Times New Roman" w:cs="Times New Roman"/>
              </w:rPr>
              <w:t xml:space="preserve">- Cục Kiểm tra </w:t>
            </w:r>
            <w:r w:rsidRPr="00884F06">
              <w:rPr>
                <w:rFonts w:ascii="Times New Roman" w:hAnsi="Times New Roman" w:cs="Times New Roman"/>
                <w:lang w:val="vi-VN"/>
              </w:rPr>
              <w:t xml:space="preserve">VB </w:t>
            </w:r>
            <w:r w:rsidRPr="00884F06">
              <w:rPr>
                <w:rFonts w:ascii="Times New Roman" w:hAnsi="Times New Roman" w:cs="Times New Roman"/>
              </w:rPr>
              <w:t xml:space="preserve">và </w:t>
            </w:r>
            <w:r w:rsidRPr="00884F06">
              <w:rPr>
                <w:rFonts w:ascii="Times New Roman" w:hAnsi="Times New Roman" w:cs="Times New Roman"/>
                <w:lang w:val="vi-VN"/>
              </w:rPr>
              <w:t xml:space="preserve">QLXLVPHC, </w:t>
            </w:r>
            <w:r w:rsidRPr="00884F06">
              <w:rPr>
                <w:rFonts w:ascii="Times New Roman" w:hAnsi="Times New Roman" w:cs="Times New Roman"/>
              </w:rPr>
              <w:t xml:space="preserve">Bộ Tư pháp; </w:t>
            </w:r>
          </w:p>
          <w:p w14:paraId="7BDEBE24" w14:textId="77777777" w:rsidR="00F76F70" w:rsidRPr="00884F06" w:rsidRDefault="00F76F70" w:rsidP="00803103">
            <w:pPr>
              <w:spacing w:after="0"/>
              <w:rPr>
                <w:rFonts w:ascii="Times New Roman" w:hAnsi="Times New Roman" w:cs="Times New Roman"/>
              </w:rPr>
            </w:pPr>
            <w:r w:rsidRPr="00884F06">
              <w:rPr>
                <w:rFonts w:ascii="Times New Roman" w:hAnsi="Times New Roman" w:cs="Times New Roman"/>
              </w:rPr>
              <w:t>- Ban Thường vụ Thành ủy;</w:t>
            </w:r>
          </w:p>
          <w:p w14:paraId="49B87894" w14:textId="77777777" w:rsidR="00F76F70" w:rsidRPr="00884F06" w:rsidRDefault="00F76F70" w:rsidP="00803103">
            <w:pPr>
              <w:spacing w:after="0"/>
              <w:rPr>
                <w:rFonts w:ascii="Times New Roman" w:hAnsi="Times New Roman" w:cs="Times New Roman"/>
              </w:rPr>
            </w:pPr>
            <w:r w:rsidRPr="00884F06">
              <w:rPr>
                <w:rFonts w:ascii="Times New Roman" w:hAnsi="Times New Roman" w:cs="Times New Roman"/>
              </w:rPr>
              <w:t>- Các cơ quan tham mưu, giúp việc Thành ủy;</w:t>
            </w:r>
          </w:p>
          <w:p w14:paraId="71070217" w14:textId="77777777" w:rsidR="00F76F70" w:rsidRPr="00884F06" w:rsidRDefault="00F76F70" w:rsidP="00803103">
            <w:pPr>
              <w:spacing w:after="0"/>
              <w:rPr>
                <w:rFonts w:ascii="Times New Roman" w:hAnsi="Times New Roman" w:cs="Times New Roman"/>
              </w:rPr>
            </w:pPr>
            <w:r w:rsidRPr="00884F06">
              <w:rPr>
                <w:rFonts w:ascii="Times New Roman" w:hAnsi="Times New Roman" w:cs="Times New Roman"/>
              </w:rPr>
              <w:t>- Đoàn ĐBQH, UBND, UBMTTQVN thành phố;</w:t>
            </w:r>
          </w:p>
          <w:p w14:paraId="5DFB0FB6" w14:textId="77777777" w:rsidR="00F76F70" w:rsidRPr="00884F06" w:rsidRDefault="00F76F70" w:rsidP="00803103">
            <w:pPr>
              <w:spacing w:after="0"/>
              <w:rPr>
                <w:rFonts w:ascii="Times New Roman" w:hAnsi="Times New Roman" w:cs="Times New Roman"/>
              </w:rPr>
            </w:pPr>
            <w:r w:rsidRPr="00884F06">
              <w:rPr>
                <w:rFonts w:ascii="Times New Roman" w:hAnsi="Times New Roman" w:cs="Times New Roman"/>
              </w:rPr>
              <w:t xml:space="preserve">- Đại biểu HĐND thành phố; </w:t>
            </w:r>
          </w:p>
          <w:p w14:paraId="50751E2E" w14:textId="77777777" w:rsidR="00F76F70" w:rsidRPr="00884F06" w:rsidRDefault="00F76F70" w:rsidP="00803103">
            <w:pPr>
              <w:spacing w:after="0"/>
              <w:rPr>
                <w:rFonts w:ascii="Times New Roman" w:hAnsi="Times New Roman" w:cs="Times New Roman"/>
              </w:rPr>
            </w:pPr>
            <w:r w:rsidRPr="00884F06">
              <w:rPr>
                <w:rFonts w:ascii="Times New Roman" w:hAnsi="Times New Roman" w:cs="Times New Roman"/>
              </w:rPr>
              <w:t xml:space="preserve">- Các sở, ban, ngành, đoàn thể thành phố; </w:t>
            </w:r>
          </w:p>
          <w:p w14:paraId="6D155AE8" w14:textId="77777777" w:rsidR="00F76F70" w:rsidRPr="00884F06" w:rsidRDefault="00F76F70" w:rsidP="00803103">
            <w:pPr>
              <w:spacing w:after="0"/>
              <w:rPr>
                <w:rFonts w:ascii="Times New Roman" w:hAnsi="Times New Roman" w:cs="Times New Roman"/>
              </w:rPr>
            </w:pPr>
            <w:r w:rsidRPr="00884F06">
              <w:rPr>
                <w:rFonts w:ascii="Times New Roman" w:hAnsi="Times New Roman" w:cs="Times New Roman"/>
              </w:rPr>
              <w:t>- Văn phòng Đoàn ĐBQH và HĐND thành phố;</w:t>
            </w:r>
          </w:p>
          <w:p w14:paraId="7BE4B9D7" w14:textId="77777777" w:rsidR="00F76F70" w:rsidRPr="00884F06" w:rsidRDefault="00F76F70" w:rsidP="00803103">
            <w:pPr>
              <w:spacing w:after="0"/>
              <w:rPr>
                <w:rFonts w:ascii="Times New Roman" w:hAnsi="Times New Roman" w:cs="Times New Roman"/>
              </w:rPr>
            </w:pPr>
            <w:r w:rsidRPr="00884F06">
              <w:rPr>
                <w:rFonts w:ascii="Times New Roman" w:hAnsi="Times New Roman" w:cs="Times New Roman"/>
              </w:rPr>
              <w:t>- Văn phòng UBND thành phố;</w:t>
            </w:r>
          </w:p>
          <w:p w14:paraId="6EDF5DBF" w14:textId="77777777" w:rsidR="00F76F70" w:rsidRPr="00884F06" w:rsidRDefault="00F76F70" w:rsidP="00803103">
            <w:pPr>
              <w:spacing w:after="0"/>
              <w:rPr>
                <w:rFonts w:ascii="Times New Roman" w:hAnsi="Times New Roman" w:cs="Times New Roman"/>
              </w:rPr>
            </w:pPr>
            <w:r w:rsidRPr="00884F06">
              <w:rPr>
                <w:rFonts w:ascii="Times New Roman" w:hAnsi="Times New Roman" w:cs="Times New Roman"/>
              </w:rPr>
              <w:t>- Đảng ủy, HĐND, UBND, UBMTTQ</w:t>
            </w:r>
            <w:r w:rsidRPr="00884F06">
              <w:rPr>
                <w:rFonts w:ascii="Times New Roman" w:hAnsi="Times New Roman" w:cs="Times New Roman"/>
                <w:lang w:val="vi-VN"/>
              </w:rPr>
              <w:t>VN</w:t>
            </w:r>
            <w:r w:rsidRPr="00884F06">
              <w:rPr>
                <w:rFonts w:ascii="Times New Roman" w:hAnsi="Times New Roman" w:cs="Times New Roman"/>
              </w:rPr>
              <w:t xml:space="preserve"> các</w:t>
            </w:r>
            <w:r w:rsidRPr="00884F06">
              <w:rPr>
                <w:rFonts w:ascii="Times New Roman" w:hAnsi="Times New Roman" w:cs="Times New Roman"/>
                <w:lang w:val="vi-VN"/>
              </w:rPr>
              <w:t xml:space="preserve"> </w:t>
            </w:r>
            <w:r w:rsidRPr="00884F06">
              <w:rPr>
                <w:rFonts w:ascii="Times New Roman" w:hAnsi="Times New Roman" w:cs="Times New Roman"/>
              </w:rPr>
              <w:t xml:space="preserve">phường, xã, đặc khu thuộc thành phố; </w:t>
            </w:r>
          </w:p>
          <w:p w14:paraId="0F9A1BE1" w14:textId="6AE1AE0F" w:rsidR="00F76F70" w:rsidRPr="00884F06" w:rsidRDefault="00F76F70" w:rsidP="00803103">
            <w:pPr>
              <w:spacing w:after="0"/>
              <w:rPr>
                <w:rFonts w:ascii="Times New Roman" w:hAnsi="Times New Roman" w:cs="Times New Roman"/>
              </w:rPr>
            </w:pPr>
            <w:r w:rsidRPr="00884F06">
              <w:rPr>
                <w:rFonts w:ascii="Times New Roman" w:hAnsi="Times New Roman" w:cs="Times New Roman"/>
              </w:rPr>
              <w:t>- Báo và PT, TH Đà Nẵng, Chuyên đề CATPĐN,</w:t>
            </w:r>
          </w:p>
          <w:p w14:paraId="262C344C" w14:textId="4C8B0038" w:rsidR="00F76F70" w:rsidRPr="00884F06" w:rsidRDefault="00F76F70" w:rsidP="00803103">
            <w:pPr>
              <w:spacing w:after="0"/>
              <w:rPr>
                <w:rFonts w:ascii="Times New Roman" w:hAnsi="Times New Roman" w:cs="Times New Roman"/>
              </w:rPr>
            </w:pPr>
            <w:r w:rsidRPr="00884F06">
              <w:rPr>
                <w:rFonts w:ascii="Times New Roman" w:hAnsi="Times New Roman" w:cs="Times New Roman"/>
              </w:rPr>
              <w:t>Trung tâm THVN (VTV8), Cổng TTĐT thành phố;</w:t>
            </w:r>
          </w:p>
          <w:p w14:paraId="08DF0BDF" w14:textId="0C794F34" w:rsidR="00F76F70" w:rsidRPr="00884F06" w:rsidRDefault="00F76F70" w:rsidP="00803103">
            <w:pPr>
              <w:spacing w:after="0"/>
              <w:rPr>
                <w:rFonts w:ascii="Times New Roman" w:hAnsi="Times New Roman" w:cs="Times New Roman"/>
              </w:rPr>
            </w:pPr>
            <w:r w:rsidRPr="00884F06">
              <w:rPr>
                <w:rFonts w:ascii="Times New Roman" w:hAnsi="Times New Roman" w:cs="Times New Roman"/>
              </w:rPr>
              <w:t xml:space="preserve">Trung tâm Công báo </w:t>
            </w:r>
            <w:r w:rsidRPr="00884F06">
              <w:rPr>
                <w:rFonts w:ascii="Times New Roman" w:hAnsi="Times New Roman" w:cs="Times New Roman"/>
                <w:lang w:val="vi-VN"/>
              </w:rPr>
              <w:t>t</w:t>
            </w:r>
            <w:r w:rsidRPr="00884F06">
              <w:rPr>
                <w:rFonts w:ascii="Times New Roman" w:hAnsi="Times New Roman" w:cs="Times New Roman"/>
              </w:rPr>
              <w:t>hành phố;</w:t>
            </w:r>
          </w:p>
          <w:p w14:paraId="1F114E62" w14:textId="6FD72FB1" w:rsidR="00F76F70" w:rsidRPr="00884F06" w:rsidRDefault="00F76F70" w:rsidP="00803103">
            <w:pPr>
              <w:spacing w:after="0"/>
              <w:rPr>
                <w:rFonts w:ascii="Times New Roman" w:eastAsia="Times New Roman" w:hAnsi="Times New Roman" w:cs="Times New Roman"/>
              </w:rPr>
            </w:pPr>
            <w:r w:rsidRPr="00884F06">
              <w:rPr>
                <w:rFonts w:ascii="Times New Roman" w:hAnsi="Times New Roman" w:cs="Times New Roman"/>
              </w:rPr>
              <w:t xml:space="preserve">- Lưu: VT, CTHĐND. </w:t>
            </w:r>
          </w:p>
        </w:tc>
        <w:tc>
          <w:tcPr>
            <w:tcW w:w="2144" w:type="pct"/>
            <w:tcMar>
              <w:top w:w="0" w:type="dxa"/>
              <w:left w:w="108" w:type="dxa"/>
              <w:bottom w:w="0" w:type="dxa"/>
              <w:right w:w="108" w:type="dxa"/>
            </w:tcMar>
          </w:tcPr>
          <w:p w14:paraId="74743F28" w14:textId="2DA3F5A4" w:rsidR="00301D31" w:rsidRPr="00884F06" w:rsidRDefault="00653164" w:rsidP="00803103">
            <w:pPr>
              <w:jc w:val="center"/>
              <w:rPr>
                <w:rFonts w:ascii="Times New Roman" w:eastAsia="Times New Roman" w:hAnsi="Times New Roman" w:cs="Times New Roman"/>
                <w:sz w:val="28"/>
                <w:szCs w:val="28"/>
              </w:rPr>
            </w:pPr>
            <w:r w:rsidRPr="00884F06">
              <w:rPr>
                <w:rFonts w:ascii="Times New Roman" w:eastAsia="Times New Roman" w:hAnsi="Times New Roman" w:cs="Times New Roman"/>
                <w:b/>
                <w:sz w:val="28"/>
                <w:szCs w:val="28"/>
              </w:rPr>
              <w:t>CHỦ TỊCH</w:t>
            </w:r>
            <w:r w:rsidRPr="00884F06">
              <w:rPr>
                <w:rFonts w:ascii="Times New Roman" w:eastAsia="Times New Roman" w:hAnsi="Times New Roman" w:cs="Times New Roman"/>
                <w:b/>
                <w:sz w:val="28"/>
                <w:szCs w:val="28"/>
              </w:rPr>
              <w:br/>
            </w:r>
            <w:r w:rsidRPr="00884F06">
              <w:rPr>
                <w:rFonts w:ascii="Times New Roman" w:eastAsia="Times New Roman" w:hAnsi="Times New Roman" w:cs="Times New Roman"/>
                <w:b/>
                <w:sz w:val="28"/>
                <w:szCs w:val="28"/>
              </w:rPr>
              <w:br/>
            </w:r>
            <w:r w:rsidRPr="00884F06">
              <w:rPr>
                <w:rFonts w:ascii="Times New Roman" w:eastAsia="Times New Roman" w:hAnsi="Times New Roman" w:cs="Times New Roman"/>
                <w:b/>
                <w:sz w:val="28"/>
                <w:szCs w:val="28"/>
              </w:rPr>
              <w:br/>
            </w:r>
            <w:r w:rsidRPr="00884F06">
              <w:rPr>
                <w:rFonts w:ascii="Times New Roman" w:eastAsia="Times New Roman" w:hAnsi="Times New Roman" w:cs="Times New Roman"/>
                <w:b/>
                <w:sz w:val="28"/>
                <w:szCs w:val="28"/>
              </w:rPr>
              <w:br/>
            </w:r>
            <w:r w:rsidRPr="00884F06">
              <w:rPr>
                <w:rFonts w:ascii="Times New Roman" w:eastAsia="Times New Roman" w:hAnsi="Times New Roman" w:cs="Times New Roman"/>
                <w:b/>
                <w:sz w:val="28"/>
                <w:szCs w:val="28"/>
              </w:rPr>
              <w:br/>
            </w:r>
          </w:p>
          <w:p w14:paraId="75F8D626" w14:textId="40FEAE41" w:rsidR="00BB5513" w:rsidRPr="00884F06" w:rsidRDefault="00BB5513" w:rsidP="00803103">
            <w:pPr>
              <w:jc w:val="center"/>
              <w:rPr>
                <w:rFonts w:ascii="Times New Roman" w:eastAsia="Times New Roman" w:hAnsi="Times New Roman" w:cs="Times New Roman"/>
                <w:b/>
                <w:sz w:val="28"/>
                <w:szCs w:val="28"/>
                <w:lang w:val="vi-VN"/>
              </w:rPr>
            </w:pPr>
            <w:r w:rsidRPr="00884F06">
              <w:rPr>
                <w:rFonts w:ascii="Times New Roman" w:eastAsia="Times New Roman" w:hAnsi="Times New Roman" w:cs="Times New Roman"/>
                <w:b/>
                <w:sz w:val="28"/>
                <w:szCs w:val="28"/>
                <w:lang w:val="vi-VN"/>
              </w:rPr>
              <w:t>Nguyễn Đức Dũng</w:t>
            </w:r>
          </w:p>
        </w:tc>
      </w:tr>
    </w:tbl>
    <w:p w14:paraId="33661F4E" w14:textId="6B1EA1E2" w:rsidR="00301D31" w:rsidRPr="00884F06" w:rsidRDefault="00301D31" w:rsidP="00BB5513">
      <w:pPr>
        <w:rPr>
          <w:sz w:val="2"/>
          <w:szCs w:val="2"/>
        </w:rPr>
      </w:pPr>
      <w:bookmarkStart w:id="12" w:name="bookmark=id.boxbffr2rcry" w:colFirst="0" w:colLast="0"/>
      <w:bookmarkEnd w:id="12"/>
    </w:p>
    <w:sectPr w:rsidR="00301D31" w:rsidRPr="00884F06" w:rsidSect="00B2737C">
      <w:headerReference w:type="even" r:id="rId9"/>
      <w:headerReference w:type="default" r:id="rId10"/>
      <w:footerReference w:type="even" r:id="rId11"/>
      <w:footerReference w:type="default" r:id="rId12"/>
      <w:headerReference w:type="first" r:id="rId13"/>
      <w:footerReference w:type="first" r:id="rId14"/>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CF4B7" w14:textId="77777777" w:rsidR="00240384" w:rsidRDefault="00240384">
      <w:pPr>
        <w:spacing w:after="0" w:line="240" w:lineRule="auto"/>
      </w:pPr>
      <w:r>
        <w:separator/>
      </w:r>
    </w:p>
  </w:endnote>
  <w:endnote w:type="continuationSeparator" w:id="0">
    <w:p w14:paraId="7C1B3956" w14:textId="77777777" w:rsidR="00240384" w:rsidRDefault="00240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B862A" w14:textId="77777777" w:rsidR="00E91A45" w:rsidRDefault="00E91A45" w:rsidP="00E91A45">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ADA6A" w14:textId="77777777" w:rsidR="00E91A45" w:rsidRDefault="00E91A45" w:rsidP="00E91A45">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C54A0" w14:textId="77777777" w:rsidR="00E91A45" w:rsidRDefault="00E91A45" w:rsidP="00E91A45">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E3DAF" w14:textId="77777777" w:rsidR="00240384" w:rsidRDefault="00240384">
      <w:pPr>
        <w:spacing w:after="0" w:line="240" w:lineRule="auto"/>
      </w:pPr>
      <w:r>
        <w:separator/>
      </w:r>
    </w:p>
  </w:footnote>
  <w:footnote w:type="continuationSeparator" w:id="0">
    <w:p w14:paraId="0B53165F" w14:textId="77777777" w:rsidR="00240384" w:rsidRDefault="00240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E9AC9" w14:textId="77777777" w:rsidR="00E91A45" w:rsidRDefault="00E91A45" w:rsidP="00E91A45">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84A86" w14:textId="4B61B58E" w:rsidR="00301D31" w:rsidRPr="00E91A45" w:rsidRDefault="00653164" w:rsidP="00E91A45">
    <w:pPr>
      <w:pBdr>
        <w:top w:val="nil"/>
        <w:left w:val="nil"/>
        <w:bottom w:val="nil"/>
        <w:right w:val="nil"/>
        <w:between w:val="nil"/>
      </w:pBdr>
      <w:tabs>
        <w:tab w:val="center" w:pos="4680"/>
        <w:tab w:val="right" w:pos="9360"/>
      </w:tabs>
      <w:spacing w:after="0"/>
      <w:jc w:val="center"/>
      <w:rPr>
        <w:rFonts w:ascii="Times New Roman" w:hAnsi="Times New Roman" w:cs="Times New Roman"/>
        <w:color w:val="000000"/>
        <w:sz w:val="26"/>
        <w:szCs w:val="26"/>
      </w:rPr>
    </w:pPr>
    <w:r w:rsidRPr="00E91A45">
      <w:rPr>
        <w:rFonts w:ascii="Times New Roman" w:hAnsi="Times New Roman" w:cs="Times New Roman"/>
        <w:color w:val="000000"/>
        <w:sz w:val="26"/>
        <w:szCs w:val="26"/>
      </w:rPr>
      <w:fldChar w:fldCharType="begin"/>
    </w:r>
    <w:r w:rsidRPr="00E91A45">
      <w:rPr>
        <w:rFonts w:ascii="Times New Roman" w:hAnsi="Times New Roman" w:cs="Times New Roman"/>
        <w:color w:val="000000"/>
        <w:sz w:val="26"/>
        <w:szCs w:val="26"/>
      </w:rPr>
      <w:instrText>PAGE</w:instrText>
    </w:r>
    <w:r w:rsidRPr="00E91A45">
      <w:rPr>
        <w:rFonts w:ascii="Times New Roman" w:hAnsi="Times New Roman" w:cs="Times New Roman"/>
        <w:color w:val="000000"/>
        <w:sz w:val="26"/>
        <w:szCs w:val="26"/>
      </w:rPr>
      <w:fldChar w:fldCharType="separate"/>
    </w:r>
    <w:r w:rsidR="00EE5A09">
      <w:rPr>
        <w:rFonts w:ascii="Times New Roman" w:hAnsi="Times New Roman" w:cs="Times New Roman"/>
        <w:noProof/>
        <w:color w:val="000000"/>
        <w:sz w:val="26"/>
        <w:szCs w:val="26"/>
      </w:rPr>
      <w:t>3</w:t>
    </w:r>
    <w:r w:rsidRPr="00E91A45">
      <w:rPr>
        <w:rFonts w:ascii="Times New Roman" w:hAnsi="Times New Roman" w:cs="Times New Roman"/>
        <w:color w:val="000000"/>
        <w:sz w:val="26"/>
        <w:szCs w:val="26"/>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7AC7D" w14:textId="77777777" w:rsidR="00E91A45" w:rsidRDefault="00E91A45" w:rsidP="00E91A45">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31"/>
    <w:rsid w:val="0003156C"/>
    <w:rsid w:val="00070EC2"/>
    <w:rsid w:val="00092703"/>
    <w:rsid w:val="000A0FDD"/>
    <w:rsid w:val="000B0088"/>
    <w:rsid w:val="000D5AD1"/>
    <w:rsid w:val="000E3035"/>
    <w:rsid w:val="000F3BDA"/>
    <w:rsid w:val="0010383B"/>
    <w:rsid w:val="00115EB8"/>
    <w:rsid w:val="00124CC5"/>
    <w:rsid w:val="0012567C"/>
    <w:rsid w:val="00130369"/>
    <w:rsid w:val="00133264"/>
    <w:rsid w:val="00134A9E"/>
    <w:rsid w:val="0016362C"/>
    <w:rsid w:val="00167CAF"/>
    <w:rsid w:val="001828FD"/>
    <w:rsid w:val="00194FD2"/>
    <w:rsid w:val="001A63F5"/>
    <w:rsid w:val="001B5002"/>
    <w:rsid w:val="001C074B"/>
    <w:rsid w:val="001D077A"/>
    <w:rsid w:val="001D252C"/>
    <w:rsid w:val="001D2E8C"/>
    <w:rsid w:val="001E2292"/>
    <w:rsid w:val="001E4045"/>
    <w:rsid w:val="001F6C41"/>
    <w:rsid w:val="00203BCB"/>
    <w:rsid w:val="00226E53"/>
    <w:rsid w:val="00235D8F"/>
    <w:rsid w:val="0023787C"/>
    <w:rsid w:val="00240384"/>
    <w:rsid w:val="00246CCE"/>
    <w:rsid w:val="00254D35"/>
    <w:rsid w:val="002559D1"/>
    <w:rsid w:val="0028508C"/>
    <w:rsid w:val="002B2AD9"/>
    <w:rsid w:val="002B30B1"/>
    <w:rsid w:val="002B40E2"/>
    <w:rsid w:val="002B6CBD"/>
    <w:rsid w:val="002C3AB1"/>
    <w:rsid w:val="002C72C4"/>
    <w:rsid w:val="002E367D"/>
    <w:rsid w:val="002E4CB7"/>
    <w:rsid w:val="002F465B"/>
    <w:rsid w:val="00301D31"/>
    <w:rsid w:val="00302252"/>
    <w:rsid w:val="00302F0D"/>
    <w:rsid w:val="00311618"/>
    <w:rsid w:val="00321F41"/>
    <w:rsid w:val="003243BC"/>
    <w:rsid w:val="00330779"/>
    <w:rsid w:val="0033496C"/>
    <w:rsid w:val="00336B50"/>
    <w:rsid w:val="00356308"/>
    <w:rsid w:val="00362879"/>
    <w:rsid w:val="00371570"/>
    <w:rsid w:val="00396632"/>
    <w:rsid w:val="003A3FF9"/>
    <w:rsid w:val="003D2021"/>
    <w:rsid w:val="003F3F98"/>
    <w:rsid w:val="00402C7F"/>
    <w:rsid w:val="004162F2"/>
    <w:rsid w:val="0043399A"/>
    <w:rsid w:val="00437656"/>
    <w:rsid w:val="004610E9"/>
    <w:rsid w:val="00463F3F"/>
    <w:rsid w:val="004730C1"/>
    <w:rsid w:val="004808FB"/>
    <w:rsid w:val="00485605"/>
    <w:rsid w:val="00497693"/>
    <w:rsid w:val="004A047E"/>
    <w:rsid w:val="004A1D01"/>
    <w:rsid w:val="004A4201"/>
    <w:rsid w:val="004A75FB"/>
    <w:rsid w:val="004B4973"/>
    <w:rsid w:val="004C18C2"/>
    <w:rsid w:val="004D2D60"/>
    <w:rsid w:val="004D4A10"/>
    <w:rsid w:val="004F1FBF"/>
    <w:rsid w:val="00500E8F"/>
    <w:rsid w:val="00511DC5"/>
    <w:rsid w:val="00514E76"/>
    <w:rsid w:val="005222CD"/>
    <w:rsid w:val="00540CE6"/>
    <w:rsid w:val="00564183"/>
    <w:rsid w:val="00575196"/>
    <w:rsid w:val="00575641"/>
    <w:rsid w:val="00587D52"/>
    <w:rsid w:val="0059412E"/>
    <w:rsid w:val="005A632F"/>
    <w:rsid w:val="005C2CC8"/>
    <w:rsid w:val="005D587C"/>
    <w:rsid w:val="005D73C0"/>
    <w:rsid w:val="005E0D2F"/>
    <w:rsid w:val="006019D2"/>
    <w:rsid w:val="00605873"/>
    <w:rsid w:val="00612202"/>
    <w:rsid w:val="0062181A"/>
    <w:rsid w:val="00627418"/>
    <w:rsid w:val="00653164"/>
    <w:rsid w:val="006536F5"/>
    <w:rsid w:val="00663E1B"/>
    <w:rsid w:val="006732EE"/>
    <w:rsid w:val="00673797"/>
    <w:rsid w:val="00675790"/>
    <w:rsid w:val="006836EA"/>
    <w:rsid w:val="006931B0"/>
    <w:rsid w:val="00695072"/>
    <w:rsid w:val="006960D2"/>
    <w:rsid w:val="006B0C04"/>
    <w:rsid w:val="006B3E74"/>
    <w:rsid w:val="006B641A"/>
    <w:rsid w:val="006B7DC2"/>
    <w:rsid w:val="006C2D6D"/>
    <w:rsid w:val="006F14CF"/>
    <w:rsid w:val="007075B9"/>
    <w:rsid w:val="00722655"/>
    <w:rsid w:val="00741BD7"/>
    <w:rsid w:val="007541AE"/>
    <w:rsid w:val="0075458C"/>
    <w:rsid w:val="0076770E"/>
    <w:rsid w:val="00771ADC"/>
    <w:rsid w:val="00777E32"/>
    <w:rsid w:val="0078021F"/>
    <w:rsid w:val="0078096E"/>
    <w:rsid w:val="0078159E"/>
    <w:rsid w:val="0079195E"/>
    <w:rsid w:val="00792E83"/>
    <w:rsid w:val="007A60A1"/>
    <w:rsid w:val="007B6489"/>
    <w:rsid w:val="007D2617"/>
    <w:rsid w:val="007E42B8"/>
    <w:rsid w:val="007F4E30"/>
    <w:rsid w:val="008023CF"/>
    <w:rsid w:val="00802990"/>
    <w:rsid w:val="00803103"/>
    <w:rsid w:val="00806372"/>
    <w:rsid w:val="008073A1"/>
    <w:rsid w:val="00816A88"/>
    <w:rsid w:val="00823D3E"/>
    <w:rsid w:val="00831278"/>
    <w:rsid w:val="00841085"/>
    <w:rsid w:val="00843CE9"/>
    <w:rsid w:val="00844F93"/>
    <w:rsid w:val="008451C9"/>
    <w:rsid w:val="00856691"/>
    <w:rsid w:val="008635CF"/>
    <w:rsid w:val="00865CE3"/>
    <w:rsid w:val="00866171"/>
    <w:rsid w:val="00884F06"/>
    <w:rsid w:val="008925FB"/>
    <w:rsid w:val="00896A59"/>
    <w:rsid w:val="008A04C6"/>
    <w:rsid w:val="008A707F"/>
    <w:rsid w:val="008C1B8C"/>
    <w:rsid w:val="008C2538"/>
    <w:rsid w:val="008D10D0"/>
    <w:rsid w:val="008D24AB"/>
    <w:rsid w:val="008E0076"/>
    <w:rsid w:val="009003BC"/>
    <w:rsid w:val="00920192"/>
    <w:rsid w:val="009241CE"/>
    <w:rsid w:val="00930C4E"/>
    <w:rsid w:val="00933B3C"/>
    <w:rsid w:val="009506F2"/>
    <w:rsid w:val="00950FDE"/>
    <w:rsid w:val="00956A58"/>
    <w:rsid w:val="00971BAD"/>
    <w:rsid w:val="00977790"/>
    <w:rsid w:val="00982D2D"/>
    <w:rsid w:val="00997984"/>
    <w:rsid w:val="009B34E5"/>
    <w:rsid w:val="009B4C84"/>
    <w:rsid w:val="009B515C"/>
    <w:rsid w:val="009C7283"/>
    <w:rsid w:val="009E39CE"/>
    <w:rsid w:val="009E791E"/>
    <w:rsid w:val="009F6181"/>
    <w:rsid w:val="00A15404"/>
    <w:rsid w:val="00A3119F"/>
    <w:rsid w:val="00A3287F"/>
    <w:rsid w:val="00A37419"/>
    <w:rsid w:val="00A73D96"/>
    <w:rsid w:val="00AA19C4"/>
    <w:rsid w:val="00AD13DB"/>
    <w:rsid w:val="00AD3854"/>
    <w:rsid w:val="00AE768F"/>
    <w:rsid w:val="00AF2C3A"/>
    <w:rsid w:val="00B2737C"/>
    <w:rsid w:val="00B37A5E"/>
    <w:rsid w:val="00B43500"/>
    <w:rsid w:val="00B71846"/>
    <w:rsid w:val="00B71909"/>
    <w:rsid w:val="00B72C25"/>
    <w:rsid w:val="00B83D23"/>
    <w:rsid w:val="00B8523C"/>
    <w:rsid w:val="00BA1307"/>
    <w:rsid w:val="00BB2B68"/>
    <w:rsid w:val="00BB3386"/>
    <w:rsid w:val="00BB5513"/>
    <w:rsid w:val="00BC00E6"/>
    <w:rsid w:val="00BC6D50"/>
    <w:rsid w:val="00BD2E7D"/>
    <w:rsid w:val="00BD4899"/>
    <w:rsid w:val="00C00D6A"/>
    <w:rsid w:val="00C61A45"/>
    <w:rsid w:val="00C6581C"/>
    <w:rsid w:val="00C962E4"/>
    <w:rsid w:val="00CA61CC"/>
    <w:rsid w:val="00CB483D"/>
    <w:rsid w:val="00CC5A7E"/>
    <w:rsid w:val="00CC6415"/>
    <w:rsid w:val="00CD14F8"/>
    <w:rsid w:val="00CD3600"/>
    <w:rsid w:val="00CE022F"/>
    <w:rsid w:val="00CE41E6"/>
    <w:rsid w:val="00CF1751"/>
    <w:rsid w:val="00D211CE"/>
    <w:rsid w:val="00D22785"/>
    <w:rsid w:val="00D249BE"/>
    <w:rsid w:val="00D51603"/>
    <w:rsid w:val="00D5373B"/>
    <w:rsid w:val="00D61C0E"/>
    <w:rsid w:val="00D670CE"/>
    <w:rsid w:val="00D73D8E"/>
    <w:rsid w:val="00D82B71"/>
    <w:rsid w:val="00D85C10"/>
    <w:rsid w:val="00D86E2B"/>
    <w:rsid w:val="00D91882"/>
    <w:rsid w:val="00DA634D"/>
    <w:rsid w:val="00DB364E"/>
    <w:rsid w:val="00DD52C3"/>
    <w:rsid w:val="00E07013"/>
    <w:rsid w:val="00E113CF"/>
    <w:rsid w:val="00E232EB"/>
    <w:rsid w:val="00E34FB7"/>
    <w:rsid w:val="00E56722"/>
    <w:rsid w:val="00E706F6"/>
    <w:rsid w:val="00E75988"/>
    <w:rsid w:val="00E91A45"/>
    <w:rsid w:val="00E97D05"/>
    <w:rsid w:val="00EA582E"/>
    <w:rsid w:val="00EA6D35"/>
    <w:rsid w:val="00EB11E8"/>
    <w:rsid w:val="00EB3118"/>
    <w:rsid w:val="00EB3589"/>
    <w:rsid w:val="00EB7644"/>
    <w:rsid w:val="00EC1CE8"/>
    <w:rsid w:val="00EC7250"/>
    <w:rsid w:val="00EC73DA"/>
    <w:rsid w:val="00ED237A"/>
    <w:rsid w:val="00EE4783"/>
    <w:rsid w:val="00EE5A09"/>
    <w:rsid w:val="00EF1FB5"/>
    <w:rsid w:val="00F0117D"/>
    <w:rsid w:val="00F15DCB"/>
    <w:rsid w:val="00F22AFA"/>
    <w:rsid w:val="00F25EBD"/>
    <w:rsid w:val="00F351BB"/>
    <w:rsid w:val="00F47593"/>
    <w:rsid w:val="00F512F2"/>
    <w:rsid w:val="00F561B1"/>
    <w:rsid w:val="00F76F70"/>
    <w:rsid w:val="00F8451C"/>
    <w:rsid w:val="00F87036"/>
    <w:rsid w:val="00F93670"/>
    <w:rsid w:val="00F97B55"/>
    <w:rsid w:val="00FB1D65"/>
    <w:rsid w:val="00FB30BA"/>
    <w:rsid w:val="00FB3D77"/>
    <w:rsid w:val="00FD3029"/>
    <w:rsid w:val="00FD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9BAB1"/>
  <w15:docId w15:val="{99BB395D-B2EA-4574-BC1D-D27BCEC88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E74B5"/>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E74B5"/>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E74B5"/>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E74B5"/>
    </w:rPr>
  </w:style>
  <w:style w:type="paragraph" w:styleId="Heading5">
    <w:name w:val="heading 5"/>
    <w:basedOn w:val="Normal"/>
    <w:next w:val="Normal"/>
    <w:uiPriority w:val="9"/>
    <w:semiHidden/>
    <w:unhideWhenUsed/>
    <w:qFormat/>
    <w:pPr>
      <w:keepNext/>
      <w:keepLines/>
      <w:spacing w:before="80" w:after="40"/>
      <w:outlineLvl w:val="4"/>
    </w:pPr>
    <w:rPr>
      <w:color w:val="2E74B5"/>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paragraph" w:styleId="Heading7">
    <w:name w:val="heading 7"/>
    <w:basedOn w:val="Normal"/>
    <w:next w:val="Normal"/>
    <w:qFormat/>
    <w:pPr>
      <w:keepNext/>
      <w:keepLines/>
      <w:suppressAutoHyphens/>
      <w:spacing w:before="40" w:after="0"/>
      <w:ind w:leftChars="-1" w:left="-1" w:hangingChars="1" w:hanging="1"/>
      <w:textDirection w:val="btLr"/>
      <w:textAlignment w:val="top"/>
      <w:outlineLvl w:val="6"/>
    </w:pPr>
    <w:rPr>
      <w:color w:val="595959"/>
      <w:position w:val="-1"/>
      <w:lang w:val="en-US"/>
    </w:rPr>
  </w:style>
  <w:style w:type="paragraph" w:styleId="Heading8">
    <w:name w:val="heading 8"/>
    <w:basedOn w:val="Normal"/>
    <w:next w:val="Normal"/>
    <w:qFormat/>
    <w:pPr>
      <w:keepNext/>
      <w:keepLines/>
      <w:suppressAutoHyphens/>
      <w:spacing w:after="0"/>
      <w:ind w:leftChars="-1" w:left="-1" w:hangingChars="1" w:hanging="1"/>
      <w:textDirection w:val="btLr"/>
      <w:textAlignment w:val="top"/>
      <w:outlineLvl w:val="7"/>
    </w:pPr>
    <w:rPr>
      <w:i/>
      <w:iCs/>
      <w:color w:val="272727"/>
      <w:position w:val="-1"/>
      <w:lang w:val="en-US"/>
    </w:rPr>
  </w:style>
  <w:style w:type="paragraph" w:styleId="Heading9">
    <w:name w:val="heading 9"/>
    <w:basedOn w:val="Normal"/>
    <w:next w:val="Normal"/>
    <w:qFormat/>
    <w:pPr>
      <w:keepNext/>
      <w:keepLines/>
      <w:suppressAutoHyphens/>
      <w:spacing w:after="0"/>
      <w:ind w:leftChars="-1" w:left="-1" w:hangingChars="1" w:hanging="1"/>
      <w:textDirection w:val="btLr"/>
      <w:textAlignment w:val="top"/>
      <w:outlineLvl w:val="8"/>
    </w:pPr>
    <w:rPr>
      <w:color w:val="272727"/>
      <w:position w:val="-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line="240" w:lineRule="auto"/>
    </w:pPr>
    <w:rPr>
      <w:sz w:val="56"/>
      <w:szCs w:val="56"/>
    </w:rPr>
  </w:style>
  <w:style w:type="character" w:customStyle="1" w:styleId="Heading1Char">
    <w:name w:val="Heading 1 Char"/>
    <w:rPr>
      <w:rFonts w:ascii="Calibri Light" w:eastAsia="Times New Roman" w:hAnsi="Calibri Light" w:cs="Times New Roman"/>
      <w:color w:val="2E74B5"/>
      <w:w w:val="100"/>
      <w:position w:val="-1"/>
      <w:sz w:val="40"/>
      <w:szCs w:val="40"/>
      <w:effect w:val="none"/>
      <w:vertAlign w:val="baseline"/>
      <w:cs w:val="0"/>
      <w:em w:val="none"/>
    </w:rPr>
  </w:style>
  <w:style w:type="character" w:customStyle="1" w:styleId="Heading2Char">
    <w:name w:val="Heading 2 Char"/>
    <w:rPr>
      <w:rFonts w:ascii="Calibri Light" w:eastAsia="Times New Roman" w:hAnsi="Calibri Light" w:cs="Times New Roman"/>
      <w:color w:val="2E74B5"/>
      <w:w w:val="100"/>
      <w:position w:val="-1"/>
      <w:sz w:val="32"/>
      <w:szCs w:val="32"/>
      <w:effect w:val="none"/>
      <w:vertAlign w:val="baseline"/>
      <w:cs w:val="0"/>
      <w:em w:val="none"/>
    </w:rPr>
  </w:style>
  <w:style w:type="character" w:customStyle="1" w:styleId="Heading3Char">
    <w:name w:val="Heading 3 Char"/>
    <w:rPr>
      <w:color w:val="2E74B5"/>
      <w:w w:val="100"/>
      <w:position w:val="-1"/>
      <w:sz w:val="28"/>
      <w:szCs w:val="28"/>
      <w:effect w:val="none"/>
      <w:vertAlign w:val="baseline"/>
      <w:cs w:val="0"/>
      <w:em w:val="none"/>
    </w:rPr>
  </w:style>
  <w:style w:type="character" w:customStyle="1" w:styleId="Heading4Char">
    <w:name w:val="Heading 4 Char"/>
    <w:rPr>
      <w:i/>
      <w:iCs/>
      <w:color w:val="2E74B5"/>
      <w:w w:val="100"/>
      <w:position w:val="-1"/>
      <w:effect w:val="none"/>
      <w:vertAlign w:val="baseline"/>
      <w:cs w:val="0"/>
      <w:em w:val="none"/>
    </w:rPr>
  </w:style>
  <w:style w:type="character" w:customStyle="1" w:styleId="Heading5Char">
    <w:name w:val="Heading 5 Char"/>
    <w:rPr>
      <w:color w:val="2E74B5"/>
      <w:w w:val="100"/>
      <w:position w:val="-1"/>
      <w:effect w:val="none"/>
      <w:vertAlign w:val="baseline"/>
      <w:cs w:val="0"/>
      <w:em w:val="none"/>
    </w:rPr>
  </w:style>
  <w:style w:type="character" w:customStyle="1" w:styleId="Heading6Char">
    <w:name w:val="Heading 6 Char"/>
    <w:rPr>
      <w:i/>
      <w:iCs/>
      <w:color w:val="595959"/>
      <w:w w:val="100"/>
      <w:position w:val="-1"/>
      <w:effect w:val="none"/>
      <w:vertAlign w:val="baseline"/>
      <w:cs w:val="0"/>
      <w:em w:val="none"/>
    </w:rPr>
  </w:style>
  <w:style w:type="character" w:customStyle="1" w:styleId="Heading7Char">
    <w:name w:val="Heading 7 Char"/>
    <w:rPr>
      <w:color w:val="595959"/>
      <w:w w:val="100"/>
      <w:position w:val="-1"/>
      <w:effect w:val="none"/>
      <w:vertAlign w:val="baseline"/>
      <w:cs w:val="0"/>
      <w:em w:val="none"/>
    </w:rPr>
  </w:style>
  <w:style w:type="character" w:customStyle="1" w:styleId="Heading8Char">
    <w:name w:val="Heading 8 Char"/>
    <w:rPr>
      <w:i/>
      <w:iCs/>
      <w:color w:val="272727"/>
      <w:w w:val="100"/>
      <w:position w:val="-1"/>
      <w:effect w:val="none"/>
      <w:vertAlign w:val="baseline"/>
      <w:cs w:val="0"/>
      <w:em w:val="none"/>
    </w:rPr>
  </w:style>
  <w:style w:type="character" w:customStyle="1" w:styleId="Heading9Char">
    <w:name w:val="Heading 9 Char"/>
    <w:rPr>
      <w:color w:val="272727"/>
      <w:w w:val="100"/>
      <w:position w:val="-1"/>
      <w:effect w:val="none"/>
      <w:vertAlign w:val="baseline"/>
      <w:cs w:val="0"/>
      <w:em w:val="none"/>
    </w:rPr>
  </w:style>
  <w:style w:type="character" w:customStyle="1" w:styleId="TitleChar">
    <w:name w:val="Title Char"/>
    <w:rPr>
      <w:rFonts w:ascii="Calibri Light" w:eastAsia="Times New Roman" w:hAnsi="Calibri Light" w:cs="Times New Roman"/>
      <w:spacing w:val="-10"/>
      <w:w w:val="100"/>
      <w:kern w:val="28"/>
      <w:position w:val="-1"/>
      <w:sz w:val="56"/>
      <w:szCs w:val="56"/>
      <w:effect w:val="none"/>
      <w:vertAlign w:val="baseline"/>
      <w:cs w:val="0"/>
      <w:em w:val="none"/>
    </w:rPr>
  </w:style>
  <w:style w:type="character" w:customStyle="1" w:styleId="SubtitleChar">
    <w:name w:val="Subtitle Char"/>
    <w:rPr>
      <w:color w:val="595959"/>
      <w:spacing w:val="15"/>
      <w:w w:val="100"/>
      <w:position w:val="-1"/>
      <w:sz w:val="28"/>
      <w:szCs w:val="28"/>
      <w:effect w:val="none"/>
      <w:vertAlign w:val="baseline"/>
      <w:cs w:val="0"/>
      <w:em w:val="none"/>
    </w:rPr>
  </w:style>
  <w:style w:type="paragraph" w:styleId="Quote">
    <w:name w:val="Quote"/>
    <w:basedOn w:val="Normal"/>
    <w:next w:val="Normal"/>
    <w:pPr>
      <w:suppressAutoHyphens/>
      <w:spacing w:before="160"/>
      <w:ind w:leftChars="-1" w:left="-1" w:hangingChars="1" w:hanging="1"/>
      <w:jc w:val="center"/>
      <w:textDirection w:val="btLr"/>
      <w:textAlignment w:val="top"/>
      <w:outlineLvl w:val="0"/>
    </w:pPr>
    <w:rPr>
      <w:i/>
      <w:iCs/>
      <w:color w:val="404040"/>
      <w:position w:val="-1"/>
      <w:lang w:val="en-US"/>
    </w:rPr>
  </w:style>
  <w:style w:type="character" w:customStyle="1" w:styleId="QuoteChar">
    <w:name w:val="Quote Char"/>
    <w:rPr>
      <w:i/>
      <w:iCs/>
      <w:color w:val="404040"/>
      <w:w w:val="100"/>
      <w:position w:val="-1"/>
      <w:effect w:val="none"/>
      <w:vertAlign w:val="baseline"/>
      <w:cs w:val="0"/>
      <w:em w:val="none"/>
    </w:rPr>
  </w:style>
  <w:style w:type="paragraph" w:styleId="ListParagraph">
    <w:name w:val="List Paragraph"/>
    <w:basedOn w:val="Normal"/>
    <w:pPr>
      <w:suppressAutoHyphens/>
      <w:ind w:leftChars="-1" w:left="720" w:hangingChars="1" w:hanging="1"/>
      <w:contextualSpacing/>
      <w:textDirection w:val="btLr"/>
      <w:textAlignment w:val="top"/>
      <w:outlineLvl w:val="0"/>
    </w:pPr>
    <w:rPr>
      <w:position w:val="-1"/>
      <w:lang w:val="en-US"/>
    </w:rPr>
  </w:style>
  <w:style w:type="character" w:styleId="IntenseEmphasis">
    <w:name w:val="Intense Emphasis"/>
    <w:rPr>
      <w:i/>
      <w:iCs/>
      <w:color w:val="2E74B5"/>
      <w:w w:val="100"/>
      <w:position w:val="-1"/>
      <w:effect w:val="none"/>
      <w:vertAlign w:val="baseline"/>
      <w:cs w:val="0"/>
      <w:em w:val="none"/>
    </w:rPr>
  </w:style>
  <w:style w:type="paragraph" w:styleId="IntenseQuote">
    <w:name w:val="Intense Quote"/>
    <w:basedOn w:val="Normal"/>
    <w:next w:val="Normal"/>
    <w:pPr>
      <w:pBdr>
        <w:top w:val="single" w:sz="4" w:space="10" w:color="2E74B5"/>
        <w:bottom w:val="single" w:sz="4" w:space="10" w:color="2E74B5"/>
      </w:pBdr>
      <w:suppressAutoHyphens/>
      <w:spacing w:before="360" w:after="360"/>
      <w:ind w:leftChars="-1" w:left="864" w:right="864" w:hangingChars="1" w:hanging="1"/>
      <w:jc w:val="center"/>
      <w:textDirection w:val="btLr"/>
      <w:textAlignment w:val="top"/>
      <w:outlineLvl w:val="0"/>
    </w:pPr>
    <w:rPr>
      <w:i/>
      <w:iCs/>
      <w:color w:val="2E74B5"/>
      <w:position w:val="-1"/>
      <w:lang w:val="en-US"/>
    </w:rPr>
  </w:style>
  <w:style w:type="character" w:customStyle="1" w:styleId="IntenseQuoteChar">
    <w:name w:val="Intense Quote Char"/>
    <w:rPr>
      <w:i/>
      <w:iCs/>
      <w:color w:val="2E74B5"/>
      <w:w w:val="100"/>
      <w:position w:val="-1"/>
      <w:effect w:val="none"/>
      <w:vertAlign w:val="baseline"/>
      <w:cs w:val="0"/>
      <w:em w:val="none"/>
    </w:rPr>
  </w:style>
  <w:style w:type="character" w:styleId="IntenseReference">
    <w:name w:val="Intense Reference"/>
    <w:rPr>
      <w:b/>
      <w:bCs/>
      <w:smallCaps/>
      <w:color w:val="2E74B5"/>
      <w:spacing w:val="5"/>
      <w:w w:val="100"/>
      <w:position w:val="-1"/>
      <w:effect w:val="none"/>
      <w:vertAlign w:val="baseline"/>
      <w:cs w:val="0"/>
      <w:em w:val="none"/>
    </w:rPr>
  </w:style>
  <w:style w:type="paragraph" w:customStyle="1" w:styleId="msonormal0">
    <w:name w:val="msonormal"/>
    <w:basedOn w:val="Normal"/>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lang w:val="en-US"/>
    </w:rPr>
  </w:style>
  <w:style w:type="paragraph" w:styleId="NormalWeb">
    <w:name w:val="Normal (Web)"/>
    <w:basedOn w:val="Normal"/>
    <w:qFormat/>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lang w:val="en-US"/>
    </w:rPr>
  </w:style>
  <w:style w:type="character" w:styleId="Hyperlink">
    <w:name w:val="Hyperlink"/>
    <w:qFormat/>
    <w:rPr>
      <w:color w:val="0000FF"/>
      <w:w w:val="100"/>
      <w:position w:val="-1"/>
      <w:u w:val="single"/>
      <w:effect w:val="none"/>
      <w:vertAlign w:val="baseline"/>
      <w:cs w:val="0"/>
      <w:em w:val="none"/>
    </w:rPr>
  </w:style>
  <w:style w:type="character" w:styleId="FollowedHyperlink">
    <w:name w:val="FollowedHyperlink"/>
    <w:qFormat/>
    <w:rPr>
      <w:color w:val="800080"/>
      <w:w w:val="100"/>
      <w:position w:val="-1"/>
      <w:u w:val="single"/>
      <w:effect w:val="none"/>
      <w:vertAlign w:val="baseline"/>
      <w:cs w:val="0"/>
      <w:em w:val="none"/>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uppressAutoHyphens/>
      <w:ind w:leftChars="-1" w:left="-1" w:hangingChars="1" w:hanging="1"/>
      <w:textDirection w:val="btLr"/>
      <w:textAlignment w:val="top"/>
      <w:outlineLvl w:val="0"/>
    </w:pPr>
    <w:rPr>
      <w:position w:val="-1"/>
      <w:sz w:val="20"/>
      <w:szCs w:val="20"/>
      <w:lang w:val="en-US"/>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doclink">
    <w:name w:val="doclink"/>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btn-tip-r">
    <w:name w:val="btn-tip-r"/>
    <w:basedOn w:val="DefaultParagraphFont"/>
    <w:rPr>
      <w:w w:val="100"/>
      <w:position w:val="-1"/>
      <w:effect w:val="none"/>
      <w:vertAlign w:val="baseline"/>
      <w:cs w:val="0"/>
      <w:em w:val="none"/>
    </w:rPr>
  </w:style>
  <w:style w:type="character" w:customStyle="1" w:styleId="iconlvn-triangle-sm-up">
    <w:name w:val="iconlvn-triangle-sm-up"/>
    <w:basedOn w:val="DefaultParagraphFont"/>
    <w:rPr>
      <w:w w:val="100"/>
      <w:position w:val="-1"/>
      <w:effect w:val="none"/>
      <w:vertAlign w:val="baseline"/>
      <w:cs w:val="0"/>
      <w:em w:val="none"/>
    </w:rPr>
  </w:style>
  <w:style w:type="paragraph" w:styleId="Header">
    <w:name w:val="header"/>
    <w:basedOn w:val="Normal"/>
    <w:qFormat/>
    <w:pPr>
      <w:tabs>
        <w:tab w:val="center" w:pos="4680"/>
        <w:tab w:val="right" w:pos="9360"/>
      </w:tabs>
      <w:suppressAutoHyphens/>
      <w:ind w:leftChars="-1" w:left="-1" w:hangingChars="1" w:hanging="1"/>
      <w:textDirection w:val="btLr"/>
      <w:textAlignment w:val="top"/>
      <w:outlineLvl w:val="0"/>
    </w:pPr>
    <w:rPr>
      <w:position w:val="-1"/>
      <w:lang w:val="en-US"/>
    </w:r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suppressAutoHyphens/>
      <w:ind w:leftChars="-1" w:left="-1" w:hangingChars="1" w:hanging="1"/>
      <w:textDirection w:val="btLr"/>
      <w:textAlignment w:val="top"/>
      <w:outlineLvl w:val="0"/>
    </w:pPr>
    <w:rPr>
      <w:position w:val="-1"/>
      <w:lang w:val="en-US"/>
    </w:rPr>
  </w:style>
  <w:style w:type="character" w:customStyle="1" w:styleId="FooterChar">
    <w:name w:val="Footer Char"/>
    <w:rPr>
      <w:w w:val="100"/>
      <w:position w:val="-1"/>
      <w:sz w:val="22"/>
      <w:szCs w:val="22"/>
      <w:effect w:val="none"/>
      <w:vertAlign w:val="baseline"/>
      <w:cs w:val="0"/>
      <w:em w:val="none"/>
    </w:rPr>
  </w:style>
  <w:style w:type="paragraph" w:styleId="Subtitle">
    <w:name w:val="Subtitle"/>
    <w:basedOn w:val="Normal"/>
    <w:next w:val="Normal"/>
    <w:uiPriority w:val="11"/>
    <w:qFormat/>
    <w:rPr>
      <w:color w:val="595959"/>
      <w:sz w:val="28"/>
      <w:szCs w:val="2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character" w:customStyle="1" w:styleId="citation-194">
    <w:name w:val="citation-194"/>
    <w:basedOn w:val="DefaultParagraphFont"/>
    <w:rsid w:val="00EB11E8"/>
  </w:style>
  <w:style w:type="character" w:customStyle="1" w:styleId="citation-193">
    <w:name w:val="citation-193"/>
    <w:basedOn w:val="DefaultParagraphFont"/>
    <w:rsid w:val="00EB11E8"/>
  </w:style>
  <w:style w:type="paragraph" w:styleId="BalloonText">
    <w:name w:val="Balloon Text"/>
    <w:basedOn w:val="Normal"/>
    <w:link w:val="BalloonTextChar"/>
    <w:uiPriority w:val="99"/>
    <w:semiHidden/>
    <w:unhideWhenUsed/>
    <w:rsid w:val="008073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3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nghi-dinh-116-2016-nd-cp-chinh-sach-ho-tro-hoc-sinh-truong-pho-thong-o-xa-thon-dac-biet-kho-khan-317616.aspx" TargetMode="Externa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jXhFfEQM5KyiqXBKLKCDtR4Tsg==">CgMxLjAyDmlkLmVlMHR6azMydjltMg5oLmE0MTUyenI2M3hnNjIPaWQuMXBzZ2V1aXliNDR6Mg5oLm02b2RrdGN3dWNyczIPaWQubHJqbWFkODk3YnZwMg9pZC54Zzhta3lzdGIxZm8yDmguOWV5aDNkZmM1MmNzMg9pZC5icWY5N2xiZmJ2aDMyD2lkLjlkdGRzejc0Ymp1cTIOaC5qeDl1Z2puazExbTAyD2lkLmJveGJmZnIycmNyeTgAciExRHlfX3N1QzVOcjU3ZTEydGlpZFZNc3JmdXRLbDhHc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E89F0E-0EE1-41D9-BC6C-E98C4228E750}">
  <ds:schemaRefs>
    <ds:schemaRef ds:uri="http://schemas.openxmlformats.org/officeDocument/2006/bibliography"/>
  </ds:schemaRefs>
</ds:datastoreItem>
</file>

<file path=customXml/itemProps3.xml><?xml version="1.0" encoding="utf-8"?>
<ds:datastoreItem xmlns:ds="http://schemas.openxmlformats.org/officeDocument/2006/customXml" ds:itemID="{6D425AAF-CF4E-434C-B09C-3511CD6DD1BA}"/>
</file>

<file path=customXml/itemProps4.xml><?xml version="1.0" encoding="utf-8"?>
<ds:datastoreItem xmlns:ds="http://schemas.openxmlformats.org/officeDocument/2006/customXml" ds:itemID="{3153CA45-192F-4ABA-A098-DBBDFE2D5D22}"/>
</file>

<file path=customXml/itemProps5.xml><?xml version="1.0" encoding="utf-8"?>
<ds:datastoreItem xmlns:ds="http://schemas.openxmlformats.org/officeDocument/2006/customXml" ds:itemID="{7AAF2585-C6B2-42DD-8106-BCA5ACF07C49}"/>
</file>

<file path=docProps/app.xml><?xml version="1.0" encoding="utf-8"?>
<Properties xmlns="http://schemas.openxmlformats.org/officeDocument/2006/extended-properties" xmlns:vt="http://schemas.openxmlformats.org/officeDocument/2006/docPropsVTypes">
  <Template>Normal</Template>
  <TotalTime>137</TotalTime>
  <Pages>7</Pages>
  <Words>2456</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18</cp:revision>
  <cp:lastPrinted>2025-12-18T04:09:00Z</cp:lastPrinted>
  <dcterms:created xsi:type="dcterms:W3CDTF">2025-12-16T09:02:00Z</dcterms:created>
  <dcterms:modified xsi:type="dcterms:W3CDTF">2025-12-22T01:02:00Z</dcterms:modified>
</cp:coreProperties>
</file>