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59" w:type="dxa"/>
        <w:tblLook w:val="04A0" w:firstRow="1" w:lastRow="0" w:firstColumn="1" w:lastColumn="0" w:noHBand="0" w:noVBand="1"/>
      </w:tblPr>
      <w:tblGrid>
        <w:gridCol w:w="4112"/>
        <w:gridCol w:w="5669"/>
      </w:tblGrid>
      <w:tr w:rsidR="00001AEF">
        <w:trPr>
          <w:trHeight w:val="170"/>
        </w:trPr>
        <w:tc>
          <w:tcPr>
            <w:tcW w:w="4112" w:type="dxa"/>
          </w:tcPr>
          <w:p w:rsidR="00001AEF" w:rsidRDefault="00B31B16">
            <w:pPr>
              <w:jc w:val="center"/>
              <w:rPr>
                <w:rFonts w:ascii="Times New Roman" w:hAnsi="Times New Roman"/>
                <w:b/>
                <w:sz w:val="26"/>
                <w:szCs w:val="26"/>
              </w:rPr>
            </w:pPr>
            <w:bookmarkStart w:id="0" w:name="_Hlk213005406"/>
            <w:bookmarkStart w:id="1" w:name="_GoBack"/>
            <w:bookmarkEnd w:id="1"/>
            <w:r>
              <w:rPr>
                <w:rFonts w:ascii="Times New Roman" w:hAnsi="Times New Roman"/>
                <w:b/>
                <w:sz w:val="26"/>
                <w:szCs w:val="26"/>
              </w:rPr>
              <w:t>HỘI ĐỒNG NHÂN DÂN</w:t>
            </w:r>
          </w:p>
          <w:p w:rsidR="00001AEF" w:rsidRDefault="00B31B16">
            <w:pPr>
              <w:jc w:val="center"/>
              <w:rPr>
                <w:rFonts w:ascii="Times New Roman" w:hAnsi="Times New Roman"/>
                <w:b/>
                <w:sz w:val="26"/>
                <w:szCs w:val="26"/>
              </w:rPr>
            </w:pPr>
            <w:r>
              <w:rPr>
                <w:rFonts w:ascii="Times New Roman" w:hAnsi="Times New Roman"/>
                <w:b/>
                <w:sz w:val="26"/>
                <w:szCs w:val="26"/>
              </w:rPr>
              <w:t>TỈNH THANH HÓA</w:t>
            </w:r>
          </w:p>
          <w:p w:rsidR="00001AEF" w:rsidRDefault="00B31B16">
            <w:pPr>
              <w:jc w:val="center"/>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872490</wp:posOffset>
                      </wp:positionH>
                      <wp:positionV relativeFrom="paragraph">
                        <wp:posOffset>37465</wp:posOffset>
                      </wp:positionV>
                      <wp:extent cx="647700" cy="0"/>
                      <wp:effectExtent l="15240" t="8890" r="13335" b="10160"/>
                      <wp:wrapNone/>
                      <wp:docPr id="49949474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CE564E" id="_x0000_t32" coordsize="21600,21600" o:spt="32" o:oned="t" path="m,l21600,21600e" filled="f">
                      <v:path arrowok="t" fillok="f" o:connecttype="none"/>
                      <o:lock v:ext="edit" shapetype="t"/>
                    </v:shapetype>
                    <v:shape id="Straight Arrow Connector 6" o:spid="_x0000_s1026" type="#_x0000_t32" style="position:absolute;margin-left:68.7pt;margin-top:2.95pt;width: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AOswEAAFYDAAAOAAAAZHJzL2Uyb0RvYy54bWysU8Fu2zAMvQ/YPwi6L3aCoR2MOD2k7S7d&#10;FqDdBzCSbAuVRYFUYufvJ6lJNnS3YT4Qoig+Pj7S67t5dOJoiC36Vi4XtRTGK9TW9638+fL46YsU&#10;HMFrcOhNK0+G5d3m44f1FBqzwgGdNiQSiOdmCq0cYgxNVbEazAi8wGB8CnZII8TkUl9pgimhj65a&#10;1fVNNSHpQKgMc7q9fwvKTcHvOqPij65jE4VrZeIWi6Vi99lWmzU0PUEYrDrTgH9gMYL1qegV6h4i&#10;iAPZv6BGqwgZu7hQOFbYdVaZ0kPqZlm/6+Z5gGBKL0kcDleZ+P/Bqu/Hrd9Rpq5m/xyeUL2y8Lgd&#10;wPemEHg5hTS4ZZaqmgI315TscNiR2E/fUKc3cIhYVJg7GjNk6k/MRezTVWwzR6HS5c3n29s6jURd&#10;QhU0l7xAHL8aHEU+tJIjge2HuEXv00SRlqUKHJ84ZlbQXBJyUY+P1rkyWOfFlKivcqEcYnRW52hx&#10;qN9vHYkj5N0oX+nx3TPCg9cFbTCgH87nCNa9nVN158/SZDXy6nGzR33a0UWyNLxC87xoeTv+9Ev2&#10;799h8wsAAP//AwBQSwMEFAAGAAgAAAAhAC4es67YAAAABwEAAA8AAABkcnMvZG93bnJldi54bWxM&#10;jk1PwzAQRO9I/AdrkbhRh7bpRxqnAiTOFSkXbk68jaPG6yh2m/DvWbjQ49OMZl6+n1wnrjiE1pOC&#10;51kCAqn2pqVGwefx/WkDIkRNRneeUME3BtgX93e5zowf6QOvZWwEj1DItAIbY59JGWqLToeZ75E4&#10;O/nB6cg4NNIMeuRx18l5kqyk0y3xg9U9vlmsz+XFKVgvzZfXq9e0SsfDMeLJlpvDpNTjw/SyAxFx&#10;iv9l+NVndSjYqfIXMkF0zIv1kqsK0i0IzueLLXP1x7LI5a1/8QMAAP//AwBQSwECLQAUAAYACAAA&#10;ACEAtoM4kv4AAADhAQAAEwAAAAAAAAAAAAAAAAAAAAAAW0NvbnRlbnRfVHlwZXNdLnhtbFBLAQIt&#10;ABQABgAIAAAAIQA4/SH/1gAAAJQBAAALAAAAAAAAAAAAAAAAAC8BAABfcmVscy8ucmVsc1BLAQIt&#10;ABQABgAIAAAAIQBZu6AOswEAAFYDAAAOAAAAAAAAAAAAAAAAAC4CAABkcnMvZTJvRG9jLnhtbFBL&#10;AQItABQABgAIAAAAIQAuHrOu2AAAAAcBAAAPAAAAAAAAAAAAAAAAAA0EAABkcnMvZG93bnJldi54&#10;bWxQSwUGAAAAAAQABADzAAAAEgUAAAAA&#10;" strokeweight="1pt"/>
                  </w:pict>
                </mc:Fallback>
              </mc:AlternateContent>
            </w:r>
          </w:p>
        </w:tc>
        <w:tc>
          <w:tcPr>
            <w:tcW w:w="5669" w:type="dxa"/>
          </w:tcPr>
          <w:p w:rsidR="00001AEF" w:rsidRDefault="00B31B16">
            <w:pPr>
              <w:jc w:val="center"/>
              <w:rPr>
                <w:rFonts w:ascii="Times New Roman" w:hAnsi="Times New Roman"/>
                <w:b/>
                <w:sz w:val="26"/>
                <w:szCs w:val="26"/>
              </w:rPr>
            </w:pPr>
            <w:r>
              <w:rPr>
                <w:rFonts w:ascii="Times New Roman" w:hAnsi="Times New Roman"/>
                <w:b/>
                <w:sz w:val="26"/>
                <w:szCs w:val="26"/>
              </w:rPr>
              <w:t>CỘNG HÒA XÃ HỘI CHỦ NGHĨA VIỆT NAM</w:t>
            </w:r>
          </w:p>
          <w:p w:rsidR="00001AEF" w:rsidRDefault="00B31B16">
            <w:pPr>
              <w:jc w:val="center"/>
              <w:rPr>
                <w:rFonts w:ascii="Times New Roman" w:hAnsi="Times New Roman"/>
                <w:b/>
              </w:rPr>
            </w:pPr>
            <w:r>
              <w:rPr>
                <w:rFonts w:ascii="Times New Roman" w:hAnsi="Times New Roman"/>
                <w:b/>
              </w:rPr>
              <w:t>Độc lập - Tự do - Hạnh phúc</w:t>
            </w:r>
          </w:p>
          <w:p w:rsidR="00001AEF" w:rsidRDefault="00B31B16">
            <w:pPr>
              <w:jc w:val="center"/>
              <w:rPr>
                <w:rFonts w:ascii="Times New Roman" w:hAnsi="Times New Roman"/>
                <w:i/>
                <w:sz w:val="26"/>
                <w:szCs w:val="26"/>
              </w:rPr>
            </w:pPr>
            <w:r>
              <w:rPr>
                <w:rFonts w:ascii="Times New Roman" w:hAnsi="Times New Roman"/>
                <w:noProof/>
              </w:rPr>
              <mc:AlternateContent>
                <mc:Choice Requires="wps">
                  <w:drawing>
                    <wp:anchor distT="4294967295" distB="4294967295" distL="114300" distR="114300" simplePos="0" relativeHeight="251662336" behindDoc="0" locked="0" layoutInCell="1" allowOverlap="1">
                      <wp:simplePos x="0" y="0"/>
                      <wp:positionH relativeFrom="column">
                        <wp:posOffset>651821</wp:posOffset>
                      </wp:positionH>
                      <wp:positionV relativeFrom="paragraph">
                        <wp:posOffset>25400</wp:posOffset>
                      </wp:positionV>
                      <wp:extent cx="2160270" cy="0"/>
                      <wp:effectExtent l="0" t="0" r="0" b="0"/>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90926A" id="_x0000_t32" coordsize="21600,21600" o:spt="32" o:oned="t" path="m,l21600,21600e" filled="f">
                      <v:path arrowok="t" fillok="f" o:connecttype="none"/>
                      <o:lock v:ext="edit" shapetype="t"/>
                    </v:shapetype>
                    <v:shape id="Straight Arrow Connector 5" o:spid="_x0000_s1026" type="#_x0000_t32" style="position:absolute;margin-left:51.3pt;margin-top:2pt;width:170.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pxUOd9sAAAAHAQAADwAAAGRycy9kb3ducmV2&#10;LnhtbEyPwU7DMBBE70j9B2uRuCBqN0orGuJUVSUOHGkrcXXjbRKI11HsNKFfz8KlHEczmnmTbybX&#10;igv2ofGkYTFXIJBKbxuqNBwPr0/PIEI0ZE3rCTV8Y4BNMbvLTWb9SO942cdKcAmFzGioY+wyKUNZ&#10;ozNh7jsk9s6+dyay7CtpezNyuWtlotRKOtMQL9Smw12N5dd+cBowDMuF2q5ddXy7jo8fyfVz7A5a&#10;P9xP2xcQEad4C8MvPqNDwUwnP5ANomWtkhVHNaR8if00TfjK6U/LIpf/+YsfAAAA//8DAFBLAQIt&#10;ABQABgAIAAAAIQC2gziS/gAAAOEBAAATAAAAAAAAAAAAAAAAAAAAAABbQ29udGVudF9UeXBlc10u&#10;eG1sUEsBAi0AFAAGAAgAAAAhADj9If/WAAAAlAEAAAsAAAAAAAAAAAAAAAAALwEAAF9yZWxzLy5y&#10;ZWxzUEsBAi0AFAAGAAgAAAAhAK5FIta4AQAAVgMAAA4AAAAAAAAAAAAAAAAALgIAAGRycy9lMm9E&#10;b2MueG1sUEsBAi0AFAAGAAgAAAAhAKcVDnfbAAAABwEAAA8AAAAAAAAAAAAAAAAAEgQAAGRycy9k&#10;b3ducmV2LnhtbFBLBQYAAAAABAAEAPMAAAAaBQAAAAA=&#10;"/>
                  </w:pict>
                </mc:Fallback>
              </mc:AlternateContent>
            </w:r>
          </w:p>
        </w:tc>
      </w:tr>
      <w:tr w:rsidR="00001AEF">
        <w:trPr>
          <w:trHeight w:val="170"/>
        </w:trPr>
        <w:tc>
          <w:tcPr>
            <w:tcW w:w="4112" w:type="dxa"/>
          </w:tcPr>
          <w:p w:rsidR="00001AEF" w:rsidRDefault="00B31B16">
            <w:pPr>
              <w:jc w:val="center"/>
              <w:rPr>
                <w:rFonts w:ascii="Times New Roman" w:hAnsi="Times New Roman"/>
                <w:b/>
                <w:sz w:val="26"/>
                <w:szCs w:val="26"/>
              </w:rPr>
            </w:pPr>
            <w:r>
              <w:rPr>
                <w:rFonts w:ascii="Times New Roman" w:hAnsi="Times New Roman"/>
                <w:sz w:val="26"/>
                <w:szCs w:val="26"/>
              </w:rPr>
              <w:t>Số: 44/2025/NQ-HĐND</w:t>
            </w:r>
          </w:p>
        </w:tc>
        <w:tc>
          <w:tcPr>
            <w:tcW w:w="5669" w:type="dxa"/>
          </w:tcPr>
          <w:p w:rsidR="00001AEF" w:rsidRDefault="00B31B16">
            <w:pPr>
              <w:jc w:val="center"/>
              <w:rPr>
                <w:rFonts w:ascii="Times New Roman" w:hAnsi="Times New Roman"/>
                <w:b/>
              </w:rPr>
            </w:pPr>
            <w:r>
              <w:rPr>
                <w:rFonts w:ascii="Times New Roman" w:hAnsi="Times New Roman"/>
                <w:i/>
              </w:rPr>
              <w:t>Thanh Hóa, ngày 03 tháng 11</w:t>
            </w:r>
            <w:r>
              <w:rPr>
                <w:rFonts w:ascii="Times New Roman" w:hAnsi="Times New Roman"/>
                <w:i/>
                <w:lang w:val="vi-VN"/>
              </w:rPr>
              <w:t xml:space="preserve"> </w:t>
            </w:r>
            <w:r>
              <w:rPr>
                <w:rFonts w:ascii="Times New Roman" w:hAnsi="Times New Roman"/>
                <w:i/>
              </w:rPr>
              <w:t>năm 2025</w:t>
            </w:r>
          </w:p>
        </w:tc>
      </w:tr>
      <w:bookmarkEnd w:id="0"/>
    </w:tbl>
    <w:p w:rsidR="00001AEF" w:rsidRDefault="00001AEF">
      <w:pPr>
        <w:spacing w:before="120"/>
        <w:rPr>
          <w:rFonts w:ascii="Times New Roman" w:hAnsi="Times New Roman"/>
          <w:sz w:val="4"/>
        </w:rPr>
      </w:pPr>
    </w:p>
    <w:p w:rsidR="00001AEF" w:rsidRDefault="00B31B16">
      <w:pPr>
        <w:pStyle w:val="Heading5"/>
        <w:widowControl w:val="0"/>
        <w:spacing w:before="240"/>
        <w:ind w:firstLine="0"/>
        <w:rPr>
          <w:rFonts w:ascii="Times New Roman" w:hAnsi="Times New Roman"/>
          <w:sz w:val="28"/>
        </w:rPr>
      </w:pPr>
      <w:r>
        <w:rPr>
          <w:rFonts w:ascii="Times New Roman" w:hAnsi="Times New Roman"/>
          <w:sz w:val="28"/>
        </w:rPr>
        <w:t>NGHỊ QUYẾT</w:t>
      </w:r>
    </w:p>
    <w:p w:rsidR="00001AEF" w:rsidRDefault="00B31B16">
      <w:pPr>
        <w:shd w:val="clear" w:color="auto" w:fill="FFFFFF"/>
        <w:jc w:val="center"/>
        <w:rPr>
          <w:rFonts w:ascii="Times New Roman" w:hAnsi="Times New Roman"/>
          <w:b/>
          <w:bCs/>
        </w:rPr>
      </w:pPr>
      <w:r>
        <w:rPr>
          <w:rFonts w:ascii="Times New Roman" w:hAnsi="Times New Roman"/>
          <w:b/>
          <w:bCs/>
        </w:rPr>
        <w:t xml:space="preserve">Về việc ban hành chính sách khuyến khích đối với học sinh, giáo viên, </w:t>
      </w:r>
    </w:p>
    <w:p w:rsidR="00001AEF" w:rsidRDefault="00B31B16">
      <w:pPr>
        <w:shd w:val="clear" w:color="auto" w:fill="FFFFFF"/>
        <w:jc w:val="center"/>
        <w:rPr>
          <w:rFonts w:ascii="Times New Roman" w:hAnsi="Times New Roman"/>
          <w:b/>
          <w:bCs/>
        </w:rPr>
      </w:pPr>
      <w:r>
        <w:rPr>
          <w:rFonts w:ascii="Times New Roman" w:hAnsi="Times New Roman"/>
          <w:b/>
          <w:bCs/>
        </w:rPr>
        <w:t xml:space="preserve">cán bộ quản lý Trường trung học phổ thông chuyên Lam Sơn </w:t>
      </w:r>
    </w:p>
    <w:p w:rsidR="00001AEF" w:rsidRDefault="00B31B16">
      <w:pPr>
        <w:shd w:val="clear" w:color="auto" w:fill="FFFFFF"/>
        <w:jc w:val="center"/>
        <w:rPr>
          <w:b/>
          <w:bCs/>
        </w:rPr>
      </w:pPr>
      <w:r>
        <w:rPr>
          <w:rFonts w:ascii="Times New Roman" w:hAnsi="Times New Roman"/>
          <w:b/>
          <w:bCs/>
        </w:rPr>
        <w:t>và các Trường trung học phổ thông trên địa bàn tỉnh Thanh Hóa</w:t>
      </w:r>
      <w:r>
        <w:rPr>
          <w:b/>
          <w:lang w:val="nb-NO"/>
        </w:rPr>
        <w:t xml:space="preserve"> </w:t>
      </w:r>
    </w:p>
    <w:p w:rsidR="00001AEF" w:rsidRDefault="00B31B16">
      <w:pPr>
        <w:spacing w:before="360" w:after="120"/>
        <w:ind w:firstLine="720"/>
        <w:rPr>
          <w:rFonts w:ascii="Times New Roman" w:hAnsi="Times New Roman"/>
          <w:i/>
          <w:lang w:val="fr-FR"/>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49530</wp:posOffset>
                </wp:positionV>
                <wp:extent cx="1307465"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D5A1E" id="Straight Arrow Connector 4" o:spid="_x0000_s1026" type="#_x0000_t32" style="position:absolute;margin-left:0;margin-top:3.9pt;width:102.95pt;height:0;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EpuQEAAFYDAAAOAAAAZHJzL2Uyb0RvYy54bWysU8Fu2zAMvQ/YPwi6L7azpduMOD2k6y7d&#10;FqDdBzCybAuTRYFUYufvJ6lJWmy3YT4IlEg+Pj7S69t5tOKoiQ26RlaLUgrtFLbG9Y38+XT/7pMU&#10;HMC1YNHpRp40y9vN2zfrydd6iQPaVpOIII7ryTdyCMHXRcFq0CPwAr120dkhjRDilfqiJZgi+miL&#10;ZVneFBNS6wmVZo6vd89Oucn4XadV+NF1rIOwjYzcQj4pn/t0Fps11D2BH4w604B/YDGCcbHoFeoO&#10;AogDmb+gRqMIGbuwUDgW2HVG6dxD7KYq/+jmcQCvcy9RHPZXmfj/warvx63bUaKuZvfoH1D9YuFw&#10;O4DrdSbwdPJxcFWSqpg819eUdGG/I7GfvmEbY+AQMKswdzQmyNifmLPYp6vYeg5Cxcfqffnxw81K&#10;CnXxFVBfEj1x+KpxFMloJAcC0w9hi87FkSJVuQwcHzgkWlBfElJVh/fG2jxZ68TUyM+r5SonMFrT&#10;JmcKY+r3W0viCGk38pd7jJ7XYYQH12awQUP75WwHMPbZjsWtO0uT1Eirx/Ue29OOLpLF4WWW50VL&#10;2/H6nrNffofNbwAAAP//AwBQSwMEFAAGAAgAAAAhAGAin0rZAAAABAEAAA8AAABkcnMvZG93bnJl&#10;di54bWxMj8FOwzAQRO9I/IO1SFwQtRupQEOcqkLiwJG2EtdtvCSBeB3FThP69Sxc4Dia0cybYjP7&#10;Tp1oiG1gC8uFAUVcBddybeGwf759ABUTssMuMFn4ogib8vKiwNyFiV/ptEu1khKOOVpoUupzrWPV&#10;kMe4CD2xeO9h8JhEDrV2A05S7judGXOnPbYsCw329NRQ9bkbvQWK42pptmtfH17O081bdv6Y+r21&#10;11fz9hFUojn9heEHX9ChFKZjGNlF1VmQI8nCveCLmZnVGtTxV+uy0P/hy28AAAD//wMAUEsBAi0A&#10;FAAGAAgAAAAhALaDOJL+AAAA4QEAABMAAAAAAAAAAAAAAAAAAAAAAFtDb250ZW50X1R5cGVzXS54&#10;bWxQSwECLQAUAAYACAAAACEAOP0h/9YAAACUAQAACwAAAAAAAAAAAAAAAAAvAQAAX3JlbHMvLnJl&#10;bHNQSwECLQAUAAYACAAAACEA4zOxKbkBAABWAwAADgAAAAAAAAAAAAAAAAAuAgAAZHJzL2Uyb0Rv&#10;Yy54bWxQSwECLQAUAAYACAAAACEAYCKfStkAAAAEAQAADwAAAAAAAAAAAAAAAAATBAAAZHJzL2Rv&#10;d25yZXYueG1sUEsFBgAAAAAEAAQA8wAAABkFAAAAAA==&#10;">
                <w10:wrap anchorx="margin"/>
              </v:shape>
            </w:pict>
          </mc:Fallback>
        </mc:AlternateContent>
      </w:r>
      <w:r>
        <w:rPr>
          <w:rFonts w:ascii="Times New Roman" w:hAnsi="Times New Roman"/>
          <w:i/>
          <w:lang w:val="fr-FR"/>
        </w:rPr>
        <w:t>C</w:t>
      </w:r>
      <w:r>
        <w:rPr>
          <w:rFonts w:ascii="Times New Roman" w:hAnsi="Times New Roman" w:hint="eastAsia"/>
          <w:i/>
          <w:lang w:val="fr-FR"/>
        </w:rPr>
        <w:t>ă</w:t>
      </w:r>
      <w:r>
        <w:rPr>
          <w:rFonts w:ascii="Times New Roman" w:hAnsi="Times New Roman"/>
          <w:i/>
          <w:lang w:val="fr-FR"/>
        </w:rPr>
        <w:t xml:space="preserve">n cứ Luật Tổ chức chính quyền </w:t>
      </w:r>
      <w:r>
        <w:rPr>
          <w:rFonts w:ascii="Times New Roman" w:hAnsi="Times New Roman" w:hint="eastAsia"/>
          <w:i/>
          <w:lang w:val="fr-FR"/>
        </w:rPr>
        <w:t>đ</w:t>
      </w:r>
      <w:r>
        <w:rPr>
          <w:rFonts w:ascii="Times New Roman" w:hAnsi="Times New Roman"/>
          <w:i/>
          <w:lang w:val="fr-FR"/>
        </w:rPr>
        <w:t>ịa ph</w:t>
      </w:r>
      <w:r>
        <w:rPr>
          <w:rFonts w:ascii="Times New Roman" w:hAnsi="Times New Roman" w:hint="eastAsia"/>
          <w:i/>
          <w:lang w:val="fr-FR"/>
        </w:rPr>
        <w:t>ươ</w:t>
      </w:r>
      <w:r>
        <w:rPr>
          <w:rFonts w:ascii="Times New Roman" w:hAnsi="Times New Roman"/>
          <w:i/>
          <w:lang w:val="fr-FR"/>
        </w:rPr>
        <w:t xml:space="preserve">ng số </w:t>
      </w:r>
      <w:r>
        <w:rPr>
          <w:rFonts w:ascii="Times New Roman" w:hAnsi="Times New Roman"/>
          <w:i/>
        </w:rPr>
        <w:t>72/2025/QH15 ngày</w:t>
      </w:r>
      <w:r>
        <w:rPr>
          <w:rFonts w:ascii="Times New Roman" w:hAnsi="Times New Roman"/>
          <w:i/>
        </w:rPr>
        <w:t xml:space="preserve"> 16 tháng 6 năm 2025</w:t>
      </w:r>
      <w:r>
        <w:rPr>
          <w:rFonts w:ascii="Times New Roman" w:hAnsi="Times New Roman"/>
          <w:i/>
          <w:lang w:val="fr-FR"/>
        </w:rPr>
        <w:t>;</w:t>
      </w:r>
    </w:p>
    <w:p w:rsidR="00001AEF" w:rsidRDefault="00B31B16">
      <w:pPr>
        <w:widowControl w:val="0"/>
        <w:spacing w:before="120" w:after="120"/>
        <w:ind w:right="23" w:firstLine="709"/>
        <w:jc w:val="both"/>
        <w:rPr>
          <w:rFonts w:ascii="Times New Roman" w:hAnsi="Times New Roman"/>
          <w:i/>
          <w:lang w:eastAsia="vi-VN" w:bidi="vi-VN"/>
        </w:rPr>
      </w:pPr>
      <w:r>
        <w:rPr>
          <w:rFonts w:ascii="Times New Roman" w:hAnsi="Times New Roman"/>
          <w:i/>
          <w:lang w:val="vi-VN" w:eastAsia="vi-VN" w:bidi="vi-VN"/>
        </w:rPr>
        <w:t xml:space="preserve">Căn cứ Luật Ban hành văn bản quy phạm pháp luật </w:t>
      </w:r>
      <w:r>
        <w:rPr>
          <w:rFonts w:ascii="Times New Roman" w:hAnsi="Times New Roman"/>
          <w:i/>
          <w:lang w:eastAsia="vi-VN" w:bidi="vi-VN"/>
        </w:rPr>
        <w:t>số 64</w:t>
      </w:r>
      <w:r>
        <w:rPr>
          <w:rFonts w:ascii="Times New Roman" w:hAnsi="Times New Roman"/>
          <w:i/>
          <w:lang w:val="vi-VN" w:eastAsia="vi-VN" w:bidi="vi-VN"/>
        </w:rPr>
        <w:t>/2025/QH15</w:t>
      </w:r>
      <w:r>
        <w:rPr>
          <w:rFonts w:ascii="Times New Roman" w:hAnsi="Times New Roman"/>
          <w:i/>
          <w:lang w:eastAsia="vi-VN" w:bidi="vi-VN"/>
        </w:rPr>
        <w:t xml:space="preserve"> ngày 19 tháng 02 năm 2025</w:t>
      </w:r>
      <w:r>
        <w:rPr>
          <w:rFonts w:ascii="Times New Roman" w:hAnsi="Times New Roman"/>
          <w:i/>
          <w:lang w:val="vi-VN" w:eastAsia="vi-VN" w:bidi="vi-VN"/>
        </w:rPr>
        <w:t>;</w:t>
      </w:r>
      <w:r>
        <w:rPr>
          <w:rFonts w:ascii="Times New Roman" w:hAnsi="Times New Roman"/>
          <w:i/>
          <w:lang w:eastAsia="vi-VN" w:bidi="vi-VN"/>
        </w:rPr>
        <w:t xml:space="preserve"> Luật sửa đổi, bổ sung một số điều của Luật Ban hành văn bản quy phạm pháp luật số 87</w:t>
      </w:r>
      <w:r>
        <w:rPr>
          <w:rFonts w:ascii="Times New Roman" w:hAnsi="Times New Roman"/>
          <w:i/>
          <w:lang w:val="vi-VN" w:eastAsia="vi-VN" w:bidi="vi-VN"/>
        </w:rPr>
        <w:t>/2025/QH15</w:t>
      </w:r>
      <w:r>
        <w:rPr>
          <w:rFonts w:ascii="Times New Roman" w:hAnsi="Times New Roman"/>
          <w:i/>
          <w:lang w:eastAsia="vi-VN" w:bidi="vi-VN"/>
        </w:rPr>
        <w:t xml:space="preserve"> ngày 25 tháng 6 năm 2025;</w:t>
      </w:r>
    </w:p>
    <w:p w:rsidR="00001AEF" w:rsidRDefault="00B31B16">
      <w:pPr>
        <w:spacing w:before="120" w:after="120"/>
        <w:ind w:firstLine="720"/>
        <w:jc w:val="both"/>
        <w:rPr>
          <w:rFonts w:ascii="Times New Roman" w:hAnsi="Times New Roman"/>
          <w:i/>
          <w:lang w:val="fr-FR"/>
        </w:rPr>
      </w:pPr>
      <w:r>
        <w:rPr>
          <w:rFonts w:ascii="Times New Roman" w:hAnsi="Times New Roman"/>
          <w:i/>
          <w:iCs/>
        </w:rPr>
        <w:t xml:space="preserve">Căn cứ Luật Ngân sách </w:t>
      </w:r>
      <w:r>
        <w:rPr>
          <w:rFonts w:ascii="Times New Roman" w:hAnsi="Times New Roman"/>
          <w:i/>
          <w:iCs/>
        </w:rPr>
        <w:t>nhà nước số 83/2015/QH13 ngày 25 tháng 6 năm 2015;</w:t>
      </w:r>
      <w:r>
        <w:rPr>
          <w:rFonts w:ascii="Times New Roman Italic" w:hAnsi="Times New Roman Italic"/>
          <w:i/>
          <w:lang w:val="fr-FR"/>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w:t>
      </w:r>
      <w:r>
        <w:rPr>
          <w:rFonts w:ascii="Times New Roman Italic" w:hAnsi="Times New Roman Italic"/>
          <w:i/>
          <w:lang w:val="fr-FR"/>
        </w:rPr>
        <w:t xml:space="preserve">t Dự trữ quốc gia, Luật </w:t>
      </w:r>
      <w:r>
        <w:rPr>
          <w:rFonts w:ascii="Times New Roman" w:hAnsi="Times New Roman"/>
          <w:i/>
          <w:lang w:val="fr-FR"/>
        </w:rPr>
        <w:t>Xử lý vi phạm hành chính số 56/2024/QH15 ngày 29 tháng 11 năm 2024;</w:t>
      </w:r>
    </w:p>
    <w:p w:rsidR="00001AEF" w:rsidRDefault="00B31B16">
      <w:pPr>
        <w:spacing w:before="120" w:after="120"/>
        <w:ind w:firstLine="680"/>
        <w:jc w:val="both"/>
        <w:rPr>
          <w:rFonts w:ascii="Times New Roman" w:eastAsia="Calibri" w:hAnsi="Times New Roman"/>
          <w:i/>
          <w:spacing w:val="6"/>
        </w:rPr>
      </w:pPr>
      <w:r>
        <w:rPr>
          <w:rFonts w:ascii="Times New Roman" w:hAnsi="Times New Roman"/>
          <w:i/>
          <w:lang w:val="fr-FR"/>
        </w:rPr>
        <w:t xml:space="preserve">Căn cứ Luật Giáo dục số </w:t>
      </w:r>
      <w:r>
        <w:rPr>
          <w:rFonts w:ascii="Times New Roman" w:hAnsi="Times New Roman"/>
          <w:i/>
          <w:iCs/>
        </w:rPr>
        <w:t>43/2019/QH14</w:t>
      </w:r>
      <w:r>
        <w:rPr>
          <w:rFonts w:ascii="Times New Roman" w:hAnsi="Times New Roman"/>
          <w:i/>
          <w:iCs/>
          <w:lang w:val="vi-VN"/>
        </w:rPr>
        <w:t xml:space="preserve"> ngày 14 tháng 6 năm 2019;</w:t>
      </w:r>
    </w:p>
    <w:p w:rsidR="00001AEF" w:rsidRDefault="00B31B16">
      <w:pPr>
        <w:spacing w:before="120" w:after="120"/>
        <w:ind w:firstLine="680"/>
        <w:jc w:val="both"/>
        <w:rPr>
          <w:rFonts w:ascii="Times New Roman" w:hAnsi="Times New Roman"/>
          <w:i/>
          <w:iCs/>
        </w:rPr>
      </w:pPr>
      <w:r>
        <w:rPr>
          <w:rFonts w:ascii="Times New Roman" w:hAnsi="Times New Roman"/>
          <w:i/>
          <w:iCs/>
        </w:rPr>
        <w:t>Căn cứ các Nghị định của Chính phủ: Số 78/2025/NĐ-CP ngày 01 tháng 4 năm 2025 quy định chi tiết một s</w:t>
      </w:r>
      <w:r>
        <w:rPr>
          <w:rFonts w:ascii="Times New Roman" w:hAnsi="Times New Roman"/>
          <w:i/>
          <w:iCs/>
        </w:rPr>
        <w:t>ố điều và biện pháp để tổ chức, hướng dẫn thi hành Luật Ban hành văn bản quy phạm pháp luật; số 79/2025/NĐ-CP ngày 01 tháng 4 năm 2025 về kiểm tra, rà soát, hệ thống hóa và xử lý văn bản quy phạm pháp luật; số 187/2025/NĐ-CP ngày 01 tháng 7 năm 2025 sửa đổ</w:t>
      </w:r>
      <w:r>
        <w:rPr>
          <w:rFonts w:ascii="Times New Roman" w:hAnsi="Times New Roman"/>
          <w:i/>
          <w:iCs/>
        </w:rPr>
        <w:t>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w:t>
      </w:r>
      <w:r>
        <w:rPr>
          <w:rFonts w:ascii="Times New Roman" w:hAnsi="Times New Roman"/>
          <w:i/>
          <w:iCs/>
        </w:rPr>
        <w:t xml:space="preserve">m 2025 của Chính phủ về kiểm tra, rà soát, hệ thống hóa và xử lý văn bản quy phạm pháp luật; </w:t>
      </w:r>
      <w:r>
        <w:rPr>
          <w:rStyle w:val="Emphasis"/>
          <w:rFonts w:ascii="Times New Roman" w:eastAsiaTheme="majorEastAsia" w:hAnsi="Times New Roman"/>
        </w:rPr>
        <w:t>s</w:t>
      </w:r>
      <w:r>
        <w:rPr>
          <w:rStyle w:val="Emphasis"/>
          <w:rFonts w:ascii="Times New Roman" w:eastAsiaTheme="majorEastAsia" w:hAnsi="Times New Roman"/>
        </w:rPr>
        <w:t>ố</w:t>
      </w:r>
      <w:r>
        <w:rPr>
          <w:rStyle w:val="Emphasis"/>
          <w:rFonts w:ascii="Times New Roman" w:eastAsiaTheme="majorEastAsia" w:hAnsi="Times New Roman"/>
        </w:rPr>
        <w:t> </w:t>
      </w:r>
      <w:hyperlink r:id="rId9" w:tgtFrame="_blank" w:tooltip="Nghị định 127/2018/NĐ-CP" w:history="1">
        <w:r>
          <w:rPr>
            <w:rStyle w:val="Emphasis"/>
            <w:rFonts w:ascii="Times New Roman" w:eastAsiaTheme="majorEastAsia" w:hAnsi="Times New Roman"/>
          </w:rPr>
          <w:t>142/2025/NĐ-CP</w:t>
        </w:r>
      </w:hyperlink>
      <w:r>
        <w:rPr>
          <w:rStyle w:val="Emphasis"/>
          <w:rFonts w:ascii="Times New Roman" w:eastAsiaTheme="majorEastAsia" w:hAnsi="Times New Roman"/>
        </w:rPr>
        <w:t> ngày 12 tháng 6 năm 2025 quy đ</w:t>
      </w:r>
      <w:r>
        <w:rPr>
          <w:rStyle w:val="Emphasis"/>
          <w:rFonts w:ascii="Times New Roman" w:eastAsiaTheme="majorEastAsia" w:hAnsi="Times New Roman"/>
        </w:rPr>
        <w:t>ị</w:t>
      </w:r>
      <w:r>
        <w:rPr>
          <w:rStyle w:val="Emphasis"/>
          <w:rFonts w:ascii="Times New Roman" w:eastAsiaTheme="majorEastAsia" w:hAnsi="Times New Roman"/>
        </w:rPr>
        <w:t>nh v</w:t>
      </w:r>
      <w:r>
        <w:rPr>
          <w:rStyle w:val="Emphasis"/>
          <w:rFonts w:ascii="Times New Roman" w:eastAsiaTheme="majorEastAsia" w:hAnsi="Times New Roman"/>
        </w:rPr>
        <w:t>ề</w:t>
      </w:r>
      <w:r>
        <w:rPr>
          <w:rStyle w:val="Emphasis"/>
          <w:rFonts w:ascii="Times New Roman" w:eastAsiaTheme="majorEastAsia" w:hAnsi="Times New Roman"/>
        </w:rPr>
        <w:t xml:space="preserve"> phân đ</w:t>
      </w:r>
      <w:r>
        <w:rPr>
          <w:rStyle w:val="Emphasis"/>
          <w:rFonts w:ascii="Times New Roman" w:eastAsiaTheme="majorEastAsia" w:hAnsi="Times New Roman"/>
        </w:rPr>
        <w:t>ị</w:t>
      </w:r>
      <w:r>
        <w:rPr>
          <w:rStyle w:val="Emphasis"/>
          <w:rFonts w:ascii="Times New Roman" w:eastAsiaTheme="majorEastAsia" w:hAnsi="Times New Roman"/>
        </w:rPr>
        <w:t>nh th</w:t>
      </w:r>
      <w:r>
        <w:rPr>
          <w:rStyle w:val="Emphasis"/>
          <w:rFonts w:ascii="Times New Roman" w:eastAsiaTheme="majorEastAsia" w:hAnsi="Times New Roman"/>
        </w:rPr>
        <w:t>ẩ</w:t>
      </w:r>
      <w:r>
        <w:rPr>
          <w:rStyle w:val="Emphasis"/>
          <w:rFonts w:ascii="Times New Roman" w:eastAsiaTheme="majorEastAsia" w:hAnsi="Times New Roman"/>
        </w:rPr>
        <w:t>m quy</w:t>
      </w:r>
      <w:r>
        <w:rPr>
          <w:rStyle w:val="Emphasis"/>
          <w:rFonts w:ascii="Times New Roman" w:eastAsiaTheme="majorEastAsia" w:hAnsi="Times New Roman"/>
        </w:rPr>
        <w:t>ề</w:t>
      </w:r>
      <w:r>
        <w:rPr>
          <w:rStyle w:val="Emphasis"/>
          <w:rFonts w:ascii="Times New Roman" w:eastAsiaTheme="majorEastAsia" w:hAnsi="Times New Roman"/>
        </w:rPr>
        <w:t>n c</w:t>
      </w:r>
      <w:r>
        <w:rPr>
          <w:rStyle w:val="Emphasis"/>
          <w:rFonts w:ascii="Times New Roman" w:eastAsiaTheme="majorEastAsia" w:hAnsi="Times New Roman"/>
        </w:rPr>
        <w:t>ủ</w:t>
      </w:r>
      <w:r>
        <w:rPr>
          <w:rStyle w:val="Emphasis"/>
          <w:rFonts w:ascii="Times New Roman" w:eastAsiaTheme="majorEastAsia" w:hAnsi="Times New Roman"/>
        </w:rPr>
        <w:t>a chính quy</w:t>
      </w:r>
      <w:r>
        <w:rPr>
          <w:rStyle w:val="Emphasis"/>
          <w:rFonts w:ascii="Times New Roman" w:eastAsiaTheme="majorEastAsia" w:hAnsi="Times New Roman"/>
        </w:rPr>
        <w:t>ề</w:t>
      </w:r>
      <w:r>
        <w:rPr>
          <w:rStyle w:val="Emphasis"/>
          <w:rFonts w:ascii="Times New Roman" w:eastAsiaTheme="majorEastAsia" w:hAnsi="Times New Roman"/>
        </w:rPr>
        <w:t>n đ</w:t>
      </w:r>
      <w:r>
        <w:rPr>
          <w:rStyle w:val="Emphasis"/>
          <w:rFonts w:ascii="Times New Roman" w:eastAsiaTheme="majorEastAsia" w:hAnsi="Times New Roman"/>
        </w:rPr>
        <w:t>ị</w:t>
      </w:r>
      <w:r>
        <w:rPr>
          <w:rStyle w:val="Emphasis"/>
          <w:rFonts w:ascii="Times New Roman" w:eastAsiaTheme="majorEastAsia" w:hAnsi="Times New Roman"/>
        </w:rPr>
        <w:t>a phương hai c</w:t>
      </w:r>
      <w:r>
        <w:rPr>
          <w:rStyle w:val="Emphasis"/>
          <w:rFonts w:ascii="Times New Roman" w:eastAsiaTheme="majorEastAsia" w:hAnsi="Times New Roman"/>
        </w:rPr>
        <w:t>ấ</w:t>
      </w:r>
      <w:r>
        <w:rPr>
          <w:rStyle w:val="Emphasis"/>
          <w:rFonts w:ascii="Times New Roman" w:eastAsiaTheme="majorEastAsia" w:hAnsi="Times New Roman"/>
        </w:rPr>
        <w:t>p trong lĩnh v</w:t>
      </w:r>
      <w:r>
        <w:rPr>
          <w:rStyle w:val="Emphasis"/>
          <w:rFonts w:ascii="Times New Roman" w:eastAsiaTheme="majorEastAsia" w:hAnsi="Times New Roman"/>
        </w:rPr>
        <w:t>ự</w:t>
      </w:r>
      <w:r>
        <w:rPr>
          <w:rStyle w:val="Emphasis"/>
          <w:rFonts w:ascii="Times New Roman" w:eastAsiaTheme="majorEastAsia" w:hAnsi="Times New Roman"/>
        </w:rPr>
        <w:t>c qu</w:t>
      </w:r>
      <w:r>
        <w:rPr>
          <w:rStyle w:val="Emphasis"/>
          <w:rFonts w:ascii="Times New Roman" w:eastAsiaTheme="majorEastAsia" w:hAnsi="Times New Roman"/>
        </w:rPr>
        <w:t>ả</w:t>
      </w:r>
      <w:r>
        <w:rPr>
          <w:rStyle w:val="Emphasis"/>
          <w:rFonts w:ascii="Times New Roman" w:eastAsiaTheme="majorEastAsia" w:hAnsi="Times New Roman"/>
        </w:rPr>
        <w:t>n lý nhà nư</w:t>
      </w:r>
      <w:r>
        <w:rPr>
          <w:rStyle w:val="Emphasis"/>
          <w:rFonts w:ascii="Times New Roman" w:eastAsiaTheme="majorEastAsia" w:hAnsi="Times New Roman"/>
        </w:rPr>
        <w:t>ớ</w:t>
      </w:r>
      <w:r>
        <w:rPr>
          <w:rStyle w:val="Emphasis"/>
          <w:rFonts w:ascii="Times New Roman" w:eastAsiaTheme="majorEastAsia" w:hAnsi="Times New Roman"/>
        </w:rPr>
        <w:t>c c</w:t>
      </w:r>
      <w:r>
        <w:rPr>
          <w:rStyle w:val="Emphasis"/>
          <w:rFonts w:ascii="Times New Roman" w:eastAsiaTheme="majorEastAsia" w:hAnsi="Times New Roman"/>
        </w:rPr>
        <w:t>ủ</w:t>
      </w:r>
      <w:r>
        <w:rPr>
          <w:rStyle w:val="Emphasis"/>
          <w:rFonts w:ascii="Times New Roman" w:eastAsiaTheme="majorEastAsia" w:hAnsi="Times New Roman"/>
        </w:rPr>
        <w:t>a B</w:t>
      </w:r>
      <w:r>
        <w:rPr>
          <w:rStyle w:val="Emphasis"/>
          <w:rFonts w:ascii="Times New Roman" w:eastAsiaTheme="majorEastAsia" w:hAnsi="Times New Roman"/>
        </w:rPr>
        <w:t>ộ</w:t>
      </w:r>
      <w:r>
        <w:rPr>
          <w:rStyle w:val="Emphasis"/>
          <w:rFonts w:ascii="Times New Roman" w:eastAsiaTheme="majorEastAsia" w:hAnsi="Times New Roman"/>
        </w:rPr>
        <w:t xml:space="preserve"> Giáo d</w:t>
      </w:r>
      <w:r>
        <w:rPr>
          <w:rStyle w:val="Emphasis"/>
          <w:rFonts w:ascii="Times New Roman" w:eastAsiaTheme="majorEastAsia" w:hAnsi="Times New Roman"/>
        </w:rPr>
        <w:t>ụ</w:t>
      </w:r>
      <w:r>
        <w:rPr>
          <w:rStyle w:val="Emphasis"/>
          <w:rFonts w:ascii="Times New Roman" w:eastAsiaTheme="majorEastAsia" w:hAnsi="Times New Roman"/>
        </w:rPr>
        <w:t>c và Đào t</w:t>
      </w:r>
      <w:r>
        <w:rPr>
          <w:rStyle w:val="Emphasis"/>
          <w:rFonts w:ascii="Times New Roman" w:eastAsiaTheme="majorEastAsia" w:hAnsi="Times New Roman"/>
        </w:rPr>
        <w:t>ạ</w:t>
      </w:r>
      <w:r>
        <w:rPr>
          <w:rStyle w:val="Emphasis"/>
          <w:rFonts w:ascii="Times New Roman" w:eastAsiaTheme="majorEastAsia" w:hAnsi="Times New Roman"/>
        </w:rPr>
        <w:t>o;</w:t>
      </w:r>
    </w:p>
    <w:p w:rsidR="00001AEF" w:rsidRDefault="00B31B16">
      <w:pPr>
        <w:spacing w:before="120" w:after="120"/>
        <w:ind w:firstLine="720"/>
        <w:jc w:val="both"/>
        <w:rPr>
          <w:rFonts w:ascii="Times New Roman" w:hAnsi="Times New Roman"/>
          <w:i/>
          <w:iCs/>
        </w:rPr>
      </w:pPr>
      <w:r>
        <w:rPr>
          <w:rFonts w:ascii="Times New Roman" w:hAnsi="Times New Roman"/>
          <w:i/>
          <w:iCs/>
          <w:lang w:val="vi-VN"/>
        </w:rPr>
        <w:t>Xét Tờ trình số</w:t>
      </w:r>
      <w:hyperlink r:id="rId10" w:tgtFrame="_blank" w:history="1">
        <w:r>
          <w:rPr>
            <w:rFonts w:ascii="Times New Roman" w:hAnsi="Times New Roman"/>
            <w:i/>
            <w:iCs/>
            <w:lang w:val="vi-VN"/>
          </w:rPr>
          <w:t> </w:t>
        </w:r>
        <w:r>
          <w:rPr>
            <w:rFonts w:ascii="Times New Roman" w:hAnsi="Times New Roman"/>
            <w:i/>
            <w:iCs/>
          </w:rPr>
          <w:t>207</w:t>
        </w:r>
        <w:r>
          <w:rPr>
            <w:rFonts w:ascii="Times New Roman" w:hAnsi="Times New Roman"/>
            <w:i/>
            <w:iCs/>
            <w:lang w:val="vi-VN"/>
          </w:rPr>
          <w:t>/TTr-UBND</w:t>
        </w:r>
      </w:hyperlink>
      <w:r>
        <w:rPr>
          <w:rFonts w:ascii="Times New Roman" w:hAnsi="Times New Roman"/>
          <w:i/>
          <w:iCs/>
          <w:lang w:val="vi-VN"/>
        </w:rPr>
        <w:t> ngày</w:t>
      </w:r>
      <w:r>
        <w:rPr>
          <w:rFonts w:ascii="Times New Roman" w:hAnsi="Times New Roman"/>
          <w:i/>
          <w:iCs/>
        </w:rPr>
        <w:t xml:space="preserve"> 03 </w:t>
      </w:r>
      <w:r>
        <w:rPr>
          <w:rFonts w:ascii="Times New Roman" w:hAnsi="Times New Roman"/>
          <w:i/>
          <w:iCs/>
          <w:lang w:val="vi-VN"/>
        </w:rPr>
        <w:t xml:space="preserve">tháng </w:t>
      </w:r>
      <w:r>
        <w:rPr>
          <w:rFonts w:ascii="Times New Roman" w:hAnsi="Times New Roman"/>
          <w:i/>
          <w:iCs/>
        </w:rPr>
        <w:t>10</w:t>
      </w:r>
      <w:r>
        <w:rPr>
          <w:rFonts w:ascii="Times New Roman" w:hAnsi="Times New Roman"/>
          <w:i/>
          <w:iCs/>
          <w:lang w:val="vi-VN"/>
        </w:rPr>
        <w:t xml:space="preserve"> năm 20</w:t>
      </w:r>
      <w:r>
        <w:rPr>
          <w:rFonts w:ascii="Times New Roman" w:hAnsi="Times New Roman"/>
          <w:i/>
          <w:iCs/>
        </w:rPr>
        <w:t>25</w:t>
      </w:r>
      <w:r>
        <w:rPr>
          <w:rFonts w:ascii="Times New Roman" w:hAnsi="Times New Roman"/>
          <w:i/>
          <w:iCs/>
          <w:lang w:val="vi-VN"/>
        </w:rPr>
        <w:t xml:space="preserve"> của Ủy ban nhân dân tỉnh</w:t>
      </w:r>
      <w:r>
        <w:rPr>
          <w:rFonts w:ascii="Times New Roman" w:hAnsi="Times New Roman"/>
          <w:i/>
          <w:iCs/>
        </w:rPr>
        <w:t xml:space="preserve"> đề nghị ban hành Nghị quyết của Hội đồng nhân dân tỉnh thay thế Nghị quyết số 186/2021//NQ-HĐND ngày 10 tháng 12 năm 2021 và Nghị quyết số 03/2022/NQ-HĐND ngày 11 tháng 12 năm 2022 của Hội đồng nhân dân tỉnh về việc ban hành chính sách khuyến khích đối vớ</w:t>
      </w:r>
      <w:r>
        <w:rPr>
          <w:rFonts w:ascii="Times New Roman" w:hAnsi="Times New Roman"/>
          <w:i/>
          <w:iCs/>
        </w:rPr>
        <w:t xml:space="preserve">i học sinh, giáo viên, cán bộ quản lý Trường trung học phổ thông chuyên Lam Sơn và các trường trung học phổ thông trên địa bàn tỉnh Thanh Hóa; </w:t>
      </w:r>
      <w:r>
        <w:rPr>
          <w:rFonts w:ascii="Times New Roman" w:hAnsi="Times New Roman"/>
          <w:i/>
          <w:iCs/>
          <w:lang w:val="vi-VN"/>
        </w:rPr>
        <w:t xml:space="preserve">Báo cáo thẩm tra </w:t>
      </w:r>
      <w:r>
        <w:rPr>
          <w:rFonts w:ascii="Times New Roman" w:hAnsi="Times New Roman"/>
          <w:i/>
          <w:iCs/>
        </w:rPr>
        <w:t xml:space="preserve">số 1341/BC-VHXH </w:t>
      </w:r>
      <w:r>
        <w:rPr>
          <w:rFonts w:ascii="Times New Roman" w:hAnsi="Times New Roman"/>
          <w:i/>
          <w:iCs/>
        </w:rPr>
        <w:lastRenderedPageBreak/>
        <w:t xml:space="preserve">ngày 01 tháng 11 năm 2025 </w:t>
      </w:r>
      <w:r>
        <w:rPr>
          <w:rFonts w:ascii="Times New Roman" w:hAnsi="Times New Roman"/>
          <w:i/>
          <w:iCs/>
          <w:lang w:val="vi-VN"/>
        </w:rPr>
        <w:t>của Ban Văn hóa - Xã hội Hội đồng nhân dân tỉnh; ý kiế</w:t>
      </w:r>
      <w:r>
        <w:rPr>
          <w:rFonts w:ascii="Times New Roman" w:hAnsi="Times New Roman"/>
          <w:i/>
          <w:iCs/>
          <w:lang w:val="vi-VN"/>
        </w:rPr>
        <w:t>n thảo luận của đại biểu Hội đồng nhân dân tại kỳ họp</w:t>
      </w:r>
      <w:r>
        <w:rPr>
          <w:rFonts w:ascii="Times New Roman" w:hAnsi="Times New Roman"/>
          <w:i/>
          <w:iCs/>
        </w:rPr>
        <w:t>;</w:t>
      </w:r>
    </w:p>
    <w:p w:rsidR="00001AEF" w:rsidRDefault="00B31B16">
      <w:pPr>
        <w:shd w:val="clear" w:color="auto" w:fill="FFFFFF"/>
        <w:spacing w:before="120" w:after="120"/>
        <w:ind w:firstLine="709"/>
        <w:jc w:val="both"/>
        <w:rPr>
          <w:rFonts w:ascii="Times New Roman Italic" w:hAnsi="Times New Roman Italic"/>
          <w:i/>
          <w:spacing w:val="-2"/>
        </w:rPr>
      </w:pPr>
      <w:bookmarkStart w:id="2" w:name="dieu_1"/>
      <w:r>
        <w:rPr>
          <w:rFonts w:ascii="Times New Roman Italic" w:hAnsi="Times New Roman Italic"/>
          <w:i/>
          <w:iCs/>
          <w:spacing w:val="-2"/>
        </w:rPr>
        <w:t xml:space="preserve">Hội đồng nhân dân ban hành Nghị quyết </w:t>
      </w:r>
      <w:r>
        <w:rPr>
          <w:rFonts w:ascii="Times New Roman Italic" w:hAnsi="Times New Roman Italic"/>
          <w:bCs/>
          <w:i/>
          <w:spacing w:val="-2"/>
        </w:rPr>
        <w:t>về việc ban hành chính sách khuyến khích đối với học sinh, giáo viên, cán bộ quản lý Trường trung học phổ thông chuyên Lam Sơn và các trường trung học phổ thông tr</w:t>
      </w:r>
      <w:r>
        <w:rPr>
          <w:rFonts w:ascii="Times New Roman Italic" w:hAnsi="Times New Roman Italic"/>
          <w:bCs/>
          <w:i/>
          <w:spacing w:val="-2"/>
        </w:rPr>
        <w:t>ên địa bàn tỉnh Thanh Hóa</w:t>
      </w:r>
      <w:r>
        <w:rPr>
          <w:rFonts w:ascii="Times New Roman Italic" w:hAnsi="Times New Roman Italic"/>
          <w:i/>
          <w:spacing w:val="-2"/>
        </w:rPr>
        <w: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bCs/>
          <w:iCs/>
        </w:rPr>
      </w:pPr>
      <w:bookmarkStart w:id="3" w:name="dieu_1_name"/>
      <w:bookmarkEnd w:id="2"/>
      <w:r>
        <w:rPr>
          <w:rFonts w:ascii="Times New Roman" w:hAnsi="Times New Roman"/>
          <w:b/>
        </w:rPr>
        <w:t>Điều 1.</w:t>
      </w:r>
      <w:r>
        <w:rPr>
          <w:rFonts w:ascii="Times New Roman" w:hAnsi="Times New Roman"/>
        </w:rPr>
        <w:t xml:space="preserve"> Ban hành chính sách khuyến khích đối với học sinh, giáo viên cán bộ quản lý Trường trung học phổ thông chuyên Lam Sơn và các Trường trung học phổ thông trên địa bàn tỉnh, nội dung cụ thể như sau:</w:t>
      </w:r>
      <w:r>
        <w:rPr>
          <w:rFonts w:ascii="Times New Roman" w:hAnsi="Times New Roman"/>
          <w:bCs/>
          <w:iCs/>
        </w:rPr>
        <w:t xml:space="preserve">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b/>
          <w:lang w:eastAsia="vi-VN"/>
        </w:rPr>
      </w:pPr>
      <w:r>
        <w:rPr>
          <w:rFonts w:ascii="Times New Roman" w:hAnsi="Times New Roman"/>
          <w:b/>
          <w:lang w:eastAsia="vi-VN"/>
        </w:rPr>
        <w:t>1. Chính sách đối với họ</w:t>
      </w:r>
      <w:r>
        <w:rPr>
          <w:rFonts w:ascii="Times New Roman" w:hAnsi="Times New Roman"/>
          <w:b/>
          <w:lang w:eastAsia="vi-VN"/>
        </w:rPr>
        <w:t>c sinh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lang w:eastAsia="vi-VN"/>
        </w:rPr>
      </w:pPr>
      <w:r>
        <w:rPr>
          <w:rFonts w:ascii="Times New Roman" w:hAnsi="Times New Roman"/>
          <w:lang w:eastAsia="vi-VN"/>
        </w:rPr>
        <w:t>a) Hỗ trợ sinh hoạt, chi phí học tập hàng tháng</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lang w:val="fr-FR"/>
        </w:rPr>
      </w:pPr>
      <w:r>
        <w:rPr>
          <w:rFonts w:ascii="Times New Roman" w:hAnsi="Times New Roman"/>
          <w:lang w:val="fr-FR"/>
        </w:rPr>
        <w:t xml:space="preserve">* Học sinh Trường </w:t>
      </w:r>
      <w:r>
        <w:rPr>
          <w:rFonts w:ascii="Times New Roman" w:hAnsi="Times New Roman"/>
        </w:rPr>
        <w:t>trung học phổ thông</w:t>
      </w:r>
      <w:r>
        <w:rPr>
          <w:rFonts w:ascii="Times New Roman" w:hAnsi="Times New Roman"/>
          <w:lang w:val="fr-FR"/>
        </w:rPr>
        <w:t xml:space="preserve">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lang w:val="nb-NO"/>
        </w:rPr>
      </w:pPr>
      <w:r>
        <w:rPr>
          <w:rFonts w:ascii="Times New Roman" w:hAnsi="Times New Roman"/>
        </w:rPr>
        <w:t>- Đối tượng: Học sinh Trường trung học phổ thông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rPr>
      </w:pPr>
      <w:r>
        <w:rPr>
          <w:rFonts w:ascii="Times New Roman" w:hAnsi="Times New Roman"/>
        </w:rPr>
        <w:t xml:space="preserve">- Điều kiện: Học sinh trúng tuyển và học tại Trường trung học phổ thông chuyên Lam </w:t>
      </w:r>
      <w:r>
        <w:rPr>
          <w:rFonts w:ascii="Times New Roman" w:hAnsi="Times New Roman"/>
        </w:rPr>
        <w:t>Sơn, được hưởng mức hỗ trợ theo đối tượng chính sách và nơi đăng ký thường trú trước khi trúng tuyển.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bCs/>
        </w:rPr>
      </w:pPr>
      <w:r>
        <w:rPr>
          <w:rFonts w:ascii="Times New Roman" w:hAnsi="Times New Roman"/>
          <w:bCs/>
        </w:rPr>
        <w:t>- Mức hỗ trợ:</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iCs/>
        </w:rPr>
      </w:pPr>
      <w:r>
        <w:rPr>
          <w:rFonts w:ascii="Times New Roman" w:hAnsi="Times New Roman"/>
          <w:iCs/>
        </w:rPr>
        <w:t xml:space="preserve">+ Được hưởng 150% mức lương cơ sở/tháng do Nhà nước quy định tại thời điểm chi trả hỗ trợ đối với học sinh là đối tượng bảo trợ xã hội đang hưởng trợ cấp xã hội hàng tháng; học sinh là người dân tộc thiểu số; học sinh thuộc hộ nghèo, hộ cận nghèo; con của </w:t>
      </w:r>
      <w:r>
        <w:rPr>
          <w:rFonts w:ascii="Times New Roman" w:hAnsi="Times New Roman"/>
          <w:iCs/>
        </w:rPr>
        <w:t xml:space="preserve">người thuộc diện chính sách theo Pháp lệnh ưu đãi Người có công với cách mạng; học sinh </w:t>
      </w:r>
      <w:r>
        <w:rPr>
          <w:rFonts w:ascii="Times New Roman" w:hAnsi="Times New Roman"/>
          <w:bCs/>
          <w:iCs/>
        </w:rPr>
        <w:t>đăng ký</w:t>
      </w:r>
      <w:r>
        <w:rPr>
          <w:rFonts w:ascii="Times New Roman" w:hAnsi="Times New Roman"/>
          <w:iCs/>
        </w:rPr>
        <w:t xml:space="preserve"> thường trú tại các xã theo Phụ lục I của Nghị quyết.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iCs/>
        </w:rPr>
      </w:pPr>
      <w:r>
        <w:rPr>
          <w:rFonts w:ascii="Times New Roman" w:hAnsi="Times New Roman"/>
          <w:iCs/>
        </w:rPr>
        <w:t xml:space="preserve">+ Được hưởng 100% mức lương cơ sở/tháng do Nhà nước quy định tại thời điểm chi trả hỗ trợ đối với học sinh </w:t>
      </w:r>
      <w:r>
        <w:rPr>
          <w:rFonts w:ascii="Times New Roman" w:hAnsi="Times New Roman"/>
          <w:bCs/>
          <w:iCs/>
        </w:rPr>
        <w:t>đăng ký</w:t>
      </w:r>
      <w:r>
        <w:rPr>
          <w:rFonts w:ascii="Times New Roman" w:hAnsi="Times New Roman"/>
          <w:iCs/>
        </w:rPr>
        <w:t xml:space="preserve"> thường trú tại các xã, phường theo Phụ lục II của Nghị quyết (trừ các học sinh thuộc đối tượng được hưởng 150% mức lương cơ sở/tháng).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iCs/>
        </w:rPr>
      </w:pPr>
      <w:r>
        <w:rPr>
          <w:rFonts w:ascii="Times New Roman" w:hAnsi="Times New Roman"/>
          <w:iCs/>
        </w:rPr>
        <w:t xml:space="preserve">+ Được hưởng 50% mức lương cơ sở/tháng do Nhà nước quy định tại thời điểm chi trả hỗ trợ đối với học sinh đăng </w:t>
      </w:r>
      <w:r>
        <w:rPr>
          <w:rFonts w:ascii="Times New Roman" w:hAnsi="Times New Roman"/>
          <w:iCs/>
        </w:rPr>
        <w:t>ký thường trú tại các phường theo Phụ lục III của Nghị quyết (trừ các học sinh thuộc đối tượng được hưởng 150% mức lương cơ sở/tháng).</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rPr>
      </w:pPr>
      <w:r>
        <w:rPr>
          <w:rFonts w:ascii="Times New Roman" w:hAnsi="Times New Roman"/>
        </w:rPr>
        <w:t>- Thời gian hỗ trợ: 9 tháng/năm học.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lang w:val="fr-FR"/>
        </w:rPr>
      </w:pPr>
      <w:r>
        <w:rPr>
          <w:rFonts w:ascii="Times New Roman" w:hAnsi="Times New Roman"/>
          <w:lang w:val="fr-FR"/>
        </w:rPr>
        <w:t xml:space="preserve">* Học sinh tham gia các đội tuyển dự thi các kỳ thi, cuộc thi do Bộ Giáo dục và Đào </w:t>
      </w:r>
      <w:r>
        <w:rPr>
          <w:rFonts w:ascii="Times New Roman" w:hAnsi="Times New Roman"/>
          <w:lang w:val="fr-FR"/>
        </w:rPr>
        <w:t>tạo tổ chức được hỗ trợ kinh phí mua tài liệu, học cụ, trang phục và một số khoản chi phí khác, hỗ trợ tiền ăn, hỗ trợ tiền ở</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rPr>
      </w:pPr>
      <w:r>
        <w:rPr>
          <w:rFonts w:ascii="Times New Roman" w:hAnsi="Times New Roman"/>
        </w:rPr>
        <w:t>- Đối tượng: Học sinh trung học phổ thông trên địa bàn tỉnh Thanh Hóa.</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ind w:firstLine="720"/>
        <w:jc w:val="both"/>
        <w:rPr>
          <w:rFonts w:ascii="Times New Roman" w:hAnsi="Times New Roman"/>
        </w:rPr>
      </w:pPr>
      <w:r>
        <w:rPr>
          <w:rFonts w:ascii="Times New Roman" w:hAnsi="Times New Roman"/>
        </w:rPr>
        <w:t>- Điều kiện: Học sinh trong các đội tuyển dự thi: Kỳ thi ch</w:t>
      </w:r>
      <w:r>
        <w:rPr>
          <w:rFonts w:ascii="Times New Roman" w:hAnsi="Times New Roman"/>
        </w:rPr>
        <w:t xml:space="preserve">ọn học sinh giỏi quốc gia trung học phổ thông (gọi tắt là kỳ thi chọn học sinh giỏi quốc gia); cuộc thi nghiên cứu khoa học kỹ thuật quốc gia (gọi tắt là cuộc thi khoa học kỹ thuật quốc gia); kỳ thi chọn học sinh trung học phổ thông vào các đội tuyển </w:t>
      </w:r>
      <w:r>
        <w:rPr>
          <w:rFonts w:ascii="Times New Roman" w:hAnsi="Times New Roman"/>
        </w:rPr>
        <w:lastRenderedPageBreak/>
        <w:t xml:space="preserve">quốc </w:t>
      </w:r>
      <w:r>
        <w:rPr>
          <w:rFonts w:ascii="Times New Roman" w:hAnsi="Times New Roman"/>
        </w:rPr>
        <w:t xml:space="preserve">gia dự thi Olympic quốc tế và khu vực (gọi tắt là kỳ thi chọn đội tuyển dự thi Olympic quốc tế và khu vực); kỳ thi Olympic quốc tế và khu vực; cuộc thi nghiên cứu khoa học kỹ thuật quốc tế (gọi tắt là cuộc thi khoa học kỹ thuật quốc tế).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Mức hỗ trợ:</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K</w:t>
      </w:r>
      <w:r>
        <w:rPr>
          <w:rFonts w:ascii="Times New Roman" w:hAnsi="Times New Roman"/>
        </w:rPr>
        <w:t>inh phí mua tài liệu, học cụ, trang phục và nhu yếu phẩm được hỗ trợ 01 lần vào đầu kỳ tập huấn đội tuyển, cụ thể:</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2"/>
        </w:rPr>
      </w:pPr>
      <w:r>
        <w:rPr>
          <w:rFonts w:ascii="Times New Roman" w:hAnsi="Times New Roman"/>
          <w:spacing w:val="2"/>
        </w:rPr>
        <w:t>(1) Đối với học sinh trong các đội tuyển dự thi kỳ thi chọn học sinh giỏi quốc gia; cuộc thi khoa học, kỹ thuật quốc gia:</w:t>
      </w:r>
      <w:r>
        <w:rPr>
          <w:rFonts w:ascii="Times New Roman" w:hAnsi="Times New Roman"/>
          <w:i/>
          <w:spacing w:val="2"/>
        </w:rPr>
        <w:t xml:space="preserve"> </w:t>
      </w:r>
      <w:r>
        <w:rPr>
          <w:rFonts w:ascii="Times New Roman" w:hAnsi="Times New Roman"/>
          <w:spacing w:val="2"/>
        </w:rPr>
        <w:t xml:space="preserve">mức hỗ trợ bằng 02 </w:t>
      </w:r>
      <w:r>
        <w:rPr>
          <w:rFonts w:ascii="Times New Roman" w:hAnsi="Times New Roman"/>
          <w:spacing w:val="2"/>
        </w:rPr>
        <w:t>lần mức lương cơ sở.</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(2) Đối với học sinh dự thi kỳ thi chọn đội tuyển dự thi Olympic quốc tế và khu vực: mức hỗ trợ bằng 04 lần mức lương cơ sở.</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(3) Đối với học sinh trong đội tuyển dự thi Olympic quốc tế và khu vực; thi khoa học, kỹ thuật quốc tế:</w:t>
      </w:r>
      <w:r>
        <w:rPr>
          <w:rFonts w:ascii="Times New Roman" w:hAnsi="Times New Roman"/>
          <w:i/>
        </w:rPr>
        <w:t xml:space="preserve"> </w:t>
      </w:r>
      <w:r>
        <w:rPr>
          <w:rFonts w:ascii="Times New Roman" w:hAnsi="Times New Roman"/>
        </w:rPr>
        <w:t>mức hỗ</w:t>
      </w:r>
      <w:r>
        <w:rPr>
          <w:rFonts w:ascii="Times New Roman" w:hAnsi="Times New Roman"/>
        </w:rPr>
        <w:t xml:space="preserve"> trợ bằng 10 lần mức lương cơ sở.</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Hỗ trợ tiền ăn cho học sinh trong đội tuyển dự thi kỳ thi chọn học sinh giỏi quốc gia; cuộc thi khoa học kỹ thuật quốc gia; kỳ thi chọn đội tuyển dự thi Olympic quốc tế và khu vực; cuộc thi khoa học kỹ thuật quốc tế, mức</w:t>
      </w:r>
      <w:r>
        <w:rPr>
          <w:rFonts w:ascii="Times New Roman" w:hAnsi="Times New Roman"/>
        </w:rPr>
        <w:t xml:space="preserve"> hỗ trợ là 200.000 đồng/ngày/học sinh trong thời gian tập huấn.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color w:val="EE0000"/>
        </w:rPr>
      </w:pPr>
      <w:r>
        <w:rPr>
          <w:rFonts w:ascii="Times New Roman" w:hAnsi="Times New Roman"/>
        </w:rPr>
        <w:t xml:space="preserve">+ Hỗ trợ tiền ở cho học sinh trong đội tuyển dự thi kỳ thi chọn học sinh giỏi quốc gia; cuộc thi khoa học kỹ thuật quốc gia; kỳ thi chọn đội tuyển dự thi Olympic quốc tế và khu vực; cuộc thi </w:t>
      </w:r>
      <w:r>
        <w:rPr>
          <w:rFonts w:ascii="Times New Roman" w:hAnsi="Times New Roman"/>
        </w:rPr>
        <w:t>khoa học kỹ thuật quốc tế, mức hỗ trợ là 400.000 đồng/ngày/học sinh trong thời gian tập huấn ngoài tỉnh.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xml:space="preserve">- Thời gian hỗ trợ: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Tiền ăn: Theo kế hoạch được duyệt hàng năm, nhưng không quá 90 ngày đối với đội tuyển dự thi kỳ thi chọn học sinh giỏi quốc gia;</w:t>
      </w:r>
      <w:r>
        <w:rPr>
          <w:rFonts w:ascii="Times New Roman" w:hAnsi="Times New Roman"/>
        </w:rPr>
        <w:t xml:space="preserve"> cuộc thi khoa học kỹ thuật quốc gia và 50 ngày đối với kỳ thi chọn đội tuyển dự thi Olympic quốc tế và khu vực; cuộc thi khoa học kỹ thuật quốc tế.</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Tiền ở: Theo kế hoạch được duyệt hàng năm, nhưng không quá 30 ngày đối với đội tuyển dự thi kỳ thi chọn h</w:t>
      </w:r>
      <w:r>
        <w:rPr>
          <w:rFonts w:ascii="Times New Roman" w:hAnsi="Times New Roman"/>
        </w:rPr>
        <w:t>ọc sinh giỏi quốc gia; cuộc thi khoa học kỹ thuật quốc gia và 50 ngày đối với kỳ thi chọn đội tuyển dự thi Olympic quốc tế và khu vực; cuộc thi khoa học kỹ thuật quốc tế.</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2"/>
          <w:lang w:val="fr-FR"/>
        </w:rPr>
      </w:pPr>
      <w:r>
        <w:rPr>
          <w:rFonts w:ascii="Times New Roman" w:hAnsi="Times New Roman"/>
          <w:spacing w:val="2"/>
          <w:lang w:val="fr-FR"/>
        </w:rPr>
        <w:t>b) Học bổng khuyến khích tài năng</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2"/>
        </w:rPr>
      </w:pPr>
      <w:r>
        <w:rPr>
          <w:rFonts w:ascii="Times New Roman" w:hAnsi="Times New Roman"/>
          <w:spacing w:val="2"/>
        </w:rPr>
        <w:t xml:space="preserve">- Đối tượng: Học sinh Trường </w:t>
      </w:r>
      <w:r>
        <w:rPr>
          <w:rFonts w:ascii="Times New Roman" w:hAnsi="Times New Roman"/>
        </w:rPr>
        <w:t>trung học phổ thông</w:t>
      </w:r>
      <w:r>
        <w:rPr>
          <w:rFonts w:ascii="Times New Roman" w:hAnsi="Times New Roman"/>
          <w:spacing w:val="2"/>
        </w:rPr>
        <w:t xml:space="preserve">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4"/>
        </w:rPr>
      </w:pPr>
      <w:r>
        <w:rPr>
          <w:rFonts w:ascii="Times New Roman" w:hAnsi="Times New Roman"/>
          <w:bCs/>
          <w:spacing w:val="4"/>
        </w:rPr>
        <w:t xml:space="preserve">- Điều kiện: </w:t>
      </w:r>
      <w:r>
        <w:rPr>
          <w:rFonts w:ascii="Times New Roman" w:hAnsi="Times New Roman"/>
          <w:spacing w:val="4"/>
        </w:rPr>
        <w:t xml:space="preserve">Là học sinh </w:t>
      </w:r>
      <w:r>
        <w:rPr>
          <w:rFonts w:ascii="Times New Roman" w:hAnsi="Times New Roman"/>
          <w:bCs/>
          <w:spacing w:val="4"/>
        </w:rPr>
        <w:t>đạt kết quả “Rèn luyện đạt mức tốt, kết quả học tập đạt mức tốt”</w:t>
      </w:r>
      <w:r>
        <w:rPr>
          <w:rFonts w:ascii="Times New Roman" w:hAnsi="Times New Roman"/>
          <w:spacing w:val="4"/>
        </w:rPr>
        <w:t xml:space="preserve"> trong kỳ xét, cấp học bổng có điểm môn chuyên của học kỳ xét cấp từ 8,5 trở lên theo quy định đánh giá của Bộ Giáo dục và Đào tạo hoặc đạt một trong </w:t>
      </w:r>
      <w:r>
        <w:rPr>
          <w:rFonts w:ascii="Times New Roman" w:hAnsi="Times New Roman"/>
          <w:spacing w:val="4"/>
        </w:rPr>
        <w:t>các giải từ khuyến khích trở lên trong kỳ thi học sinh giỏi cấp quốc gia, khu vực hoặc quốc tế của năm đó, không quá 35% số học sinh chuyên của trường.</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Cs/>
        </w:rPr>
      </w:pPr>
      <w:r>
        <w:rPr>
          <w:rFonts w:ascii="Times New Roman" w:hAnsi="Times New Roman"/>
        </w:rPr>
        <w:lastRenderedPageBreak/>
        <w:t xml:space="preserve">- Mức học bổng: </w:t>
      </w:r>
      <w:r>
        <w:rPr>
          <w:rFonts w:ascii="Times New Roman" w:hAnsi="Times New Roman"/>
          <w:bCs/>
        </w:rPr>
        <w:t>01 tháng bằng 03 lần mức học phí hiện hành của học sinh Trung học phổ thông thuộc các ph</w:t>
      </w:r>
      <w:r>
        <w:rPr>
          <w:rFonts w:ascii="Times New Roman" w:hAnsi="Times New Roman"/>
          <w:bCs/>
        </w:rPr>
        <w:t>ường trong tỉnh.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bCs/>
        </w:rPr>
        <w:t xml:space="preserve">- Thời gian </w:t>
      </w:r>
      <w:r>
        <w:rPr>
          <w:rFonts w:ascii="Times New Roman" w:hAnsi="Times New Roman"/>
        </w:rPr>
        <w:t>hỗ trợ: 9 tháng/năm học.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b/>
          <w:bCs/>
        </w:rPr>
      </w:pPr>
      <w:r>
        <w:rPr>
          <w:rFonts w:ascii="Times New Roman" w:hAnsi="Times New Roman"/>
          <w:b/>
          <w:bCs/>
        </w:rPr>
        <w:t>2. Chính sách đối với giáo viên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xml:space="preserve"> a) Hỗ trợ giáo viên dạy môn chuyên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Đối tượng: Giáo viên Trường trung học phổ thông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Điều kiện:</w:t>
      </w:r>
      <w:r>
        <w:rPr>
          <w:rFonts w:ascii="Times New Roman" w:hAnsi="Times New Roman"/>
          <w:i/>
        </w:rPr>
        <w:t xml:space="preserve"> </w:t>
      </w:r>
      <w:r>
        <w:rPr>
          <w:rFonts w:ascii="Times New Roman" w:hAnsi="Times New Roman"/>
        </w:rPr>
        <w:t>Giáo viên dạy môn chuyên trong lớp chuyên của Trường tr</w:t>
      </w:r>
      <w:r>
        <w:rPr>
          <w:rFonts w:ascii="Times New Roman" w:hAnsi="Times New Roman"/>
        </w:rPr>
        <w:t>ung học phổ thông chuyên Lam Sơn (mỗi lớp một giáo viên).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Mức hỗ trợ: Được hỗ trợ thêm 30% mức lương hiện hưởng (không bao gồm các khoản phụ cấp)/tháng.</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Thời gian hỗ trợ: 09 tháng/năm học.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b) Chế độ thù lao giảng dạy, bồi dưỡng học sinh giỏi</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xml:space="preserve">* Đối với </w:t>
      </w:r>
      <w:r>
        <w:rPr>
          <w:rFonts w:ascii="Times New Roman" w:hAnsi="Times New Roman"/>
          <w:lang w:val="fr-FR"/>
        </w:rPr>
        <w:t>giáo viên dạy các đội dự tuyển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xml:space="preserve">- Đối tượng: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Giáo viên Trường trung học phổ thông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Giáo viên các Trường trung học phổ thông trên địa bàn tỉnh.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Điều kiện: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xml:space="preserve">+ Giáo viên Trường </w:t>
      </w:r>
      <w:r>
        <w:rPr>
          <w:rFonts w:ascii="Times New Roman" w:hAnsi="Times New Roman"/>
        </w:rPr>
        <w:t>trung học phổ thông</w:t>
      </w:r>
      <w:r>
        <w:rPr>
          <w:rFonts w:ascii="Times New Roman" w:hAnsi="Times New Roman"/>
          <w:lang w:val="fr-FR"/>
        </w:rPr>
        <w:t xml:space="preserve"> chuyên Lam Sơn được nhà trường phân công n</w:t>
      </w:r>
      <w:r>
        <w:rPr>
          <w:rFonts w:ascii="Times New Roman" w:hAnsi="Times New Roman"/>
          <w:lang w:val="fr-FR"/>
        </w:rPr>
        <w:t xml:space="preserve">hiệm vụ dạy các đội dự tuyển (đội dự tuyển do Hiệu trưởng Trường </w:t>
      </w:r>
      <w:r>
        <w:rPr>
          <w:rFonts w:ascii="Times New Roman" w:hAnsi="Times New Roman"/>
        </w:rPr>
        <w:t>trung học phổ thông</w:t>
      </w:r>
      <w:r>
        <w:rPr>
          <w:rFonts w:ascii="Times New Roman" w:hAnsi="Times New Roman"/>
          <w:lang w:val="fr-FR"/>
        </w:rPr>
        <w:t xml:space="preserve"> chuyên Lam Sơn ra quyết định thành lập trong mỗi lớp chuyên để tập huấn chuẩn bị cho kỳ thi chọn đội tuyển của tỉnh dự thi kỳ thi chọn học sinh giỏi quốc gia; cuộc thi kho</w:t>
      </w:r>
      <w:r>
        <w:rPr>
          <w:rFonts w:ascii="Times New Roman" w:hAnsi="Times New Roman"/>
          <w:lang w:val="fr-FR"/>
        </w:rPr>
        <w:t>a học kỹ thuật quốc gia hàng năm).</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xml:space="preserve">+ Giáo viên các Trường </w:t>
      </w:r>
      <w:r>
        <w:rPr>
          <w:rFonts w:ascii="Times New Roman" w:hAnsi="Times New Roman"/>
        </w:rPr>
        <w:t>trung học phổ thông</w:t>
      </w:r>
      <w:r>
        <w:rPr>
          <w:rFonts w:ascii="Times New Roman" w:hAnsi="Times New Roman"/>
          <w:lang w:val="fr-FR"/>
        </w:rPr>
        <w:t xml:space="preserve"> trên địa bàn tỉnh có học sinh được chọn vào đội tuyển của tỉnh dự thi kỳ thi chọn học sinh giỏi quốc gia; cuộc thi khoa học kỹ thuật quốc gia.</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Mức hỗ trợ: bằng 0,5 lần mức lươn</w:t>
      </w:r>
      <w:r>
        <w:rPr>
          <w:rFonts w:ascii="Times New Roman" w:hAnsi="Times New Roman"/>
          <w:lang w:val="fr-FR"/>
        </w:rPr>
        <w:t>g cơ sở cho 01 buổi dạy (04 tiết).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lang w:val="fr-FR"/>
        </w:rPr>
      </w:pPr>
      <w:r>
        <w:rPr>
          <w:rFonts w:ascii="Times New Roman" w:hAnsi="Times New Roman"/>
          <w:lang w:val="fr-FR"/>
        </w:rPr>
        <w:t>- Thời gian hỗ trợ: Theo thực tế nhưng không vượt quá thời gian theo kế hoạch tập huấn đội tuyển đã được phê duyệt.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lang w:val="fr-FR"/>
        </w:rPr>
        <w:t xml:space="preserve">* </w:t>
      </w:r>
      <w:r>
        <w:rPr>
          <w:rFonts w:ascii="Times New Roman" w:hAnsi="Times New Roman"/>
        </w:rPr>
        <w:t xml:space="preserve">Đối với giáo viên của tỉnh dạy cho đội tuyển của tỉnh dự thi </w:t>
      </w:r>
      <w:r>
        <w:rPr>
          <w:rFonts w:ascii="Times New Roman" w:hAnsi="Times New Roman"/>
          <w:lang w:val="fr-FR"/>
        </w:rPr>
        <w:t xml:space="preserve">kỳ thi chọn học sinh giỏi quốc gia; cuộc </w:t>
      </w:r>
      <w:r>
        <w:rPr>
          <w:rFonts w:ascii="Times New Roman" w:hAnsi="Times New Roman"/>
          <w:lang w:val="fr-FR"/>
        </w:rPr>
        <w:t>thi khoa học, kỹ thuật quốc gia</w:t>
      </w:r>
      <w:r>
        <w:rPr>
          <w:rFonts w:ascii="Times New Roman" w:hAnsi="Times New Roman"/>
        </w:rPr>
        <w:t>; kỳ thi chọn đội tuyển dự thi Olympic quốc tế và khu vực; cuộc thi khoa học, kỹ thuật quốc tế</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Đối tượng: Giáo viên của tỉnh Thanh Hóa.</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xml:space="preserve">- Điều kiện: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xml:space="preserve">+ Giáo viên được phân công nhiệm vụ dạy đội tuyển dự thi </w:t>
      </w:r>
      <w:r>
        <w:rPr>
          <w:rFonts w:ascii="Times New Roman" w:hAnsi="Times New Roman"/>
          <w:lang w:val="fr-FR"/>
        </w:rPr>
        <w:t xml:space="preserve">kỳ thi chọn học </w:t>
      </w:r>
      <w:r>
        <w:rPr>
          <w:rFonts w:ascii="Times New Roman" w:hAnsi="Times New Roman"/>
          <w:lang w:val="fr-FR"/>
        </w:rPr>
        <w:t>sinh giỏi quốc gia; cuộc thi khoa học kỹ thuật quốc gia</w:t>
      </w:r>
      <w:r>
        <w:rPr>
          <w:rFonts w:ascii="Times New Roman" w:hAnsi="Times New Roman"/>
        </w:rPr>
        <w:t xml:space="preserve">; kỳ thi chọn đội </w:t>
      </w:r>
      <w:r>
        <w:rPr>
          <w:rFonts w:ascii="Times New Roman" w:hAnsi="Times New Roman"/>
        </w:rPr>
        <w:lastRenderedPageBreak/>
        <w:t>tuyển dự thi Olympic quốc tế và khu vực; cuộc thi khoa học kỹ thuật quốc tế.</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9" w:lineRule="auto"/>
        <w:ind w:firstLine="720"/>
        <w:jc w:val="both"/>
        <w:rPr>
          <w:rFonts w:ascii="Times New Roman" w:hAnsi="Times New Roman"/>
        </w:rPr>
      </w:pPr>
      <w:r>
        <w:rPr>
          <w:rFonts w:ascii="Times New Roman" w:hAnsi="Times New Roman"/>
        </w:rPr>
        <w:t xml:space="preserve">+ Giáo viên phụ trách đội tuyển khi đưa học sinh đi tập huấn ngoài tỉnh. </w:t>
      </w:r>
    </w:p>
    <w:p w:rsidR="00001AEF" w:rsidRDefault="00001AEF">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Mức hỗ trợ:</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xml:space="preserve">+ Giáo viên được </w:t>
      </w:r>
      <w:r>
        <w:rPr>
          <w:rFonts w:ascii="Times New Roman" w:hAnsi="Times New Roman"/>
        </w:rPr>
        <w:t>phân công nhiệm vụ dạy đội tuyển thi dự thi kỳ thi chọn học sinh giỏi quốc gia; cuộc thi khoa học kỹ thuật quốc gia; kỳ thi chọn đội tuyển dự thi Olympic quốc tế và khu vực; cuộc thi khoa học kỹ thuật quốc tế: bằng 01 lần mức lương cơ sở cho 01 buổi dạy (0</w:t>
      </w:r>
      <w:r>
        <w:rPr>
          <w:rFonts w:ascii="Times New Roman" w:hAnsi="Times New Roman"/>
        </w:rPr>
        <w:t>4 tiết).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Giáo viên phụ trách đội tuyển khi đưa học sinh đi tập huấn ngoài tỉnh được thanh toán chế độ công tác phí theo quy định, được hỗ trợ thêm tiền trợ giảng: Đối với vòng tập huấn đội tuyển kỳ thi chọn học sinh giỏi quốc gia; cuộc thi khoa học kỹ th</w:t>
      </w:r>
      <w:r>
        <w:rPr>
          <w:rFonts w:ascii="Times New Roman" w:hAnsi="Times New Roman"/>
        </w:rPr>
        <w:t>uật quốc gia bằng 0,3 lần mức lương cơ sở cho 01 buổi dạy (04 tiết); đối với vòng tập huấn kỳ thi chọn đội tuyển dự thi Olympic quốc tế và khu vực, cuộc thi khoa học kỹ thuật quốc tế bằng 0,4 lần mức lương cơ sở cho 01 buổi dạy (04 tiết).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Thời gian hỗ tr</w:t>
      </w:r>
      <w:r>
        <w:rPr>
          <w:rFonts w:ascii="Times New Roman" w:hAnsi="Times New Roman"/>
        </w:rPr>
        <w:t>ợ: Theo kế hoạch tập huấn đội tuyển được duyệt hàng năm.</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lang w:val="fr-FR"/>
        </w:rPr>
        <w:t xml:space="preserve">* </w:t>
      </w:r>
      <w:r>
        <w:rPr>
          <w:rFonts w:ascii="Times New Roman" w:hAnsi="Times New Roman"/>
        </w:rPr>
        <w:t>Đối với giáo viên mời là chuyên gia trong nước được mời dạy đội tuyển dự thi kỳ thi chọn học sinh giỏi quốc gia; cuộc thi khoa học kỹ thuật quốc gia; kỳ thi chọn đội tuyển dự thi Olympic quốc tế và</w:t>
      </w:r>
      <w:r>
        <w:rPr>
          <w:rFonts w:ascii="Times New Roman" w:hAnsi="Times New Roman"/>
        </w:rPr>
        <w:t xml:space="preserve"> khu vực; kỳ thi Olympic quốc tế và khu vực; cuộc thi khoa học kỹ thuật quốc tế.</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Đối tượng: Giáo viên mời là chuyên gia trong nước.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xml:space="preserve">- Điều kiện: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Giáo viên dạy đội tuyển dự thi kỳ thi chọn học sinh giỏi quốc gia; cuộc thi khoa học kỹ thuật quốc gia; kỳ</w:t>
      </w:r>
      <w:r>
        <w:rPr>
          <w:rFonts w:ascii="Times New Roman" w:hAnsi="Times New Roman"/>
        </w:rPr>
        <w:t xml:space="preserve"> thi chọn đội tuyển dự thi Olympic quốc tế và khu vực.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Giáo viên dạy học sinh của tỉnh Thanh Hóa trong đội tuyển dự thi Olympic quốc tế và khu vực và đội tuyển thi khoa học kỹ thuật quốc tế.</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Mức hỗ trợ:</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Đối với giáo viên dạy đội tuyển dự thi kỳ thi c</w:t>
      </w:r>
      <w:r>
        <w:rPr>
          <w:rFonts w:ascii="Times New Roman" w:hAnsi="Times New Roman"/>
        </w:rPr>
        <w:t>họn học sinh giỏi quốc gia; cuộc thi khoa học kỹ thuật quốc gia được trả mức thù lao là 3 lần mức lương cơ sở (do Nhà nước quy định tại thời điểm chi trả)/buổi dạy thực tế (01 buổi = 4 tiết). Trường hợp giáo viên được mời về dạy cho các đội tuyển tại Thanh</w:t>
      </w:r>
      <w:r>
        <w:rPr>
          <w:rFonts w:ascii="Times New Roman" w:hAnsi="Times New Roman"/>
        </w:rPr>
        <w:t xml:space="preserve"> Hóa thì được hỗ trợ thêm tiền ăn: 200.000đ/ngày/người, tiền ở: 400.000đ/ngày/người.</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2"/>
        </w:rPr>
      </w:pPr>
      <w:r>
        <w:rPr>
          <w:rFonts w:ascii="Times New Roman" w:hAnsi="Times New Roman"/>
        </w:rPr>
        <w:t>+ Đối với giáo viên dạy đội tuyển dự thi kỳ thi chọn đội tuyển dự thi Olympic quốc tế và khu vực; dạy cho học sinh của tỉnh Thanh Hóa trong đội tuyển dự thi Olympic quốc t</w:t>
      </w:r>
      <w:r>
        <w:rPr>
          <w:rFonts w:ascii="Times New Roman" w:hAnsi="Times New Roman"/>
        </w:rPr>
        <w:t xml:space="preserve">ế và khu vực và trong đội tuyển thi khoa học kỹ thuật quốc tế được trả mức thù lao là 4 lần mức lương cơ sở (do Nhà nước quy </w:t>
      </w:r>
      <w:r>
        <w:rPr>
          <w:rFonts w:ascii="Times New Roman" w:hAnsi="Times New Roman"/>
        </w:rPr>
        <w:lastRenderedPageBreak/>
        <w:t>định tại thời điểm chi trả)/buổi dạy thực tế (01 buổi = 4 tiết). Trường hợp giáo viên được mời về dạy cho các đội tuyển tại Thanh H</w:t>
      </w:r>
      <w:r>
        <w:rPr>
          <w:rFonts w:ascii="Times New Roman" w:hAnsi="Times New Roman"/>
        </w:rPr>
        <w:t>óa thì được hỗ trợ thêm tiền ăn: 200.000đ/ngày/người, tiền ở: 400.000đ/ngày/người.</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 Thời gian hỗ trợ: Theo kế hoạch tập huấn đội tuyển được duyệt hàng năm, trong thời gian đó được phép mời chuyên gia giảng dạy tối đa là 50 buổi đối với kỳ thi chọn học sin</w:t>
      </w:r>
      <w:r>
        <w:rPr>
          <w:rFonts w:ascii="Times New Roman" w:hAnsi="Times New Roman"/>
        </w:rPr>
        <w:t>h giỏi quốc gia và cuộc thi khoa học kỹ thuật quốc gia; 70 buổi đối với kỳ thi chọn đội tuyển dự thi Olympic quốc tế và khu vực và tập huấn đội tuyển thi khoa học kỹ thuật quốc tế; 30 buổi đối với mỗi vòng tập huấn đội tuyển dự thi Olympic quốc tế và khu v</w:t>
      </w:r>
      <w:r>
        <w:rPr>
          <w:rFonts w:ascii="Times New Roman" w:hAnsi="Times New Roman"/>
        </w:rPr>
        <w:t>ực.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
          <w:spacing w:val="-2"/>
        </w:rPr>
      </w:pPr>
      <w:r>
        <w:rPr>
          <w:rFonts w:ascii="Times New Roman" w:hAnsi="Times New Roman"/>
          <w:b/>
          <w:spacing w:val="-2"/>
        </w:rPr>
        <w:t xml:space="preserve">3. Chính sách đối với cán bộ quản lý </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4"/>
        </w:rPr>
      </w:pPr>
      <w:r>
        <w:rPr>
          <w:rFonts w:ascii="Times New Roman" w:hAnsi="Times New Roman"/>
          <w:spacing w:val="-4"/>
        </w:rPr>
        <w:t>a) Đối tượng: Cán bộ quản lý Trường trung học phổ thông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b) Điều kiện: Là Hiệu trưởng, Phó Hiệu trưởng Trường trung học phổ thông chuyên Lam Sơn.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c) Mức hỗ trợ: Được hỗ trợ thêm 30% mức lương hiện hư</w:t>
      </w:r>
      <w:r>
        <w:rPr>
          <w:rFonts w:ascii="Times New Roman" w:hAnsi="Times New Roman"/>
        </w:rPr>
        <w:t>ởng (không bao gồm các khoản phụ cấp)/tháng (nếu cán bộ quản lý trực tiếp giảng dạy môn chuyên tại lớp chuyên thì được hưởng một mức hỗ trợ cao nhất).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d) Thời gian hỗ trợ</w:t>
      </w:r>
      <w:r>
        <w:rPr>
          <w:rFonts w:ascii="Times New Roman" w:hAnsi="Times New Roman"/>
          <w:i/>
        </w:rPr>
        <w:t xml:space="preserve">: </w:t>
      </w:r>
      <w:r>
        <w:rPr>
          <w:rFonts w:ascii="Times New Roman" w:hAnsi="Times New Roman"/>
        </w:rPr>
        <w:t>9 tháng/năm học.</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
        </w:rPr>
      </w:pPr>
      <w:r>
        <w:rPr>
          <w:rFonts w:ascii="Times New Roman" w:hAnsi="Times New Roman"/>
          <w:b/>
        </w:rPr>
        <w:t>4. Trình tự thủ tục thực hiện các chính sách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spacing w:val="-2"/>
        </w:rPr>
      </w:pPr>
      <w:r>
        <w:rPr>
          <w:rFonts w:ascii="Times New Roman" w:hAnsi="Times New Roman"/>
          <w:spacing w:val="-2"/>
        </w:rPr>
        <w:t>a) Đối với những chính</w:t>
      </w:r>
      <w:r>
        <w:rPr>
          <w:rFonts w:ascii="Times New Roman" w:hAnsi="Times New Roman"/>
          <w:spacing w:val="-2"/>
        </w:rPr>
        <w:t xml:space="preserve"> sách thực hiện theo phương thức chi trả hằng tháng (hỗ trợ sinh hoạt, chi phí học tập đối với học sinh; hỗ trợ giáo viên dạy môn chuyên; chế độ thù lao giảng dạy, bồi dưỡng học sinh giỏi; chính sách đối với cán bộ quản lý): hằng năm, Trường trung học phổ </w:t>
      </w:r>
      <w:r>
        <w:rPr>
          <w:rFonts w:ascii="Times New Roman" w:hAnsi="Times New Roman"/>
          <w:spacing w:val="-2"/>
        </w:rPr>
        <w:t>thông chuyên Lam Sơn và các Trường trung học phổ thông có trách nhiệm lập dự toán kinh phí và gửi về Sở Giáo dục và Đào tạo để thẩm định, trình cấp có thẩm quyền phê duyệt theo quy định.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b) Đối với những chính sách thực hiện theo phương thức chi trả đột xu</w:t>
      </w:r>
      <w:r>
        <w:rPr>
          <w:rFonts w:ascii="Times New Roman" w:hAnsi="Times New Roman"/>
        </w:rPr>
        <w:t>ất (kinh phí tập huấn đội tuyển tham dự các kỳ thi, cuộc thi do Bộ Giáo dục và Đào tạo tổ chức; học bổng khuyến  khích tài năng): hằng năm, khi có Quyết định của Sở Giáo dục và Đào tạo, Trường trung học phổ thông chuyên Lam Sơn có trách nhiệm lập dự toán v</w:t>
      </w:r>
      <w:r>
        <w:rPr>
          <w:rFonts w:ascii="Times New Roman" w:hAnsi="Times New Roman"/>
        </w:rPr>
        <w:t>à gửi về Sở Giáo dục và Đào tạo để thẩm định, trình cấp có thẩm quyền phê duyệt và chi trả các chế độ chính sách theo quy định.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
        </w:rPr>
      </w:pPr>
      <w:r>
        <w:rPr>
          <w:rFonts w:ascii="Times New Roman" w:hAnsi="Times New Roman"/>
          <w:b/>
        </w:rPr>
        <w:t>Điều 2. Nguồn kinh phí</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rPr>
      </w:pPr>
      <w:r>
        <w:rPr>
          <w:rFonts w:ascii="Times New Roman" w:hAnsi="Times New Roman"/>
        </w:rPr>
        <w:t>Từ nguồn ngân sách tỉnh chi sự nghiệp giáo dục hàng năm.</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
        </w:rPr>
      </w:pPr>
      <w:r>
        <w:rPr>
          <w:rFonts w:ascii="Times New Roman" w:hAnsi="Times New Roman"/>
          <w:b/>
        </w:rPr>
        <w:t>Điều 3. Tổ chức thực hiện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eastAsia="Arial" w:hAnsi="Times New Roman"/>
        </w:rPr>
      </w:pPr>
      <w:r>
        <w:rPr>
          <w:rFonts w:ascii="Times New Roman" w:eastAsia="Arial" w:hAnsi="Times New Roman"/>
        </w:rPr>
        <w:t xml:space="preserve">1. Giao </w:t>
      </w:r>
      <w:r>
        <w:rPr>
          <w:rFonts w:ascii="Times New Roman" w:eastAsia="Arial" w:hAnsi="Times New Roman"/>
        </w:rPr>
        <w:t>Ủ</w:t>
      </w:r>
      <w:r>
        <w:rPr>
          <w:rFonts w:ascii="Times New Roman" w:eastAsia="Arial" w:hAnsi="Times New Roman"/>
        </w:rPr>
        <w:t xml:space="preserve">y ban nhân </w:t>
      </w:r>
      <w:r>
        <w:rPr>
          <w:rFonts w:ascii="Times New Roman" w:eastAsia="Arial" w:hAnsi="Times New Roman"/>
        </w:rPr>
        <w:t>dân t</w:t>
      </w:r>
      <w:r>
        <w:rPr>
          <w:rFonts w:ascii="Times New Roman" w:eastAsia="Arial" w:hAnsi="Times New Roman"/>
        </w:rPr>
        <w:t>ỉ</w:t>
      </w:r>
      <w:r>
        <w:rPr>
          <w:rFonts w:ascii="Times New Roman" w:eastAsia="Arial" w:hAnsi="Times New Roman"/>
        </w:rPr>
        <w:t>nh căn c</w:t>
      </w:r>
      <w:r>
        <w:rPr>
          <w:rFonts w:ascii="Times New Roman" w:eastAsia="Arial" w:hAnsi="Times New Roman"/>
        </w:rPr>
        <w:t>ứ</w:t>
      </w:r>
      <w:r>
        <w:rPr>
          <w:rFonts w:ascii="Times New Roman" w:eastAsia="Arial" w:hAnsi="Times New Roman"/>
        </w:rPr>
        <w:t xml:space="preserve"> Ngh</w:t>
      </w:r>
      <w:r>
        <w:rPr>
          <w:rFonts w:ascii="Times New Roman" w:eastAsia="Arial" w:hAnsi="Times New Roman"/>
        </w:rPr>
        <w:t>ị</w:t>
      </w:r>
      <w:r>
        <w:rPr>
          <w:rFonts w:ascii="Times New Roman" w:eastAsia="Arial" w:hAnsi="Times New Roman"/>
        </w:rPr>
        <w:t xml:space="preserve"> quy</w:t>
      </w:r>
      <w:r>
        <w:rPr>
          <w:rFonts w:ascii="Times New Roman" w:eastAsia="Arial" w:hAnsi="Times New Roman"/>
        </w:rPr>
        <w:t>ế</w:t>
      </w:r>
      <w:r>
        <w:rPr>
          <w:rFonts w:ascii="Times New Roman" w:eastAsia="Arial" w:hAnsi="Times New Roman"/>
        </w:rPr>
        <w:t>t này và các quy đ</w:t>
      </w:r>
      <w:r>
        <w:rPr>
          <w:rFonts w:ascii="Times New Roman" w:eastAsia="Arial" w:hAnsi="Times New Roman"/>
        </w:rPr>
        <w:t>ị</w:t>
      </w:r>
      <w:r>
        <w:rPr>
          <w:rFonts w:ascii="Times New Roman" w:eastAsia="Arial" w:hAnsi="Times New Roman"/>
        </w:rPr>
        <w:t>nh hi</w:t>
      </w:r>
      <w:r>
        <w:rPr>
          <w:rFonts w:ascii="Times New Roman" w:eastAsia="Arial" w:hAnsi="Times New Roman"/>
        </w:rPr>
        <w:t>ệ</w:t>
      </w:r>
      <w:r>
        <w:rPr>
          <w:rFonts w:ascii="Times New Roman" w:eastAsia="Arial" w:hAnsi="Times New Roman"/>
        </w:rPr>
        <w:t>n hành c</w:t>
      </w:r>
      <w:r>
        <w:rPr>
          <w:rFonts w:ascii="Times New Roman" w:eastAsia="Arial" w:hAnsi="Times New Roman"/>
        </w:rPr>
        <w:t>ủ</w:t>
      </w:r>
      <w:r>
        <w:rPr>
          <w:rFonts w:ascii="Times New Roman" w:eastAsia="Arial" w:hAnsi="Times New Roman"/>
        </w:rPr>
        <w:t>a pháp lu</w:t>
      </w:r>
      <w:r>
        <w:rPr>
          <w:rFonts w:ascii="Times New Roman" w:eastAsia="Arial" w:hAnsi="Times New Roman"/>
        </w:rPr>
        <w:t>ậ</w:t>
      </w:r>
      <w:r>
        <w:rPr>
          <w:rFonts w:ascii="Times New Roman" w:eastAsia="Arial" w:hAnsi="Times New Roman"/>
        </w:rPr>
        <w:t>t, t</w:t>
      </w:r>
      <w:r>
        <w:rPr>
          <w:rFonts w:ascii="Times New Roman" w:eastAsia="Arial" w:hAnsi="Times New Roman"/>
        </w:rPr>
        <w:t>ổ</w:t>
      </w:r>
      <w:r>
        <w:rPr>
          <w:rFonts w:ascii="Times New Roman" w:eastAsia="Arial" w:hAnsi="Times New Roman"/>
        </w:rPr>
        <w:t xml:space="preserve"> ch</w:t>
      </w:r>
      <w:r>
        <w:rPr>
          <w:rFonts w:ascii="Times New Roman" w:eastAsia="Arial" w:hAnsi="Times New Roman"/>
        </w:rPr>
        <w:t>ứ</w:t>
      </w:r>
      <w:r>
        <w:rPr>
          <w:rFonts w:ascii="Times New Roman" w:eastAsia="Arial" w:hAnsi="Times New Roman"/>
        </w:rPr>
        <w:t>c tri</w:t>
      </w:r>
      <w:r>
        <w:rPr>
          <w:rFonts w:ascii="Times New Roman" w:eastAsia="Arial" w:hAnsi="Times New Roman"/>
        </w:rPr>
        <w:t>ể</w:t>
      </w:r>
      <w:r>
        <w:rPr>
          <w:rFonts w:ascii="Times New Roman" w:eastAsia="Arial" w:hAnsi="Times New Roman"/>
        </w:rPr>
        <w:t>n khai th</w:t>
      </w:r>
      <w:r>
        <w:rPr>
          <w:rFonts w:ascii="Times New Roman" w:eastAsia="Arial" w:hAnsi="Times New Roman"/>
        </w:rPr>
        <w:t>ự</w:t>
      </w:r>
      <w:r>
        <w:rPr>
          <w:rFonts w:ascii="Times New Roman" w:eastAsia="Arial" w:hAnsi="Times New Roman"/>
        </w:rPr>
        <w:t>c hi</w:t>
      </w:r>
      <w:r>
        <w:rPr>
          <w:rFonts w:ascii="Times New Roman" w:eastAsia="Arial" w:hAnsi="Times New Roman"/>
        </w:rPr>
        <w:t>ệ</w:t>
      </w:r>
      <w:r>
        <w:rPr>
          <w:rFonts w:ascii="Times New Roman" w:eastAsia="Arial" w:hAnsi="Times New Roman"/>
        </w:rPr>
        <w:t>n.</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
        </w:rPr>
      </w:pPr>
      <w:r>
        <w:rPr>
          <w:rFonts w:ascii="Times New Roman" w:eastAsia="Arial" w:hAnsi="Times New Roman"/>
          <w:spacing w:val="4"/>
        </w:rPr>
        <w:t>2. Thư</w:t>
      </w:r>
      <w:r>
        <w:rPr>
          <w:rFonts w:ascii="Times New Roman" w:eastAsia="Arial" w:hAnsi="Times New Roman"/>
          <w:spacing w:val="4"/>
        </w:rPr>
        <w:t>ờ</w:t>
      </w:r>
      <w:r>
        <w:rPr>
          <w:rFonts w:ascii="Times New Roman" w:eastAsia="Arial" w:hAnsi="Times New Roman"/>
          <w:spacing w:val="4"/>
        </w:rPr>
        <w:t>ng tr</w:t>
      </w:r>
      <w:r>
        <w:rPr>
          <w:rFonts w:ascii="Times New Roman" w:eastAsia="Arial" w:hAnsi="Times New Roman"/>
          <w:spacing w:val="4"/>
        </w:rPr>
        <w:t>ự</w:t>
      </w:r>
      <w:r>
        <w:rPr>
          <w:rFonts w:ascii="Times New Roman" w:eastAsia="Arial" w:hAnsi="Times New Roman"/>
          <w:spacing w:val="4"/>
        </w:rPr>
        <w:t>c H</w:t>
      </w:r>
      <w:r>
        <w:rPr>
          <w:rFonts w:ascii="Times New Roman" w:eastAsia="Arial" w:hAnsi="Times New Roman"/>
          <w:spacing w:val="4"/>
        </w:rPr>
        <w:t>ộ</w:t>
      </w:r>
      <w:r>
        <w:rPr>
          <w:rFonts w:ascii="Times New Roman" w:eastAsia="Arial" w:hAnsi="Times New Roman"/>
          <w:spacing w:val="4"/>
        </w:rPr>
        <w:t>i đ</w:t>
      </w:r>
      <w:r>
        <w:rPr>
          <w:rFonts w:ascii="Times New Roman" w:eastAsia="Arial" w:hAnsi="Times New Roman"/>
          <w:spacing w:val="4"/>
        </w:rPr>
        <w:t>ồ</w:t>
      </w:r>
      <w:r>
        <w:rPr>
          <w:rFonts w:ascii="Times New Roman" w:eastAsia="Arial" w:hAnsi="Times New Roman"/>
          <w:spacing w:val="4"/>
        </w:rPr>
        <w:t>ng nhân dân t</w:t>
      </w:r>
      <w:r>
        <w:rPr>
          <w:rFonts w:ascii="Times New Roman" w:eastAsia="Arial" w:hAnsi="Times New Roman"/>
          <w:spacing w:val="4"/>
        </w:rPr>
        <w:t>ỉ</w:t>
      </w:r>
      <w:r>
        <w:rPr>
          <w:rFonts w:ascii="Times New Roman" w:eastAsia="Arial" w:hAnsi="Times New Roman"/>
          <w:spacing w:val="4"/>
        </w:rPr>
        <w:t>nh, các Ban c</w:t>
      </w:r>
      <w:r>
        <w:rPr>
          <w:rFonts w:ascii="Times New Roman" w:eastAsia="Arial" w:hAnsi="Times New Roman"/>
          <w:spacing w:val="4"/>
        </w:rPr>
        <w:t>ủ</w:t>
      </w:r>
      <w:r>
        <w:rPr>
          <w:rFonts w:ascii="Times New Roman" w:eastAsia="Arial" w:hAnsi="Times New Roman"/>
          <w:spacing w:val="4"/>
        </w:rPr>
        <w:t>a H</w:t>
      </w:r>
      <w:r>
        <w:rPr>
          <w:rFonts w:ascii="Times New Roman" w:eastAsia="Arial" w:hAnsi="Times New Roman"/>
          <w:spacing w:val="4"/>
        </w:rPr>
        <w:t>ộ</w:t>
      </w:r>
      <w:r>
        <w:rPr>
          <w:rFonts w:ascii="Times New Roman" w:eastAsia="Arial" w:hAnsi="Times New Roman"/>
          <w:spacing w:val="4"/>
        </w:rPr>
        <w:t>i đ</w:t>
      </w:r>
      <w:r>
        <w:rPr>
          <w:rFonts w:ascii="Times New Roman" w:eastAsia="Arial" w:hAnsi="Times New Roman"/>
          <w:spacing w:val="4"/>
        </w:rPr>
        <w:t>ồ</w:t>
      </w:r>
      <w:r>
        <w:rPr>
          <w:rFonts w:ascii="Times New Roman" w:eastAsia="Arial" w:hAnsi="Times New Roman"/>
          <w:spacing w:val="4"/>
        </w:rPr>
        <w:t>ng nhân dân t</w:t>
      </w:r>
      <w:r>
        <w:rPr>
          <w:rFonts w:ascii="Times New Roman" w:eastAsia="Arial" w:hAnsi="Times New Roman"/>
          <w:spacing w:val="4"/>
        </w:rPr>
        <w:t>ỉ</w:t>
      </w:r>
      <w:r>
        <w:rPr>
          <w:rFonts w:ascii="Times New Roman" w:eastAsia="Arial" w:hAnsi="Times New Roman"/>
          <w:spacing w:val="4"/>
        </w:rPr>
        <w:t>nh, các T</w:t>
      </w:r>
      <w:r>
        <w:rPr>
          <w:rFonts w:ascii="Times New Roman" w:eastAsia="Arial" w:hAnsi="Times New Roman"/>
          <w:spacing w:val="4"/>
        </w:rPr>
        <w:t>ổ</w:t>
      </w:r>
      <w:r>
        <w:rPr>
          <w:rFonts w:ascii="Times New Roman" w:eastAsia="Arial" w:hAnsi="Times New Roman"/>
          <w:spacing w:val="4"/>
        </w:rPr>
        <w:t xml:space="preserve"> đ</w:t>
      </w:r>
      <w:r>
        <w:rPr>
          <w:rFonts w:ascii="Times New Roman" w:eastAsia="Arial" w:hAnsi="Times New Roman"/>
          <w:spacing w:val="4"/>
        </w:rPr>
        <w:t>ạ</w:t>
      </w:r>
      <w:r>
        <w:rPr>
          <w:rFonts w:ascii="Times New Roman" w:eastAsia="Arial" w:hAnsi="Times New Roman"/>
          <w:spacing w:val="4"/>
        </w:rPr>
        <w:t>i bi</w:t>
      </w:r>
      <w:r>
        <w:rPr>
          <w:rFonts w:ascii="Times New Roman" w:eastAsia="Arial" w:hAnsi="Times New Roman"/>
          <w:spacing w:val="4"/>
        </w:rPr>
        <w:t>ể</w:t>
      </w:r>
      <w:r>
        <w:rPr>
          <w:rFonts w:ascii="Times New Roman" w:eastAsia="Arial" w:hAnsi="Times New Roman"/>
          <w:spacing w:val="4"/>
        </w:rPr>
        <w:t>u H</w:t>
      </w:r>
      <w:r>
        <w:rPr>
          <w:rFonts w:ascii="Times New Roman" w:eastAsia="Arial" w:hAnsi="Times New Roman"/>
          <w:spacing w:val="4"/>
        </w:rPr>
        <w:t>ộ</w:t>
      </w:r>
      <w:r>
        <w:rPr>
          <w:rFonts w:ascii="Times New Roman" w:eastAsia="Arial" w:hAnsi="Times New Roman"/>
          <w:spacing w:val="4"/>
        </w:rPr>
        <w:t>i đ</w:t>
      </w:r>
      <w:r>
        <w:rPr>
          <w:rFonts w:ascii="Times New Roman" w:eastAsia="Arial" w:hAnsi="Times New Roman"/>
          <w:spacing w:val="4"/>
        </w:rPr>
        <w:t>ồ</w:t>
      </w:r>
      <w:r>
        <w:rPr>
          <w:rFonts w:ascii="Times New Roman" w:eastAsia="Arial" w:hAnsi="Times New Roman"/>
          <w:spacing w:val="4"/>
        </w:rPr>
        <w:t>ng nhân dân t</w:t>
      </w:r>
      <w:r>
        <w:rPr>
          <w:rFonts w:ascii="Times New Roman" w:eastAsia="Arial" w:hAnsi="Times New Roman"/>
          <w:spacing w:val="4"/>
        </w:rPr>
        <w:t>ỉ</w:t>
      </w:r>
      <w:r>
        <w:rPr>
          <w:rFonts w:ascii="Times New Roman" w:eastAsia="Arial" w:hAnsi="Times New Roman"/>
          <w:spacing w:val="4"/>
        </w:rPr>
        <w:t>nh và các đ</w:t>
      </w:r>
      <w:r>
        <w:rPr>
          <w:rFonts w:ascii="Times New Roman" w:eastAsia="Arial" w:hAnsi="Times New Roman"/>
          <w:spacing w:val="4"/>
        </w:rPr>
        <w:t>ạ</w:t>
      </w:r>
      <w:r>
        <w:rPr>
          <w:rFonts w:ascii="Times New Roman" w:eastAsia="Arial" w:hAnsi="Times New Roman"/>
          <w:spacing w:val="4"/>
        </w:rPr>
        <w:t>i bi</w:t>
      </w:r>
      <w:r>
        <w:rPr>
          <w:rFonts w:ascii="Times New Roman" w:eastAsia="Arial" w:hAnsi="Times New Roman"/>
          <w:spacing w:val="4"/>
        </w:rPr>
        <w:t>ể</w:t>
      </w:r>
      <w:r>
        <w:rPr>
          <w:rFonts w:ascii="Times New Roman" w:eastAsia="Arial" w:hAnsi="Times New Roman"/>
          <w:spacing w:val="4"/>
        </w:rPr>
        <w:t>u H</w:t>
      </w:r>
      <w:r>
        <w:rPr>
          <w:rFonts w:ascii="Times New Roman" w:eastAsia="Arial" w:hAnsi="Times New Roman"/>
          <w:spacing w:val="4"/>
        </w:rPr>
        <w:t>ộ</w:t>
      </w:r>
      <w:r>
        <w:rPr>
          <w:rFonts w:ascii="Times New Roman" w:eastAsia="Arial" w:hAnsi="Times New Roman"/>
          <w:spacing w:val="4"/>
        </w:rPr>
        <w:t>i đ</w:t>
      </w:r>
      <w:r>
        <w:rPr>
          <w:rFonts w:ascii="Times New Roman" w:eastAsia="Arial" w:hAnsi="Times New Roman"/>
          <w:spacing w:val="4"/>
        </w:rPr>
        <w:t>ồ</w:t>
      </w:r>
      <w:r>
        <w:rPr>
          <w:rFonts w:ascii="Times New Roman" w:eastAsia="Arial" w:hAnsi="Times New Roman"/>
          <w:spacing w:val="4"/>
        </w:rPr>
        <w:t xml:space="preserve">ng </w:t>
      </w:r>
      <w:r>
        <w:rPr>
          <w:rFonts w:ascii="Times New Roman" w:eastAsia="Arial" w:hAnsi="Times New Roman"/>
          <w:spacing w:val="4"/>
        </w:rPr>
        <w:lastRenderedPageBreak/>
        <w:t>nhân dân t</w:t>
      </w:r>
      <w:r>
        <w:rPr>
          <w:rFonts w:ascii="Times New Roman" w:eastAsia="Arial" w:hAnsi="Times New Roman"/>
          <w:spacing w:val="4"/>
        </w:rPr>
        <w:t>ỉ</w:t>
      </w:r>
      <w:r>
        <w:rPr>
          <w:rFonts w:ascii="Times New Roman" w:eastAsia="Arial" w:hAnsi="Times New Roman"/>
          <w:spacing w:val="4"/>
        </w:rPr>
        <w:t>nh t</w:t>
      </w:r>
      <w:r>
        <w:rPr>
          <w:rFonts w:ascii="Times New Roman" w:eastAsia="Arial" w:hAnsi="Times New Roman"/>
          <w:spacing w:val="4"/>
        </w:rPr>
        <w:t>rong ph</w:t>
      </w:r>
      <w:r>
        <w:rPr>
          <w:rFonts w:ascii="Times New Roman" w:eastAsia="Arial" w:hAnsi="Times New Roman"/>
          <w:spacing w:val="4"/>
        </w:rPr>
        <w:t>ạ</w:t>
      </w:r>
      <w:r>
        <w:rPr>
          <w:rFonts w:ascii="Times New Roman" w:eastAsia="Arial" w:hAnsi="Times New Roman"/>
          <w:spacing w:val="4"/>
        </w:rPr>
        <w:t>m vi nhi</w:t>
      </w:r>
      <w:r>
        <w:rPr>
          <w:rFonts w:ascii="Times New Roman" w:eastAsia="Arial" w:hAnsi="Times New Roman"/>
          <w:spacing w:val="4"/>
        </w:rPr>
        <w:t>ệ</w:t>
      </w:r>
      <w:r>
        <w:rPr>
          <w:rFonts w:ascii="Times New Roman" w:eastAsia="Arial" w:hAnsi="Times New Roman"/>
          <w:spacing w:val="4"/>
        </w:rPr>
        <w:t>m v</w:t>
      </w:r>
      <w:r>
        <w:rPr>
          <w:rFonts w:ascii="Times New Roman" w:eastAsia="Arial" w:hAnsi="Times New Roman"/>
          <w:spacing w:val="4"/>
        </w:rPr>
        <w:t>ụ</w:t>
      </w:r>
      <w:r>
        <w:rPr>
          <w:rFonts w:ascii="Times New Roman" w:eastAsia="Arial" w:hAnsi="Times New Roman"/>
          <w:spacing w:val="4"/>
        </w:rPr>
        <w:t>, quy</w:t>
      </w:r>
      <w:r>
        <w:rPr>
          <w:rFonts w:ascii="Times New Roman" w:eastAsia="Arial" w:hAnsi="Times New Roman"/>
          <w:spacing w:val="4"/>
        </w:rPr>
        <w:t>ề</w:t>
      </w:r>
      <w:r>
        <w:rPr>
          <w:rFonts w:ascii="Times New Roman" w:eastAsia="Arial" w:hAnsi="Times New Roman"/>
          <w:spacing w:val="4"/>
        </w:rPr>
        <w:t>n h</w:t>
      </w:r>
      <w:r>
        <w:rPr>
          <w:rFonts w:ascii="Times New Roman" w:eastAsia="Arial" w:hAnsi="Times New Roman"/>
          <w:spacing w:val="4"/>
        </w:rPr>
        <w:t>ạ</w:t>
      </w:r>
      <w:r>
        <w:rPr>
          <w:rFonts w:ascii="Times New Roman" w:eastAsia="Arial" w:hAnsi="Times New Roman"/>
          <w:spacing w:val="4"/>
        </w:rPr>
        <w:t>n c</w:t>
      </w:r>
      <w:r>
        <w:rPr>
          <w:rFonts w:ascii="Times New Roman" w:eastAsia="Arial" w:hAnsi="Times New Roman"/>
          <w:spacing w:val="4"/>
        </w:rPr>
        <w:t>ủ</w:t>
      </w:r>
      <w:r>
        <w:rPr>
          <w:rFonts w:ascii="Times New Roman" w:eastAsia="Arial" w:hAnsi="Times New Roman"/>
          <w:spacing w:val="4"/>
        </w:rPr>
        <w:t>a mình giám sát vi</w:t>
      </w:r>
      <w:r>
        <w:rPr>
          <w:rFonts w:ascii="Times New Roman" w:eastAsia="Arial" w:hAnsi="Times New Roman"/>
          <w:spacing w:val="4"/>
        </w:rPr>
        <w:t>ệ</w:t>
      </w:r>
      <w:r>
        <w:rPr>
          <w:rFonts w:ascii="Times New Roman" w:eastAsia="Arial" w:hAnsi="Times New Roman"/>
          <w:spacing w:val="4"/>
        </w:rPr>
        <w:t>c th</w:t>
      </w:r>
      <w:r>
        <w:rPr>
          <w:rFonts w:ascii="Times New Roman" w:eastAsia="Arial" w:hAnsi="Times New Roman"/>
          <w:spacing w:val="4"/>
        </w:rPr>
        <w:t>ự</w:t>
      </w:r>
      <w:r>
        <w:rPr>
          <w:rFonts w:ascii="Times New Roman" w:eastAsia="Arial" w:hAnsi="Times New Roman"/>
          <w:spacing w:val="4"/>
        </w:rPr>
        <w:t>c hi</w:t>
      </w:r>
      <w:r>
        <w:rPr>
          <w:rFonts w:ascii="Times New Roman" w:eastAsia="Arial" w:hAnsi="Times New Roman"/>
          <w:spacing w:val="4"/>
        </w:rPr>
        <w:t>ệ</w:t>
      </w:r>
      <w:r>
        <w:rPr>
          <w:rFonts w:ascii="Times New Roman" w:eastAsia="Arial" w:hAnsi="Times New Roman"/>
          <w:spacing w:val="4"/>
        </w:rPr>
        <w:t>n Ngh</w:t>
      </w:r>
      <w:r>
        <w:rPr>
          <w:rFonts w:ascii="Times New Roman" w:eastAsia="Arial" w:hAnsi="Times New Roman"/>
          <w:spacing w:val="4"/>
        </w:rPr>
        <w:t>ị</w:t>
      </w:r>
      <w:r>
        <w:rPr>
          <w:rFonts w:ascii="Times New Roman" w:eastAsia="Arial" w:hAnsi="Times New Roman"/>
          <w:spacing w:val="4"/>
        </w:rPr>
        <w:t xml:space="preserve"> quy</w:t>
      </w:r>
      <w:r>
        <w:rPr>
          <w:rFonts w:ascii="Times New Roman" w:eastAsia="Arial" w:hAnsi="Times New Roman"/>
          <w:spacing w:val="4"/>
        </w:rPr>
        <w:t>ế</w:t>
      </w:r>
      <w:r>
        <w:rPr>
          <w:rFonts w:ascii="Times New Roman" w:eastAsia="Arial" w:hAnsi="Times New Roman"/>
          <w:spacing w:val="4"/>
        </w:rPr>
        <w:t>t này.</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
        </w:rPr>
      </w:pPr>
      <w:r>
        <w:rPr>
          <w:rFonts w:ascii="Times New Roman" w:hAnsi="Times New Roman"/>
          <w:b/>
        </w:rPr>
        <w:t>Điều 4. Điều khoản thi hành</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Cs/>
        </w:rPr>
      </w:pPr>
      <w:r>
        <w:rPr>
          <w:rFonts w:ascii="Times New Roman" w:hAnsi="Times New Roman"/>
          <w:bCs/>
        </w:rPr>
        <w:t>1. Nghị quyết này có hiệu lực thi hành từ ngày 03 tháng 11 năm 2025.</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Cs/>
        </w:rPr>
      </w:pPr>
      <w:r>
        <w:rPr>
          <w:rFonts w:ascii="Times New Roman" w:hAnsi="Times New Roman"/>
          <w:bCs/>
        </w:rPr>
        <w:t>2. Nghị quyết này thay thế các Nghị quyết: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hAnsi="Times New Roman"/>
          <w:bCs/>
        </w:rPr>
      </w:pPr>
      <w:r>
        <w:rPr>
          <w:rFonts w:ascii="Times New Roman" w:eastAsia="MS Mincho" w:hAnsi="Times New Roman"/>
          <w:lang w:eastAsia="vi-VN"/>
        </w:rPr>
        <w:t>a) Ngh</w:t>
      </w:r>
      <w:r>
        <w:rPr>
          <w:rFonts w:ascii="Times New Roman" w:eastAsia="MS Mincho" w:hAnsi="Times New Roman"/>
          <w:lang w:eastAsia="vi-VN"/>
        </w:rPr>
        <w:t>ị</w:t>
      </w:r>
      <w:r>
        <w:rPr>
          <w:rFonts w:ascii="Times New Roman" w:eastAsia="MS Mincho" w:hAnsi="Times New Roman"/>
          <w:lang w:eastAsia="vi-VN"/>
        </w:rPr>
        <w:t xml:space="preserve"> quy</w:t>
      </w:r>
      <w:r>
        <w:rPr>
          <w:rFonts w:ascii="Times New Roman" w:eastAsia="MS Mincho" w:hAnsi="Times New Roman"/>
          <w:lang w:eastAsia="vi-VN"/>
        </w:rPr>
        <w:t>ế</w:t>
      </w:r>
      <w:r>
        <w:rPr>
          <w:rFonts w:ascii="Times New Roman" w:eastAsia="MS Mincho" w:hAnsi="Times New Roman"/>
          <w:lang w:eastAsia="vi-VN"/>
        </w:rPr>
        <w:t xml:space="preserve">t </w:t>
      </w:r>
      <w:r>
        <w:rPr>
          <w:rFonts w:ascii="Times New Roman" w:hAnsi="Times New Roman"/>
          <w:bCs/>
        </w:rPr>
        <w:t xml:space="preserve">số 186/2021/NQ-HĐND </w:t>
      </w:r>
      <w:r>
        <w:rPr>
          <w:rFonts w:ascii="Times New Roman" w:hAnsi="Times New Roman"/>
          <w:bCs/>
        </w:rPr>
        <w:t>ngày 10 tháng 12 năm 2021 của Hội đồng nhân dân tỉnh về việc ban hành chính sách khuyến khích đối với học sinh, giáo viên, cán bộ quản lý Trường trung học phổ thông chuyên Lam Sơn và các trường trung học phổ thông trên địa bàn tỉnh Thanh Hóa.</w:t>
      </w:r>
    </w:p>
    <w:bookmarkEnd w:id="3"/>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before="120" w:after="120" w:line="252" w:lineRule="auto"/>
        <w:ind w:firstLine="720"/>
        <w:jc w:val="both"/>
        <w:rPr>
          <w:rFonts w:ascii="Times New Roman" w:eastAsia="MS Mincho" w:hAnsi="Times New Roman"/>
          <w:lang w:eastAsia="vi-VN"/>
        </w:rPr>
      </w:pPr>
      <w:r>
        <w:rPr>
          <w:rFonts w:ascii="Times New Roman" w:hAnsi="Times New Roman"/>
          <w:bCs/>
        </w:rPr>
        <w:t>b) Nghị quyết</w:t>
      </w:r>
      <w:r>
        <w:rPr>
          <w:rFonts w:ascii="Times New Roman" w:hAnsi="Times New Roman"/>
          <w:bCs/>
        </w:rPr>
        <w:t xml:space="preserve"> số 03/2022/NQ-HĐND ngày 11 tháng 12 năm 2022</w:t>
      </w:r>
      <w:r>
        <w:rPr>
          <w:rFonts w:ascii="Times New Roman" w:hAnsi="Times New Roman"/>
          <w:lang w:val="nb-NO"/>
        </w:rPr>
        <w:t xml:space="preserve"> của Hội đồng nhân dân tỉnh về việc sửa đổi, bổ sung một số nội dung Nghị quyết </w:t>
      </w:r>
      <w:r>
        <w:rPr>
          <w:rFonts w:ascii="Times New Roman" w:hAnsi="Times New Roman"/>
          <w:bCs/>
        </w:rPr>
        <w:t>số 186/2021/NQ-HĐND ngày 10 tháng 12 năm 2021 của Hội đồng nhân dân tỉnh về việc ban hành chính sách khuyến khích đối với học sinh,</w:t>
      </w:r>
      <w:r>
        <w:rPr>
          <w:rFonts w:ascii="Times New Roman" w:hAnsi="Times New Roman"/>
          <w:bCs/>
        </w:rPr>
        <w:t xml:space="preserve"> giáo viên, cán bộ quản lý Trường trung học phổ thông chuyên Lam Sơn và các trường trung học phổ thông trên địa bàn tỉnh Thanh Hóa</w:t>
      </w:r>
      <w:r>
        <w:rPr>
          <w:rFonts w:ascii="Times New Roman" w:eastAsia="MS Mincho" w:hAnsi="Times New Roman"/>
          <w:lang w:eastAsia="vi-VN"/>
        </w:rPr>
        <w:t>.</w:t>
      </w:r>
    </w:p>
    <w:p w:rsidR="00001AEF" w:rsidRDefault="00B31B16">
      <w:pPr>
        <w:widowControl w:val="0"/>
        <w:pBdr>
          <w:top w:val="dotted" w:sz="4" w:space="0" w:color="FFFFFF"/>
          <w:left w:val="dotted" w:sz="4" w:space="0" w:color="FFFFFF"/>
          <w:bottom w:val="dotted" w:sz="4" w:space="13" w:color="FFFFFF"/>
          <w:right w:val="dotted" w:sz="4" w:space="1" w:color="FFFFFF"/>
        </w:pBdr>
        <w:shd w:val="clear" w:color="auto" w:fill="FFFFFF"/>
        <w:spacing w:line="360" w:lineRule="exact"/>
        <w:ind w:firstLine="720"/>
        <w:jc w:val="both"/>
        <w:rPr>
          <w:rFonts w:ascii="Times New Roman" w:eastAsia="Arial" w:hAnsi="Times New Roman"/>
          <w:i/>
          <w:iCs/>
        </w:rPr>
      </w:pPr>
      <w:r>
        <w:rPr>
          <w:rFonts w:ascii="Times New Roman" w:eastAsia="Arial" w:hAnsi="Times New Roman"/>
          <w:i/>
          <w:iCs/>
        </w:rPr>
        <w:t>Ngh</w:t>
      </w:r>
      <w:r>
        <w:rPr>
          <w:rFonts w:ascii="Times New Roman" w:eastAsia="Arial" w:hAnsi="Times New Roman"/>
          <w:i/>
          <w:iCs/>
        </w:rPr>
        <w:t>ị</w:t>
      </w:r>
      <w:r>
        <w:rPr>
          <w:rFonts w:ascii="Times New Roman" w:eastAsia="Arial" w:hAnsi="Times New Roman"/>
          <w:i/>
          <w:iCs/>
        </w:rPr>
        <w:t xml:space="preserve"> quy</w:t>
      </w:r>
      <w:r>
        <w:rPr>
          <w:rFonts w:ascii="Times New Roman" w:eastAsia="Arial" w:hAnsi="Times New Roman"/>
          <w:i/>
          <w:iCs/>
        </w:rPr>
        <w:t>ế</w:t>
      </w:r>
      <w:r>
        <w:rPr>
          <w:rFonts w:ascii="Times New Roman" w:eastAsia="Arial" w:hAnsi="Times New Roman"/>
          <w:i/>
          <w:iCs/>
        </w:rPr>
        <w:t>t này đã đư</w:t>
      </w:r>
      <w:r>
        <w:rPr>
          <w:rFonts w:ascii="Times New Roman" w:eastAsia="Arial" w:hAnsi="Times New Roman"/>
          <w:i/>
          <w:iCs/>
        </w:rPr>
        <w:t>ợ</w:t>
      </w:r>
      <w:r>
        <w:rPr>
          <w:rFonts w:ascii="Times New Roman" w:eastAsia="Arial" w:hAnsi="Times New Roman"/>
          <w:i/>
          <w:iCs/>
        </w:rPr>
        <w:t>c H</w:t>
      </w:r>
      <w:r>
        <w:rPr>
          <w:rFonts w:ascii="Times New Roman" w:eastAsia="Arial" w:hAnsi="Times New Roman"/>
          <w:i/>
          <w:iCs/>
        </w:rPr>
        <w:t>ộ</w:t>
      </w:r>
      <w:r>
        <w:rPr>
          <w:rFonts w:ascii="Times New Roman" w:eastAsia="Arial" w:hAnsi="Times New Roman"/>
          <w:i/>
          <w:iCs/>
        </w:rPr>
        <w:t>i đ</w:t>
      </w:r>
      <w:r>
        <w:rPr>
          <w:rFonts w:ascii="Times New Roman" w:eastAsia="Arial" w:hAnsi="Times New Roman"/>
          <w:i/>
          <w:iCs/>
        </w:rPr>
        <w:t>ồ</w:t>
      </w:r>
      <w:r>
        <w:rPr>
          <w:rFonts w:ascii="Times New Roman" w:eastAsia="Arial" w:hAnsi="Times New Roman"/>
          <w:i/>
          <w:iCs/>
        </w:rPr>
        <w:t>ng nhân dân t</w:t>
      </w:r>
      <w:r>
        <w:rPr>
          <w:rFonts w:ascii="Times New Roman" w:eastAsia="Arial" w:hAnsi="Times New Roman"/>
          <w:i/>
          <w:iCs/>
        </w:rPr>
        <w:t>ỉ</w:t>
      </w:r>
      <w:r>
        <w:rPr>
          <w:rFonts w:ascii="Times New Roman" w:eastAsia="Arial" w:hAnsi="Times New Roman"/>
          <w:i/>
          <w:iCs/>
        </w:rPr>
        <w:t>nh Thanh Hóa khóa XVIII, K</w:t>
      </w:r>
      <w:r>
        <w:rPr>
          <w:rFonts w:ascii="Times New Roman" w:eastAsia="Arial" w:hAnsi="Times New Roman"/>
          <w:i/>
          <w:iCs/>
        </w:rPr>
        <w:t>ỳ</w:t>
      </w:r>
      <w:r>
        <w:rPr>
          <w:rFonts w:ascii="Times New Roman" w:eastAsia="Arial" w:hAnsi="Times New Roman"/>
          <w:i/>
          <w:iCs/>
        </w:rPr>
        <w:t xml:space="preserve"> h</w:t>
      </w:r>
      <w:r>
        <w:rPr>
          <w:rFonts w:ascii="Times New Roman" w:eastAsia="Arial" w:hAnsi="Times New Roman"/>
          <w:i/>
          <w:iCs/>
        </w:rPr>
        <w:t>ọ</w:t>
      </w:r>
      <w:r>
        <w:rPr>
          <w:rFonts w:ascii="Times New Roman" w:eastAsia="Arial" w:hAnsi="Times New Roman"/>
          <w:i/>
          <w:iCs/>
        </w:rPr>
        <w:t>p th</w:t>
      </w:r>
      <w:r>
        <w:rPr>
          <w:rFonts w:ascii="Times New Roman" w:eastAsia="Arial" w:hAnsi="Times New Roman"/>
          <w:i/>
          <w:iCs/>
        </w:rPr>
        <w:t>ứ</w:t>
      </w:r>
      <w:r>
        <w:rPr>
          <w:rFonts w:ascii="Times New Roman" w:eastAsia="Arial" w:hAnsi="Times New Roman"/>
          <w:i/>
          <w:iCs/>
        </w:rPr>
        <w:t xml:space="preserve"> 35 thông qua ngày 03 tháng 11 năm 2025./.</w:t>
      </w:r>
    </w:p>
    <w:tbl>
      <w:tblPr>
        <w:tblW w:w="8931" w:type="dxa"/>
        <w:tblLook w:val="04A0" w:firstRow="1" w:lastRow="0" w:firstColumn="1" w:lastColumn="0" w:noHBand="0" w:noVBand="1"/>
      </w:tblPr>
      <w:tblGrid>
        <w:gridCol w:w="5387"/>
        <w:gridCol w:w="3544"/>
      </w:tblGrid>
      <w:tr w:rsidR="00001AEF">
        <w:tc>
          <w:tcPr>
            <w:tcW w:w="5387" w:type="dxa"/>
            <w:hideMark/>
          </w:tcPr>
          <w:p w:rsidR="00001AEF" w:rsidRDefault="00B31B16">
            <w:pPr>
              <w:pStyle w:val="BodyTextIndent3"/>
              <w:spacing w:before="0" w:line="240" w:lineRule="auto"/>
              <w:ind w:right="-527" w:firstLine="0"/>
              <w:jc w:val="left"/>
              <w:rPr>
                <w:rFonts w:ascii="Times New Roman" w:hAnsi="Times New Roman"/>
                <w:b/>
                <w:bCs/>
                <w:i/>
                <w:iCs/>
                <w:sz w:val="24"/>
                <w:lang w:val="af-ZA"/>
              </w:rPr>
            </w:pPr>
            <w:r>
              <w:rPr>
                <w:rFonts w:ascii="Times New Roman" w:hAnsi="Times New Roman"/>
                <w:b/>
                <w:bCs/>
                <w:i/>
                <w:iCs/>
                <w:sz w:val="24"/>
                <w:lang w:val="af-ZA"/>
              </w:rPr>
              <w:t>Nơi</w:t>
            </w:r>
            <w:r>
              <w:rPr>
                <w:rFonts w:ascii="Times New Roman" w:hAnsi="Times New Roman"/>
                <w:b/>
                <w:bCs/>
                <w:i/>
                <w:iCs/>
                <w:sz w:val="24"/>
                <w:lang w:val="af-ZA"/>
              </w:rPr>
              <w:t xml:space="preserve"> nhận:</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Như Điều 3;</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Ủy ban Thường vụ Quốc hội;</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Chính phủ;</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Các bộ: Tài chính, Giáo dục và Đào tạo;</w:t>
            </w:r>
          </w:p>
          <w:p w:rsidR="00001AEF" w:rsidRDefault="00B31B16">
            <w:pPr>
              <w:widowControl w:val="0"/>
              <w:autoSpaceDE w:val="0"/>
              <w:autoSpaceDN w:val="0"/>
              <w:ind w:right="-66" w:hanging="105"/>
              <w:rPr>
                <w:rFonts w:ascii="Times New Roman" w:hAnsi="Times New Roman"/>
                <w:sz w:val="22"/>
                <w:szCs w:val="24"/>
              </w:rPr>
            </w:pPr>
            <w:r>
              <w:rPr>
                <w:rFonts w:ascii="Times New Roman" w:hAnsi="Times New Roman"/>
                <w:sz w:val="22"/>
                <w:szCs w:val="24"/>
              </w:rPr>
              <w:t xml:space="preserve">  - Cục Kiểm tra văn bản và Quản lý xử lý vi phạm </w:t>
            </w:r>
            <w:r>
              <w:rPr>
                <w:rFonts w:ascii="Times New Roman" w:hAnsi="Times New Roman"/>
                <w:sz w:val="22"/>
                <w:szCs w:val="24"/>
              </w:rPr>
              <w:br/>
              <w:t xml:space="preserve">  hành chính - Bộ Tư pháp;</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xml:space="preserve">- Thường trực Tỉnh ủy; </w:t>
            </w:r>
            <w:r>
              <w:rPr>
                <w:rFonts w:ascii="Times New Roman" w:hAnsi="Times New Roman"/>
                <w:bCs/>
                <w:iCs/>
                <w:sz w:val="22"/>
                <w:szCs w:val="22"/>
                <w:lang w:val="af-ZA"/>
              </w:rPr>
              <w:br/>
              <w:t>- Đoàn Đại biểu Quốc hội;</w:t>
            </w:r>
            <w:r>
              <w:rPr>
                <w:rFonts w:ascii="Times New Roman" w:hAnsi="Times New Roman"/>
                <w:bCs/>
                <w:iCs/>
                <w:sz w:val="22"/>
                <w:szCs w:val="22"/>
                <w:lang w:val="af-ZA"/>
              </w:rPr>
              <w:br/>
              <w:t xml:space="preserve">- Ủy ban MTTQ tỉnh và </w:t>
            </w:r>
            <w:r>
              <w:rPr>
                <w:rFonts w:ascii="Times New Roman" w:hAnsi="Times New Roman"/>
                <w:bCs/>
                <w:iCs/>
                <w:sz w:val="22"/>
                <w:szCs w:val="22"/>
                <w:lang w:val="af-ZA"/>
              </w:rPr>
              <w:t>các đoàn thể cấp tỉnh;</w:t>
            </w:r>
            <w:r>
              <w:rPr>
                <w:rFonts w:ascii="Times New Roman" w:hAnsi="Times New Roman"/>
                <w:bCs/>
                <w:iCs/>
                <w:sz w:val="22"/>
                <w:szCs w:val="22"/>
                <w:lang w:val="af-ZA"/>
              </w:rPr>
              <w:br/>
              <w:t>- Các VP: Tỉnh ủy, Đoàn ĐBQH và HĐND tỉnh,</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xml:space="preserve">  UBND tỉnh;</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Các sở, ban, ngành, đơn vị cấp tỉnh;</w:t>
            </w:r>
          </w:p>
          <w:p w:rsidR="00001AEF" w:rsidRDefault="00B31B16">
            <w:pPr>
              <w:widowControl w:val="0"/>
              <w:autoSpaceDE w:val="0"/>
              <w:autoSpaceDN w:val="0"/>
              <w:ind w:left="-105" w:right="-66"/>
              <w:rPr>
                <w:rFonts w:ascii="Times New Roman" w:hAnsi="Times New Roman"/>
                <w:sz w:val="22"/>
                <w:szCs w:val="24"/>
              </w:rPr>
            </w:pPr>
            <w:r>
              <w:rPr>
                <w:rFonts w:ascii="Times New Roman" w:hAnsi="Times New Roman"/>
                <w:sz w:val="22"/>
                <w:szCs w:val="24"/>
              </w:rPr>
              <w:t xml:space="preserve">  - Công báo tỉnh;</w:t>
            </w:r>
          </w:p>
          <w:p w:rsidR="00001AEF" w:rsidRDefault="00B31B16">
            <w:pPr>
              <w:widowControl w:val="0"/>
              <w:autoSpaceDE w:val="0"/>
              <w:autoSpaceDN w:val="0"/>
              <w:ind w:left="-105" w:right="-66"/>
              <w:rPr>
                <w:rFonts w:ascii="Times New Roman" w:eastAsia="Calibri" w:hAnsi="Times New Roman"/>
                <w:sz w:val="22"/>
                <w:szCs w:val="22"/>
              </w:rPr>
            </w:pPr>
            <w:r>
              <w:rPr>
                <w:rFonts w:ascii="Times New Roman" w:hAnsi="Times New Roman"/>
                <w:sz w:val="22"/>
                <w:szCs w:val="24"/>
              </w:rPr>
              <w:t xml:space="preserve">  - </w:t>
            </w:r>
            <w:r>
              <w:rPr>
                <w:rFonts w:ascii="Times New Roman" w:eastAsia="Calibri" w:hAnsi="Times New Roman"/>
                <w:sz w:val="22"/>
                <w:szCs w:val="22"/>
                <w:lang w:val="vi-VN"/>
              </w:rPr>
              <w:t>C</w:t>
            </w:r>
            <w:r>
              <w:rPr>
                <w:rFonts w:ascii="Times New Roman" w:eastAsia="Calibri" w:hAnsi="Times New Roman"/>
                <w:sz w:val="22"/>
                <w:szCs w:val="22"/>
                <w:lang w:val="vi-VN"/>
              </w:rPr>
              <w:t>ổ</w:t>
            </w:r>
            <w:r>
              <w:rPr>
                <w:rFonts w:ascii="Times New Roman" w:eastAsia="Calibri" w:hAnsi="Times New Roman"/>
                <w:sz w:val="22"/>
                <w:szCs w:val="22"/>
                <w:lang w:val="vi-VN"/>
              </w:rPr>
              <w:t xml:space="preserve">ng thông tin </w:t>
            </w:r>
            <w:r>
              <w:rPr>
                <w:rFonts w:ascii="Times New Roman" w:eastAsia="Calibri" w:hAnsi="Times New Roman"/>
                <w:sz w:val="22"/>
                <w:szCs w:val="22"/>
              </w:rPr>
              <w:t>c</w:t>
            </w:r>
            <w:r>
              <w:rPr>
                <w:rFonts w:ascii="Times New Roman" w:eastAsia="Calibri" w:hAnsi="Times New Roman"/>
                <w:sz w:val="22"/>
                <w:szCs w:val="22"/>
              </w:rPr>
              <w:t>ủ</w:t>
            </w:r>
            <w:r>
              <w:rPr>
                <w:rFonts w:ascii="Times New Roman" w:eastAsia="Calibri" w:hAnsi="Times New Roman"/>
                <w:sz w:val="22"/>
                <w:szCs w:val="22"/>
              </w:rPr>
              <w:t>a Đoàn ĐBQH và HĐND t</w:t>
            </w:r>
            <w:r>
              <w:rPr>
                <w:rFonts w:ascii="Times New Roman" w:eastAsia="Calibri" w:hAnsi="Times New Roman"/>
                <w:sz w:val="22"/>
                <w:szCs w:val="22"/>
              </w:rPr>
              <w:t>ỉ</w:t>
            </w:r>
            <w:r>
              <w:rPr>
                <w:rFonts w:ascii="Times New Roman" w:eastAsia="Calibri" w:hAnsi="Times New Roman"/>
                <w:sz w:val="22"/>
                <w:szCs w:val="22"/>
              </w:rPr>
              <w:t>nh;</w:t>
            </w:r>
          </w:p>
          <w:p w:rsidR="00001AEF" w:rsidRDefault="00B31B16">
            <w:pPr>
              <w:widowControl w:val="0"/>
              <w:autoSpaceDE w:val="0"/>
              <w:autoSpaceDN w:val="0"/>
              <w:ind w:left="-105" w:right="-66"/>
              <w:rPr>
                <w:rFonts w:ascii="Times New Roman" w:hAnsi="Times New Roman"/>
                <w:sz w:val="22"/>
                <w:szCs w:val="24"/>
              </w:rPr>
            </w:pPr>
            <w:r>
              <w:rPr>
                <w:rFonts w:ascii="Times New Roman" w:hAnsi="Times New Roman"/>
                <w:sz w:val="22"/>
                <w:szCs w:val="24"/>
              </w:rPr>
              <w:t xml:space="preserve">  - Báo </w:t>
            </w:r>
            <w:r>
              <w:rPr>
                <w:rFonts w:ascii="Times New Roman" w:hAnsi="Times New Roman"/>
                <w:bCs/>
                <w:sz w:val="22"/>
                <w:szCs w:val="22"/>
                <w:lang w:val="nl-NL"/>
              </w:rPr>
              <w:t xml:space="preserve">và Đài Phát thanh </w:t>
            </w:r>
            <w:r>
              <w:rPr>
                <w:rFonts w:ascii="Times New Roman" w:hAnsi="Times New Roman"/>
                <w:bCs/>
                <w:sz w:val="22"/>
                <w:szCs w:val="22"/>
                <w:lang w:val="vi-VN"/>
              </w:rPr>
              <w:t>-</w:t>
            </w:r>
            <w:r>
              <w:rPr>
                <w:rFonts w:ascii="Times New Roman" w:hAnsi="Times New Roman"/>
                <w:bCs/>
                <w:sz w:val="22"/>
                <w:szCs w:val="22"/>
                <w:lang w:val="nl-NL"/>
              </w:rPr>
              <w:t xml:space="preserve"> Truyền hình Thanh Hóa;</w:t>
            </w:r>
          </w:p>
          <w:p w:rsidR="00001AEF" w:rsidRDefault="00B31B16">
            <w:pPr>
              <w:pStyle w:val="BodyTextIndent3"/>
              <w:spacing w:before="0" w:line="240" w:lineRule="auto"/>
              <w:ind w:right="-527" w:firstLine="0"/>
              <w:jc w:val="left"/>
              <w:rPr>
                <w:rFonts w:ascii="Times New Roman" w:hAnsi="Times New Roman"/>
                <w:bCs/>
                <w:iCs/>
                <w:sz w:val="22"/>
                <w:szCs w:val="22"/>
                <w:lang w:val="af-ZA"/>
              </w:rPr>
            </w:pPr>
            <w:r>
              <w:rPr>
                <w:rFonts w:ascii="Times New Roman" w:hAnsi="Times New Roman"/>
                <w:bCs/>
                <w:iCs/>
                <w:sz w:val="22"/>
                <w:szCs w:val="22"/>
                <w:lang w:val="af-ZA"/>
              </w:rPr>
              <w:t>- Thường trực HĐND, U</w:t>
            </w:r>
            <w:r>
              <w:rPr>
                <w:rFonts w:ascii="Times New Roman" w:hAnsi="Times New Roman"/>
                <w:bCs/>
                <w:iCs/>
                <w:sz w:val="22"/>
                <w:szCs w:val="22"/>
                <w:lang w:val="af-ZA"/>
              </w:rPr>
              <w:t>BND các xã, phường;</w:t>
            </w:r>
          </w:p>
          <w:p w:rsidR="00001AEF" w:rsidRDefault="00B31B16">
            <w:pPr>
              <w:pStyle w:val="BodyTextIndent3"/>
              <w:spacing w:before="0" w:line="240" w:lineRule="auto"/>
              <w:ind w:right="-527" w:firstLine="0"/>
              <w:jc w:val="left"/>
              <w:rPr>
                <w:rFonts w:ascii="Times New Roman" w:hAnsi="Times New Roman"/>
                <w:b/>
                <w:bCs/>
                <w:i/>
                <w:iCs/>
                <w:sz w:val="22"/>
                <w:szCs w:val="22"/>
                <w:lang w:val="af-ZA"/>
              </w:rPr>
            </w:pPr>
            <w:r>
              <w:rPr>
                <w:rFonts w:ascii="Times New Roman" w:hAnsi="Times New Roman"/>
                <w:bCs/>
                <w:iCs/>
                <w:sz w:val="22"/>
                <w:szCs w:val="22"/>
                <w:lang w:val="af-ZA"/>
              </w:rPr>
              <w:t>- Lưu: VT, VHXH.</w:t>
            </w:r>
          </w:p>
        </w:tc>
        <w:tc>
          <w:tcPr>
            <w:tcW w:w="3544" w:type="dxa"/>
          </w:tcPr>
          <w:p w:rsidR="00001AEF" w:rsidRDefault="00B31B16">
            <w:pPr>
              <w:spacing w:after="120" w:line="340" w:lineRule="exact"/>
              <w:ind w:right="-45"/>
              <w:jc w:val="center"/>
              <w:rPr>
                <w:rFonts w:ascii="Times New Roman" w:hAnsi="Times New Roman"/>
                <w:b/>
                <w:bCs/>
                <w:sz w:val="26"/>
                <w:szCs w:val="26"/>
                <w:lang w:val="af-ZA"/>
              </w:rPr>
            </w:pPr>
            <w:r>
              <w:rPr>
                <w:rFonts w:ascii="Times New Roman" w:hAnsi="Times New Roman"/>
                <w:b/>
                <w:bCs/>
                <w:sz w:val="26"/>
                <w:szCs w:val="26"/>
                <w:lang w:val="af-ZA"/>
              </w:rPr>
              <w:t>CHỦ TỌA</w:t>
            </w:r>
          </w:p>
          <w:p w:rsidR="00001AEF" w:rsidRDefault="00001AEF">
            <w:pPr>
              <w:spacing w:before="120" w:after="120" w:line="340" w:lineRule="exact"/>
              <w:ind w:right="-48"/>
              <w:jc w:val="center"/>
              <w:rPr>
                <w:rFonts w:ascii="Times New Roman" w:hAnsi="Times New Roman"/>
                <w:b/>
                <w:bCs/>
                <w:lang w:val="af-ZA"/>
              </w:rPr>
            </w:pPr>
          </w:p>
          <w:p w:rsidR="00001AEF" w:rsidRDefault="00001AEF">
            <w:pPr>
              <w:spacing w:before="120" w:after="120" w:line="340" w:lineRule="exact"/>
              <w:ind w:right="-48"/>
              <w:jc w:val="center"/>
              <w:rPr>
                <w:rFonts w:ascii="Times New Roman" w:hAnsi="Times New Roman"/>
                <w:b/>
                <w:bCs/>
                <w:sz w:val="36"/>
              </w:rPr>
            </w:pPr>
          </w:p>
          <w:p w:rsidR="00001AEF" w:rsidRDefault="00001AEF">
            <w:pPr>
              <w:spacing w:before="120" w:after="120" w:line="340" w:lineRule="exact"/>
              <w:ind w:right="-48"/>
              <w:jc w:val="center"/>
              <w:rPr>
                <w:rFonts w:ascii="Times New Roman" w:hAnsi="Times New Roman"/>
                <w:b/>
                <w:bCs/>
                <w:sz w:val="36"/>
                <w:lang w:val="af-ZA"/>
              </w:rPr>
            </w:pPr>
          </w:p>
          <w:p w:rsidR="00001AEF" w:rsidRDefault="00001AEF">
            <w:pPr>
              <w:spacing w:before="120" w:after="120" w:line="340" w:lineRule="exact"/>
              <w:ind w:right="-48"/>
              <w:jc w:val="center"/>
              <w:rPr>
                <w:rFonts w:ascii="Times New Roman" w:hAnsi="Times New Roman"/>
                <w:b/>
                <w:bCs/>
                <w:sz w:val="36"/>
                <w:lang w:val="af-ZA"/>
              </w:rPr>
            </w:pPr>
          </w:p>
          <w:p w:rsidR="00001AEF" w:rsidRDefault="00B31B16">
            <w:pPr>
              <w:ind w:right="-45"/>
              <w:jc w:val="center"/>
              <w:rPr>
                <w:rFonts w:ascii="Times New Roman" w:hAnsi="Times New Roman"/>
                <w:b/>
                <w:bCs/>
                <w:lang w:val="af-ZA"/>
              </w:rPr>
            </w:pPr>
            <w:r>
              <w:rPr>
                <w:rFonts w:ascii="Times New Roman" w:hAnsi="Times New Roman"/>
                <w:b/>
                <w:bCs/>
                <w:lang w:val="af-ZA"/>
              </w:rPr>
              <w:t>Lê Tiến Lam</w:t>
            </w:r>
          </w:p>
          <w:p w:rsidR="00001AEF" w:rsidRDefault="00B31B16">
            <w:pPr>
              <w:ind w:right="-45"/>
              <w:jc w:val="center"/>
              <w:rPr>
                <w:rFonts w:ascii="Times New Roman" w:hAnsi="Times New Roman"/>
                <w:b/>
                <w:bCs/>
                <w:lang w:val="af-ZA"/>
              </w:rPr>
            </w:pPr>
            <w:r>
              <w:rPr>
                <w:rFonts w:ascii="Times New Roman" w:hAnsi="Times New Roman"/>
                <w:b/>
                <w:bCs/>
                <w:lang w:val="af-ZA"/>
              </w:rPr>
              <w:t xml:space="preserve">Phó Chủ tịch Thường trực </w:t>
            </w:r>
          </w:p>
          <w:p w:rsidR="00001AEF" w:rsidRDefault="00B31B16">
            <w:pPr>
              <w:ind w:right="-45"/>
              <w:jc w:val="center"/>
              <w:rPr>
                <w:rFonts w:ascii="Times New Roman" w:hAnsi="Times New Roman"/>
                <w:b/>
                <w:bCs/>
                <w:lang w:val="af-ZA"/>
              </w:rPr>
            </w:pPr>
            <w:r>
              <w:rPr>
                <w:rFonts w:ascii="Times New Roman" w:hAnsi="Times New Roman"/>
                <w:b/>
                <w:bCs/>
                <w:lang w:val="af-ZA"/>
              </w:rPr>
              <w:t>Hội đồng nhân dân tỉnh</w:t>
            </w:r>
          </w:p>
        </w:tc>
      </w:tr>
    </w:tbl>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001AEF">
      <w:pPr>
        <w:pStyle w:val="BodyTextIndent"/>
        <w:widowControl w:val="0"/>
        <w:spacing w:after="120" w:line="340" w:lineRule="exact"/>
        <w:ind w:firstLine="0"/>
        <w:rPr>
          <w:lang w:val="pt-BR"/>
        </w:rPr>
      </w:pPr>
    </w:p>
    <w:p w:rsidR="00001AEF" w:rsidRDefault="00B31B16">
      <w:pPr>
        <w:pStyle w:val="BodyTextIndent"/>
        <w:widowControl w:val="0"/>
        <w:tabs>
          <w:tab w:val="left" w:pos="3777"/>
        </w:tabs>
        <w:spacing w:after="120" w:line="340" w:lineRule="exact"/>
        <w:ind w:firstLine="0"/>
        <w:rPr>
          <w:lang w:val="pt-BR"/>
        </w:rPr>
        <w:sectPr w:rsidR="00001AEF">
          <w:headerReference w:type="even" r:id="rId11"/>
          <w:headerReference w:type="default" r:id="rId12"/>
          <w:footerReference w:type="even" r:id="rId13"/>
          <w:footerReference w:type="default" r:id="rId14"/>
          <w:headerReference w:type="first" r:id="rId15"/>
          <w:pgSz w:w="11907" w:h="16840" w:code="9"/>
          <w:pgMar w:top="1134" w:right="1134" w:bottom="907" w:left="1701" w:header="567" w:footer="567" w:gutter="0"/>
          <w:cols w:space="720"/>
          <w:titlePg/>
          <w:docGrid w:linePitch="381"/>
        </w:sectPr>
      </w:pPr>
      <w:r>
        <w:rPr>
          <w:lang w:val="pt-BR"/>
        </w:rPr>
        <w:tab/>
      </w:r>
    </w:p>
    <w:tbl>
      <w:tblPr>
        <w:tblW w:w="8931" w:type="dxa"/>
        <w:tblLook w:val="04A0" w:firstRow="1" w:lastRow="0" w:firstColumn="1" w:lastColumn="0" w:noHBand="0" w:noVBand="1"/>
      </w:tblPr>
      <w:tblGrid>
        <w:gridCol w:w="830"/>
        <w:gridCol w:w="4415"/>
        <w:gridCol w:w="3686"/>
      </w:tblGrid>
      <w:tr w:rsidR="00001AEF">
        <w:trPr>
          <w:trHeight w:val="375"/>
        </w:trPr>
        <w:tc>
          <w:tcPr>
            <w:tcW w:w="8931" w:type="dxa"/>
            <w:gridSpan w:val="3"/>
            <w:tcBorders>
              <w:top w:val="nil"/>
              <w:left w:val="nil"/>
              <w:bottom w:val="nil"/>
              <w:right w:val="nil"/>
            </w:tcBorders>
            <w:noWrap/>
            <w:vAlign w:val="bottom"/>
            <w:hideMark/>
          </w:tcPr>
          <w:p w:rsidR="00001AEF" w:rsidRDefault="00B31B16">
            <w:pPr>
              <w:jc w:val="center"/>
              <w:rPr>
                <w:rFonts w:ascii="Times New Roman" w:hAnsi="Times New Roman"/>
                <w:b/>
                <w:bCs/>
                <w:color w:val="000000"/>
                <w:sz w:val="26"/>
                <w:szCs w:val="26"/>
              </w:rPr>
            </w:pPr>
            <w:bookmarkStart w:id="4" w:name="_Hlk213082220"/>
            <w:r>
              <w:lastRenderedPageBreak/>
              <w:br w:type="page"/>
            </w:r>
            <w:r>
              <w:rPr>
                <w:rFonts w:ascii="Times New Roman" w:hAnsi="Times New Roman"/>
                <w:b/>
                <w:bCs/>
                <w:color w:val="000000"/>
                <w:sz w:val="26"/>
                <w:szCs w:val="26"/>
              </w:rPr>
              <w:t>Phụ lục I</w:t>
            </w:r>
          </w:p>
          <w:p w:rsidR="00001AEF" w:rsidRDefault="00B31B16">
            <w:pPr>
              <w:jc w:val="center"/>
              <w:rPr>
                <w:rFonts w:ascii="Times New Roman" w:hAnsi="Times New Roman"/>
                <w:b/>
                <w:bCs/>
                <w:color w:val="000000"/>
                <w:sz w:val="26"/>
                <w:szCs w:val="26"/>
              </w:rPr>
            </w:pPr>
            <w:r>
              <w:rPr>
                <w:rFonts w:ascii="Times New Roman" w:hAnsi="Times New Roman"/>
                <w:b/>
                <w:bCs/>
                <w:color w:val="000000"/>
                <w:sz w:val="26"/>
                <w:szCs w:val="26"/>
              </w:rPr>
              <w:t xml:space="preserve">DANH SÁCH CÁC XÃ HỌC SINH ĐĂNG KÝ THƯỜNG TRÚ </w:t>
            </w:r>
          </w:p>
          <w:p w:rsidR="00001AEF" w:rsidRDefault="00B31B16">
            <w:pPr>
              <w:jc w:val="center"/>
              <w:rPr>
                <w:rFonts w:ascii="Times New Roman" w:hAnsi="Times New Roman"/>
                <w:b/>
                <w:bCs/>
                <w:color w:val="000000"/>
                <w:sz w:val="26"/>
                <w:szCs w:val="26"/>
              </w:rPr>
            </w:pPr>
            <w:r>
              <w:rPr>
                <w:rFonts w:ascii="Times New Roman" w:hAnsi="Times New Roman"/>
                <w:b/>
                <w:bCs/>
                <w:color w:val="000000"/>
                <w:sz w:val="26"/>
                <w:szCs w:val="26"/>
              </w:rPr>
              <w:t>ĐƯỢC HƯỞNG MỨC HỖ TRỢ 150% MỨC LƯƠNG CƠ SỞ/01 THÁNG</w:t>
            </w:r>
          </w:p>
        </w:tc>
      </w:tr>
      <w:tr w:rsidR="00001AEF">
        <w:trPr>
          <w:trHeight w:val="315"/>
        </w:trPr>
        <w:tc>
          <w:tcPr>
            <w:tcW w:w="8931" w:type="dxa"/>
            <w:gridSpan w:val="3"/>
            <w:tcBorders>
              <w:top w:val="nil"/>
              <w:left w:val="nil"/>
              <w:bottom w:val="nil"/>
              <w:right w:val="nil"/>
            </w:tcBorders>
            <w:noWrap/>
            <w:vAlign w:val="bottom"/>
            <w:hideMark/>
          </w:tcPr>
          <w:p w:rsidR="00001AEF" w:rsidRDefault="00B31B16">
            <w:pPr>
              <w:jc w:val="center"/>
              <w:rPr>
                <w:rFonts w:ascii="Times New Roman" w:hAnsi="Times New Roman"/>
                <w:i/>
                <w:iCs/>
                <w:color w:val="000000"/>
                <w:sz w:val="26"/>
                <w:szCs w:val="26"/>
              </w:rPr>
            </w:pPr>
            <w:r>
              <w:rPr>
                <w:rFonts w:ascii="Times New Roman" w:hAnsi="Times New Roman"/>
                <w:i/>
                <w:iCs/>
                <w:color w:val="000000"/>
                <w:sz w:val="26"/>
                <w:szCs w:val="26"/>
              </w:rPr>
              <w:t xml:space="preserve">(Kèm theo Nghị quyết số 44/2025/NQ-HĐND ngày 03 tháng 11 năm 2025 </w:t>
            </w:r>
          </w:p>
          <w:p w:rsidR="00001AEF" w:rsidRDefault="00B31B16">
            <w:pPr>
              <w:jc w:val="center"/>
              <w:rPr>
                <w:rFonts w:ascii="Times New Roman" w:hAnsi="Times New Roman"/>
                <w:i/>
                <w:iCs/>
                <w:color w:val="000000"/>
              </w:rPr>
            </w:pPr>
            <w:r>
              <w:rPr>
                <w:rFonts w:ascii="Times New Roman" w:hAnsi="Times New Roman"/>
                <w:i/>
                <w:iCs/>
                <w:color w:val="000000"/>
                <w:sz w:val="26"/>
                <w:szCs w:val="26"/>
              </w:rPr>
              <w:t>của Hội đồng nhân dân tỉnh Thanh Hóa)</w:t>
            </w:r>
          </w:p>
        </w:tc>
      </w:tr>
      <w:tr w:rsidR="00001AEF">
        <w:trPr>
          <w:trHeight w:val="375"/>
        </w:trPr>
        <w:tc>
          <w:tcPr>
            <w:tcW w:w="8931" w:type="dxa"/>
            <w:gridSpan w:val="3"/>
            <w:tcBorders>
              <w:top w:val="nil"/>
              <w:left w:val="nil"/>
              <w:bottom w:val="single" w:sz="4" w:space="0" w:color="auto"/>
              <w:right w:val="nil"/>
            </w:tcBorders>
            <w:noWrap/>
            <w:vAlign w:val="bottom"/>
            <w:hideMark/>
          </w:tcPr>
          <w:p w:rsidR="00001AEF" w:rsidRDefault="00B31B16">
            <w:pPr>
              <w:jc w:val="center"/>
              <w:rPr>
                <w:rFonts w:ascii="Times New Roman" w:hAnsi="Times New Roman"/>
                <w:b/>
                <w:bCs/>
                <w:color w:val="000000"/>
              </w:rPr>
            </w:pPr>
            <w:r>
              <w:rPr>
                <w:rFonts w:ascii="Times New Roman" w:hAnsi="Times New Roman"/>
                <w:b/>
                <w:bCs/>
                <w:noProof/>
                <w:color w:val="000000"/>
              </w:rPr>
              <mc:AlternateContent>
                <mc:Choice Requires="wps">
                  <w:drawing>
                    <wp:anchor distT="0" distB="0" distL="114300" distR="114300" simplePos="0" relativeHeight="251663360" behindDoc="0" locked="0" layoutInCell="1" allowOverlap="1">
                      <wp:simplePos x="0" y="0"/>
                      <wp:positionH relativeFrom="column">
                        <wp:posOffset>2017395</wp:posOffset>
                      </wp:positionH>
                      <wp:positionV relativeFrom="paragraph">
                        <wp:posOffset>-4445</wp:posOffset>
                      </wp:positionV>
                      <wp:extent cx="143954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5pt,-.35pt" to="27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J9tgEAALcDAAAOAAAAZHJzL2Uyb0RvYy54bWysU01vEzEQvSPxHyzfyW6aFsEqmx5SwQVB&#10;RMsPcL3jrIXtscYmH/+esZNsESBUVVy8Hvu9N/PGs8vbg3diB5Qshl7OZ60UEDQONmx7+e3hw5t3&#10;UqSswqAcBujlEZK8Xb1+tdzHDq5wRDcACRYJqdvHXo45x65pkh7BqzTDCIEvDZJXmUPaNgOpPat7&#10;11y17dtmjzREQg0p8end6VKuqr4xoPMXYxJk4XrJteW6Ul0fy9qslqrbkoqj1ecy1Auq8MoGTjpJ&#10;3amsxA+yf0h5qwkTmjzT6Bs0xmqoHtjNvP3Nzf2oIlQv3JwUpzal/yerP+82JOzQy4UUQXl+ovtM&#10;ym7HLNYYAjcQSSxKn/YxdQxfhw2doxQ3VEwfDPnyZTviUHt7nHoLhyw0H86vF+9vrm+k0Je75okY&#10;KeWPgF6UTS+dDcW26tTuU8qcjKEXCAelkFPqustHBwXswlcwbKUkq+w6RLB2JHaKn3/4Pi82WKsi&#10;C8VY5yZS+2/SGVtoUAfrucQJXTNiyBPR24D0t6z5cCnVnPAX1yevxfYjDsf6ELUdPB3V2XmSy/j9&#10;Glf60/+2+gkAAP//AwBQSwMEFAAGAAgAAAAhAKRvv9vcAAAABwEAAA8AAABkcnMvZG93bnJldi54&#10;bWxMjsFOwzAQRO9I/IO1SNxapyW0KMSpqkoIcUE0hbsbu07AXke2k4a/Z+FSTqPRjGZeuZmcZaMO&#10;sfMoYDHPgGlsvOrQCHg/PM0egMUkUUnrUQv41hE21fVVKQvlz7jXY50MoxGMhRTQptQXnMem1U7G&#10;ue81UnbywclENhiugjzTuLN8mWUr7mSH9NDKXu9a3XzVgxNgX8L4YXZmG4fn/ar+fDstXw+jELc3&#10;0/YRWNJTupThF5/QoSKmox9QRWYF3C3Wa6oKmJFQfp/nObDjn+dVyf/zVz8AAAD//wMAUEsBAi0A&#10;FAAGAAgAAAAhALaDOJL+AAAA4QEAABMAAAAAAAAAAAAAAAAAAAAAAFtDb250ZW50X1R5cGVzXS54&#10;bWxQSwECLQAUAAYACAAAACEAOP0h/9YAAACUAQAACwAAAAAAAAAAAAAAAAAvAQAAX3JlbHMvLnJl&#10;bHNQSwECLQAUAAYACAAAACEA45KSfbYBAAC3AwAADgAAAAAAAAAAAAAAAAAuAgAAZHJzL2Uyb0Rv&#10;Yy54bWxQSwECLQAUAAYACAAAACEApG+/29wAAAAHAQAADwAAAAAAAAAAAAAAAAAQBAAAZHJzL2Rv&#10;d25yZXYueG1sUEsFBgAAAAAEAAQA8wAAABkFAAAAAA==&#10;" strokecolor="black [3200]" strokeweight=".5pt">
                      <v:stroke joinstyle="miter"/>
                    </v:line>
                  </w:pict>
                </mc:Fallback>
              </mc:AlternateContent>
            </w:r>
            <w:r>
              <w:rPr>
                <w:rFonts w:ascii="Times New Roman" w:hAnsi="Times New Roman"/>
                <w:b/>
                <w:bCs/>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STT</w:t>
            </w:r>
          </w:p>
        </w:tc>
        <w:tc>
          <w:tcPr>
            <w:tcW w:w="4415" w:type="dxa"/>
            <w:tcBorders>
              <w:top w:val="nil"/>
              <w:left w:val="nil"/>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Tên đơn vị</w:t>
            </w:r>
          </w:p>
        </w:tc>
        <w:tc>
          <w:tcPr>
            <w:tcW w:w="3686" w:type="dxa"/>
            <w:tcBorders>
              <w:top w:val="nil"/>
              <w:left w:val="nil"/>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Ghi chú</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Mường Lát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Mường Chanh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Mường Lý</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Nhi Sơn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Pù Nhi</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Quang Chiểu</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Tam Chung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Trung Lý</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Hồi Xuân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Nam Xuân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Thiên Phủ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Hiền Kiệt</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13</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Phú Lệ</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Trung Thành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15</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Phú Xuân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16</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Trung Sơn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17</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Tam Lư</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Quan Sơn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Trung Hạ</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Na Mèo</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Sơn Thuỷ</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Sơn Điện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23</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Mương Mìn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Tam Thanh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25</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Linh Sơn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26</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Đồng Lương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27</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Văn Phú</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Giao An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Khương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Thắng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Bá Thước</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Thiết Ống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lastRenderedPageBreak/>
              <w:t>33</w:t>
            </w:r>
          </w:p>
        </w:tc>
        <w:tc>
          <w:tcPr>
            <w:tcW w:w="4415"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Văn Nho</w:t>
            </w:r>
          </w:p>
        </w:tc>
        <w:tc>
          <w:tcPr>
            <w:tcW w:w="3686"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34</w:t>
            </w:r>
          </w:p>
        </w:tc>
        <w:tc>
          <w:tcPr>
            <w:tcW w:w="4415"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Điền Quang </w:t>
            </w:r>
          </w:p>
        </w:tc>
        <w:tc>
          <w:tcPr>
            <w:tcW w:w="3686"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35</w:t>
            </w:r>
          </w:p>
        </w:tc>
        <w:tc>
          <w:tcPr>
            <w:tcW w:w="4415" w:type="dxa"/>
            <w:tcBorders>
              <w:top w:val="single" w:sz="4" w:space="0" w:color="auto"/>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Điền Lư</w:t>
            </w:r>
          </w:p>
        </w:tc>
        <w:tc>
          <w:tcPr>
            <w:tcW w:w="3686" w:type="dxa"/>
            <w:tcBorders>
              <w:top w:val="single" w:sz="4" w:space="0" w:color="auto"/>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36</w:t>
            </w:r>
          </w:p>
        </w:tc>
        <w:tc>
          <w:tcPr>
            <w:tcW w:w="4415" w:type="dxa"/>
            <w:tcBorders>
              <w:top w:val="single" w:sz="4" w:space="0" w:color="auto"/>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Quý Lương</w:t>
            </w:r>
          </w:p>
        </w:tc>
        <w:tc>
          <w:tcPr>
            <w:tcW w:w="3686" w:type="dxa"/>
            <w:tcBorders>
              <w:top w:val="single" w:sz="4" w:space="0" w:color="auto"/>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37</w:t>
            </w:r>
          </w:p>
        </w:tc>
        <w:tc>
          <w:tcPr>
            <w:tcW w:w="4415" w:type="dxa"/>
            <w:tcBorders>
              <w:top w:val="single" w:sz="4" w:space="0" w:color="auto"/>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Cổ Lũng</w:t>
            </w:r>
          </w:p>
        </w:tc>
        <w:tc>
          <w:tcPr>
            <w:tcW w:w="3686" w:type="dxa"/>
            <w:tcBorders>
              <w:top w:val="single" w:sz="4" w:space="0" w:color="auto"/>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Pù Luông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Ngọc Lặc</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Thạch Lập</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Ngọc Liên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Minh Sơn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43</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Nguyệt Ấn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Kiên Thọ</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45</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Cẩm Thạch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46</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Cẩm Thuỷ</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47</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Cẩm Tú</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Cẩm Vân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Cẩm Tân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Kim Tân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Vân Du</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Ngọc Trạo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53</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Thạch Bình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Thành Vinh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55</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Thạch Quảng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56</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Như Xuân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57</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Thượng Ninh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Hoá Quỳ</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Bình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Thanh </w:t>
            </w:r>
            <w:r>
              <w:rPr>
                <w:rFonts w:ascii="Times New Roman" w:hAnsi="Times New Roman"/>
                <w:color w:val="000000"/>
              </w:rPr>
              <w:t>Phong</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61</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Thanh Quân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62</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Du</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63</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Mậu Lâm</w:t>
            </w:r>
          </w:p>
        </w:tc>
        <w:tc>
          <w:tcPr>
            <w:tcW w:w="3686" w:type="dxa"/>
            <w:tcBorders>
              <w:top w:val="nil"/>
              <w:left w:val="nil"/>
              <w:bottom w:val="single" w:sz="4" w:space="0" w:color="auto"/>
              <w:right w:val="single" w:sz="4" w:space="0" w:color="auto"/>
            </w:tcBorders>
            <w:noWrap/>
            <w:vAlign w:val="bottom"/>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Như Thanh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65</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Thọ</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66</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Thanh Kỳ</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67</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Thái</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68</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Thường Xuân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69</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Luận Thành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70</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Tân Thành</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lastRenderedPageBreak/>
              <w:t>71</w:t>
            </w:r>
          </w:p>
        </w:tc>
        <w:tc>
          <w:tcPr>
            <w:tcW w:w="4415"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Thắng Lộc</w:t>
            </w:r>
          </w:p>
        </w:tc>
        <w:tc>
          <w:tcPr>
            <w:tcW w:w="3686"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72</w:t>
            </w:r>
          </w:p>
        </w:tc>
        <w:tc>
          <w:tcPr>
            <w:tcW w:w="4415"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Chinh</w:t>
            </w:r>
          </w:p>
        </w:tc>
        <w:tc>
          <w:tcPr>
            <w:tcW w:w="3686"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73</w:t>
            </w:r>
          </w:p>
        </w:tc>
        <w:tc>
          <w:tcPr>
            <w:tcW w:w="4415" w:type="dxa"/>
            <w:tcBorders>
              <w:top w:val="single" w:sz="4" w:space="0" w:color="auto"/>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Yên Nhân </w:t>
            </w:r>
          </w:p>
        </w:tc>
        <w:tc>
          <w:tcPr>
            <w:tcW w:w="3686" w:type="dxa"/>
            <w:tcBorders>
              <w:top w:val="single" w:sz="4" w:space="0" w:color="auto"/>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74</w:t>
            </w:r>
          </w:p>
        </w:tc>
        <w:tc>
          <w:tcPr>
            <w:tcW w:w="4415"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Bát Mọt </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75</w:t>
            </w:r>
          </w:p>
        </w:tc>
        <w:tc>
          <w:tcPr>
            <w:tcW w:w="4415" w:type="dxa"/>
            <w:tcBorders>
              <w:top w:val="nil"/>
              <w:left w:val="nil"/>
              <w:bottom w:val="single" w:sz="4" w:space="0" w:color="auto"/>
              <w:right w:val="single" w:sz="4" w:space="0" w:color="auto"/>
            </w:tcBorders>
            <w:noWrap/>
            <w:vAlign w:val="bottom"/>
            <w:hideMark/>
          </w:tcPr>
          <w:p w:rsidR="00001AEF" w:rsidRDefault="00B31B16">
            <w:pPr>
              <w:rPr>
                <w:rFonts w:ascii="Times New Roman" w:hAnsi="Times New Roman"/>
                <w:color w:val="000000"/>
              </w:rPr>
            </w:pPr>
            <w:r>
              <w:rPr>
                <w:rFonts w:ascii="Times New Roman" w:hAnsi="Times New Roman"/>
                <w:color w:val="000000"/>
              </w:rPr>
              <w:t>Xã Lương Sơn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30"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76</w:t>
            </w:r>
          </w:p>
        </w:tc>
        <w:tc>
          <w:tcPr>
            <w:tcW w:w="4415" w:type="dxa"/>
            <w:tcBorders>
              <w:top w:val="nil"/>
              <w:left w:val="nil"/>
              <w:bottom w:val="single" w:sz="4" w:space="0" w:color="auto"/>
              <w:right w:val="single" w:sz="4" w:space="0" w:color="auto"/>
            </w:tcBorders>
            <w:noWrap/>
            <w:vAlign w:val="bottom"/>
            <w:hideMark/>
          </w:tcPr>
          <w:p w:rsidR="00001AEF" w:rsidRDefault="00B31B16">
            <w:pPr>
              <w:rPr>
                <w:rFonts w:ascii="Times New Roman" w:hAnsi="Times New Roman"/>
                <w:color w:val="000000"/>
              </w:rPr>
            </w:pPr>
            <w:r>
              <w:rPr>
                <w:rFonts w:ascii="Times New Roman" w:hAnsi="Times New Roman"/>
                <w:color w:val="000000"/>
              </w:rPr>
              <w:t>Xã Vạn Xuân</w:t>
            </w:r>
          </w:p>
        </w:tc>
        <w:tc>
          <w:tcPr>
            <w:tcW w:w="3686"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bookmarkEnd w:id="4"/>
    </w:tbl>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tbl>
      <w:tblPr>
        <w:tblW w:w="8789" w:type="dxa"/>
        <w:tblLook w:val="04A0" w:firstRow="1" w:lastRow="0" w:firstColumn="1" w:lastColumn="0" w:noHBand="0" w:noVBand="1"/>
      </w:tblPr>
      <w:tblGrid>
        <w:gridCol w:w="784"/>
        <w:gridCol w:w="4461"/>
        <w:gridCol w:w="3544"/>
      </w:tblGrid>
      <w:tr w:rsidR="00001AEF">
        <w:trPr>
          <w:trHeight w:val="375"/>
        </w:trPr>
        <w:tc>
          <w:tcPr>
            <w:tcW w:w="8789" w:type="dxa"/>
            <w:gridSpan w:val="3"/>
            <w:tcBorders>
              <w:top w:val="nil"/>
              <w:left w:val="nil"/>
              <w:bottom w:val="nil"/>
              <w:right w:val="nil"/>
            </w:tcBorders>
            <w:noWrap/>
            <w:vAlign w:val="bottom"/>
            <w:hideMark/>
          </w:tcPr>
          <w:p w:rsidR="00001AEF" w:rsidRDefault="00B31B16">
            <w:pPr>
              <w:jc w:val="center"/>
              <w:rPr>
                <w:rFonts w:ascii="Times New Roman" w:hAnsi="Times New Roman"/>
                <w:b/>
                <w:bCs/>
                <w:color w:val="000000"/>
                <w:sz w:val="26"/>
                <w:szCs w:val="26"/>
              </w:rPr>
            </w:pPr>
            <w:bookmarkStart w:id="5" w:name="_Hlk213082299"/>
            <w:r>
              <w:rPr>
                <w:rFonts w:ascii="Times New Roman" w:hAnsi="Times New Roman"/>
                <w:b/>
                <w:bCs/>
                <w:color w:val="000000"/>
                <w:sz w:val="26"/>
                <w:szCs w:val="26"/>
              </w:rPr>
              <w:lastRenderedPageBreak/>
              <w:t>Phụ lục II</w:t>
            </w:r>
          </w:p>
          <w:p w:rsidR="00001AEF" w:rsidRDefault="00B31B16">
            <w:pPr>
              <w:jc w:val="center"/>
              <w:rPr>
                <w:rFonts w:ascii="Times New Roman" w:hAnsi="Times New Roman"/>
                <w:b/>
                <w:bCs/>
                <w:color w:val="000000"/>
                <w:sz w:val="26"/>
                <w:szCs w:val="26"/>
              </w:rPr>
            </w:pPr>
            <w:r>
              <w:rPr>
                <w:rFonts w:ascii="Times New Roman" w:hAnsi="Times New Roman"/>
                <w:b/>
                <w:bCs/>
                <w:color w:val="000000"/>
                <w:sz w:val="26"/>
                <w:szCs w:val="26"/>
              </w:rPr>
              <w:t xml:space="preserve">DANH SÁCH CÁC XÃ HỌC SINH ĐĂNG KÝ THƯỜNG TRÚ </w:t>
            </w:r>
          </w:p>
          <w:p w:rsidR="00001AEF" w:rsidRDefault="00B31B16">
            <w:pPr>
              <w:jc w:val="center"/>
              <w:rPr>
                <w:rFonts w:ascii="Times New Roman" w:hAnsi="Times New Roman"/>
                <w:b/>
                <w:bCs/>
                <w:color w:val="000000"/>
                <w:sz w:val="26"/>
                <w:szCs w:val="26"/>
              </w:rPr>
            </w:pPr>
            <w:r>
              <w:rPr>
                <w:rFonts w:ascii="Times New Roman" w:hAnsi="Times New Roman"/>
                <w:b/>
                <w:bCs/>
                <w:color w:val="000000"/>
                <w:sz w:val="26"/>
                <w:szCs w:val="26"/>
              </w:rPr>
              <w:t>ĐƯỢC HƯỞNG MỨC HỖ TRỢ 100% MỨC LƯƠNG CƠ SỞ/01 THÁNG</w:t>
            </w:r>
          </w:p>
        </w:tc>
      </w:tr>
      <w:tr w:rsidR="00001AEF">
        <w:trPr>
          <w:trHeight w:val="315"/>
        </w:trPr>
        <w:tc>
          <w:tcPr>
            <w:tcW w:w="8789" w:type="dxa"/>
            <w:gridSpan w:val="3"/>
            <w:tcBorders>
              <w:top w:val="nil"/>
              <w:left w:val="nil"/>
              <w:bottom w:val="nil"/>
              <w:right w:val="nil"/>
            </w:tcBorders>
            <w:noWrap/>
            <w:vAlign w:val="bottom"/>
            <w:hideMark/>
          </w:tcPr>
          <w:p w:rsidR="00001AEF" w:rsidRDefault="00B31B16">
            <w:pPr>
              <w:jc w:val="center"/>
              <w:rPr>
                <w:rFonts w:ascii="Times New Roman" w:hAnsi="Times New Roman"/>
                <w:i/>
                <w:iCs/>
                <w:color w:val="000000"/>
                <w:sz w:val="26"/>
                <w:szCs w:val="26"/>
              </w:rPr>
            </w:pPr>
            <w:r>
              <w:rPr>
                <w:rFonts w:ascii="Times New Roman" w:hAnsi="Times New Roman"/>
                <w:i/>
                <w:iCs/>
                <w:color w:val="000000"/>
                <w:sz w:val="26"/>
                <w:szCs w:val="26"/>
              </w:rPr>
              <w:t xml:space="preserve">(Kèm theo Nghị quyết số 44/2025/NQ-HĐND ngày 03 </w:t>
            </w:r>
            <w:r>
              <w:rPr>
                <w:rFonts w:ascii="Times New Roman" w:hAnsi="Times New Roman"/>
                <w:i/>
                <w:iCs/>
                <w:color w:val="000000"/>
                <w:sz w:val="26"/>
                <w:szCs w:val="26"/>
              </w:rPr>
              <w:t>tháng 11 năm 2025 của Hội đồng nhân dân tỉnh Thanh Hóa)</w:t>
            </w:r>
          </w:p>
        </w:tc>
      </w:tr>
      <w:tr w:rsidR="00001AEF">
        <w:trPr>
          <w:trHeight w:val="499"/>
        </w:trPr>
        <w:tc>
          <w:tcPr>
            <w:tcW w:w="8789" w:type="dxa"/>
            <w:gridSpan w:val="3"/>
            <w:tcBorders>
              <w:top w:val="nil"/>
              <w:left w:val="nil"/>
              <w:bottom w:val="single" w:sz="4" w:space="0" w:color="auto"/>
              <w:right w:val="nil"/>
            </w:tcBorders>
            <w:noWrap/>
            <w:vAlign w:val="bottom"/>
            <w:hideMark/>
          </w:tcPr>
          <w:p w:rsidR="00001AEF" w:rsidRDefault="00B31B16">
            <w:pPr>
              <w:jc w:val="center"/>
              <w:rPr>
                <w:rFonts w:ascii="Times New Roman" w:hAnsi="Times New Roman"/>
                <w:b/>
                <w:bCs/>
                <w:color w:val="000000"/>
              </w:rPr>
            </w:pPr>
            <w:r>
              <w:rPr>
                <w:rFonts w:ascii="Times New Roman" w:hAnsi="Times New Roman"/>
                <w:b/>
                <w:bCs/>
                <w:noProof/>
                <w:color w:val="000000"/>
              </w:rPr>
              <mc:AlternateContent>
                <mc:Choice Requires="wps">
                  <w:drawing>
                    <wp:anchor distT="0" distB="0" distL="114300" distR="114300" simplePos="0" relativeHeight="251664384" behindDoc="0" locked="0" layoutInCell="1" allowOverlap="1">
                      <wp:simplePos x="0" y="0"/>
                      <wp:positionH relativeFrom="column">
                        <wp:posOffset>1995170</wp:posOffset>
                      </wp:positionH>
                      <wp:positionV relativeFrom="paragraph">
                        <wp:posOffset>-84455</wp:posOffset>
                      </wp:positionV>
                      <wp:extent cx="143954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pt,-6.65pt" to="270.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7tQEAALcDAAAOAAAAZHJzL2Uyb0RvYy54bWysU8GO0zAQvSPxD5bvNOmyR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5e3LN6tbTqKvd80TMVLK&#10;7wC9KJteOhuKbdWpw/uUORlDrxAOSiHn1HWXTw4K2IVPYNhKSVbZdYhg60gcFD//8HVZbLBWRRaK&#10;sc7NpPbPpAu20KAO1t8SZ3TNiCHPRG8D0u+y5uO1VHPGX12fvRbbjzic6kPUdvB0VGeXSS7j92Nc&#10;6U//2+Y7AAAA//8DAFBLAwQUAAYACAAAACEA/vxE1d8AAAALAQAADwAAAGRycy9kb3ducmV2Lnht&#10;bEyPy07DMBBF90j8gzVI7FrnUSoIcaqqEkJsEE1h78ZTJxCPI9tJw99jJKSynJmjO+eWm9n0bELn&#10;O0sC0mUCDKmxqiMt4P3wtLgH5oMkJXtLKOAbPWyq66tSFsqeaY9THTSLIeQLKaANYSg4902LRvql&#10;HZDi7WSdkSGOTnPl5DmGm55nSbLmRnYUP7RywF2LzVc9GgH9i5s+9E5v/fi8X9efb6fs9TAJcXsz&#10;bx+BBZzDBYZf/agOVXQ62pGUZ72APF1lERWwSPMcWCTuVskDsOPfhlcl/9+h+gEAAP//AwBQSwEC&#10;LQAUAAYACAAAACEAtoM4kv4AAADhAQAAEwAAAAAAAAAAAAAAAAAAAAAAW0NvbnRlbnRfVHlwZXNd&#10;LnhtbFBLAQItABQABgAIAAAAIQA4/SH/1gAAAJQBAAALAAAAAAAAAAAAAAAAAC8BAABfcmVscy8u&#10;cmVsc1BLAQItABQABgAIAAAAIQABr/B7tQEAALcDAAAOAAAAAAAAAAAAAAAAAC4CAABkcnMvZTJv&#10;RG9jLnhtbFBLAQItABQABgAIAAAAIQD+/ETV3wAAAAsBAAAPAAAAAAAAAAAAAAAAAA8EAABkcnMv&#10;ZG93bnJldi54bWxQSwUGAAAAAAQABADzAAAAGwUAAAAA&#10;" strokecolor="black [3200]" strokeweight=".5pt">
                      <v:stroke joinstyle="miter"/>
                    </v:line>
                  </w:pict>
                </mc:Fallback>
              </mc:AlternateContent>
            </w:r>
            <w:r>
              <w:rPr>
                <w:rFonts w:ascii="Times New Roman" w:hAnsi="Times New Roman"/>
                <w:b/>
                <w:bCs/>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STT</w:t>
            </w:r>
          </w:p>
        </w:tc>
        <w:tc>
          <w:tcPr>
            <w:tcW w:w="4461" w:type="dxa"/>
            <w:tcBorders>
              <w:top w:val="nil"/>
              <w:left w:val="nil"/>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Tên đơn vị</w:t>
            </w:r>
          </w:p>
        </w:tc>
        <w:tc>
          <w:tcPr>
            <w:tcW w:w="3544" w:type="dxa"/>
            <w:tcBorders>
              <w:top w:val="nil"/>
              <w:left w:val="nil"/>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Ghi chú</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Sầm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Nam Sầm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Bỉm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Quang Trung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Ngọc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Tân Dân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Hải Lĩnh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Tĩnh Gia</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Đào Duy Từ</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Hải Bình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Trúc Lâm</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Nghi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Các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Trường Lâm</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Hà Trung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Tống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Hà Long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Hoạt Giang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Lĩnh Toại</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Triệu Lộc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Đông Thành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Hậu Lộc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 Xã Hoa Lộc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Vạn Lộc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Nga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Nga Thắng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Hồ Vương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Tân Tiến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Nga An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Ba Đình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Hóa</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Tiến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lastRenderedPageBreak/>
              <w:t>33</w:t>
            </w:r>
          </w:p>
        </w:tc>
        <w:tc>
          <w:tcPr>
            <w:tcW w:w="4461"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Thanh</w:t>
            </w:r>
          </w:p>
        </w:tc>
        <w:tc>
          <w:tcPr>
            <w:tcW w:w="3544"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34</w:t>
            </w:r>
          </w:p>
        </w:tc>
        <w:tc>
          <w:tcPr>
            <w:tcW w:w="4461"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Lộc</w:t>
            </w:r>
          </w:p>
        </w:tc>
        <w:tc>
          <w:tcPr>
            <w:tcW w:w="3544"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35</w:t>
            </w:r>
          </w:p>
        </w:tc>
        <w:tc>
          <w:tcPr>
            <w:tcW w:w="4461" w:type="dxa"/>
            <w:tcBorders>
              <w:top w:val="single" w:sz="4" w:space="0" w:color="auto"/>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Châu</w:t>
            </w:r>
          </w:p>
        </w:tc>
        <w:tc>
          <w:tcPr>
            <w:tcW w:w="3544" w:type="dxa"/>
            <w:tcBorders>
              <w:top w:val="single" w:sz="4" w:space="0" w:color="auto"/>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Phú</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Hoằng Giang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Lưu Vệ</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Quảng Yên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Quảng Ngọc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Quảng Ninh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Quảng Bình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Tiên Trang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Quảng Chính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 Xã Nông Cống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Thắng Lợi</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Trung Chính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Trường Văn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Thăng Bình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Tượng Lĩnh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Công Chính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Thiệu Hóa</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Thiệu Quang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Thiệu Tiến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Thiệu Toán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Thiệu Trung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Định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Trường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Phú</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Quý Lộc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Yên Ninh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Định Tân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Định Hòa</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Thọ Xuân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Thọ Long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Hòa</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Sao Vàng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Lam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Thọ Lập</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lastRenderedPageBreak/>
              <w:t>71</w:t>
            </w:r>
          </w:p>
        </w:tc>
        <w:tc>
          <w:tcPr>
            <w:tcW w:w="4461"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Tín</w:t>
            </w:r>
          </w:p>
        </w:tc>
        <w:tc>
          <w:tcPr>
            <w:tcW w:w="3544"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72</w:t>
            </w:r>
          </w:p>
        </w:tc>
        <w:tc>
          <w:tcPr>
            <w:tcW w:w="4461"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Xuân Lập</w:t>
            </w:r>
          </w:p>
        </w:tc>
        <w:tc>
          <w:tcPr>
            <w:tcW w:w="3544" w:type="dxa"/>
            <w:tcBorders>
              <w:top w:val="single" w:sz="4" w:space="0" w:color="auto"/>
              <w:left w:val="single" w:sz="4" w:space="0" w:color="auto"/>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single" w:sz="4" w:space="0" w:color="auto"/>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73</w:t>
            </w:r>
          </w:p>
        </w:tc>
        <w:tc>
          <w:tcPr>
            <w:tcW w:w="4461" w:type="dxa"/>
            <w:tcBorders>
              <w:top w:val="single" w:sz="4" w:space="0" w:color="auto"/>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Vĩnh Lộc</w:t>
            </w:r>
          </w:p>
        </w:tc>
        <w:tc>
          <w:tcPr>
            <w:tcW w:w="3544" w:type="dxa"/>
            <w:tcBorders>
              <w:top w:val="single" w:sz="4" w:space="0" w:color="auto"/>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74</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Tây Đô</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75</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Biện Thượng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76</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Xã </w:t>
            </w:r>
            <w:r>
              <w:rPr>
                <w:rFonts w:ascii="Times New Roman" w:hAnsi="Times New Roman"/>
                <w:color w:val="000000"/>
              </w:rPr>
              <w:t>Triệu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77</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Thọ Bình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78</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Thọ Ngọc</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79</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Thọ Phú</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80</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Hợp Tiến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81</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An Nông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82</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Tân Ninh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784"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83</w:t>
            </w:r>
          </w:p>
        </w:tc>
        <w:tc>
          <w:tcPr>
            <w:tcW w:w="4461"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Xã Đồng Tiến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bookmarkEnd w:id="5"/>
    </w:tbl>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tbl>
      <w:tblPr>
        <w:tblW w:w="8789" w:type="dxa"/>
        <w:tblLook w:val="04A0" w:firstRow="1" w:lastRow="0" w:firstColumn="1" w:lastColumn="0" w:noHBand="0" w:noVBand="1"/>
      </w:tblPr>
      <w:tblGrid>
        <w:gridCol w:w="807"/>
        <w:gridCol w:w="4438"/>
        <w:gridCol w:w="3544"/>
      </w:tblGrid>
      <w:tr w:rsidR="00001AEF">
        <w:trPr>
          <w:trHeight w:val="375"/>
        </w:trPr>
        <w:tc>
          <w:tcPr>
            <w:tcW w:w="8789" w:type="dxa"/>
            <w:gridSpan w:val="3"/>
            <w:tcBorders>
              <w:top w:val="nil"/>
              <w:left w:val="nil"/>
              <w:bottom w:val="nil"/>
              <w:right w:val="nil"/>
            </w:tcBorders>
            <w:noWrap/>
            <w:vAlign w:val="bottom"/>
            <w:hideMark/>
          </w:tcPr>
          <w:p w:rsidR="00001AEF" w:rsidRDefault="00001AEF">
            <w:pPr>
              <w:jc w:val="center"/>
              <w:rPr>
                <w:rFonts w:ascii="Times New Roman" w:hAnsi="Times New Roman"/>
                <w:b/>
                <w:bCs/>
                <w:color w:val="000000"/>
              </w:rPr>
            </w:pPr>
            <w:bookmarkStart w:id="6" w:name="_Hlk213082459"/>
          </w:p>
          <w:p w:rsidR="00001AEF" w:rsidRDefault="00001AEF">
            <w:pPr>
              <w:jc w:val="center"/>
              <w:rPr>
                <w:rFonts w:ascii="Times New Roman" w:hAnsi="Times New Roman"/>
                <w:b/>
                <w:bCs/>
                <w:color w:val="000000"/>
                <w:sz w:val="26"/>
                <w:szCs w:val="26"/>
              </w:rPr>
            </w:pPr>
          </w:p>
          <w:p w:rsidR="00001AEF" w:rsidRDefault="00001AEF">
            <w:pPr>
              <w:jc w:val="center"/>
              <w:rPr>
                <w:rFonts w:ascii="Times New Roman" w:hAnsi="Times New Roman"/>
                <w:b/>
                <w:bCs/>
                <w:color w:val="000000"/>
                <w:sz w:val="26"/>
                <w:szCs w:val="26"/>
              </w:rPr>
            </w:pPr>
          </w:p>
          <w:p w:rsidR="00001AEF" w:rsidRDefault="00B31B16">
            <w:pPr>
              <w:jc w:val="center"/>
              <w:rPr>
                <w:rFonts w:ascii="Times New Roman" w:hAnsi="Times New Roman"/>
                <w:b/>
                <w:bCs/>
                <w:color w:val="000000"/>
                <w:sz w:val="26"/>
                <w:szCs w:val="26"/>
              </w:rPr>
            </w:pPr>
            <w:r>
              <w:rPr>
                <w:rFonts w:ascii="Times New Roman" w:hAnsi="Times New Roman"/>
                <w:b/>
                <w:bCs/>
                <w:color w:val="000000"/>
                <w:sz w:val="26"/>
                <w:szCs w:val="26"/>
              </w:rPr>
              <w:lastRenderedPageBreak/>
              <w:t>Phụ lục III</w:t>
            </w:r>
          </w:p>
          <w:p w:rsidR="00001AEF" w:rsidRDefault="00B31B16">
            <w:pPr>
              <w:jc w:val="center"/>
              <w:rPr>
                <w:rFonts w:ascii="Times New Roman" w:hAnsi="Times New Roman"/>
                <w:b/>
                <w:bCs/>
                <w:color w:val="000000"/>
                <w:sz w:val="26"/>
                <w:szCs w:val="26"/>
              </w:rPr>
            </w:pPr>
            <w:r>
              <w:rPr>
                <w:rFonts w:ascii="Times New Roman" w:hAnsi="Times New Roman"/>
                <w:b/>
                <w:bCs/>
                <w:color w:val="000000"/>
                <w:sz w:val="26"/>
                <w:szCs w:val="26"/>
              </w:rPr>
              <w:t xml:space="preserve">DANH SÁCH CÁC PHƯỜNG HỌC SINH ĐĂNG KÝ THƯỜNG TRÚ ĐƯỢC HƯỞNG MỨC HỖ TRỢ 50% </w:t>
            </w:r>
            <w:r>
              <w:rPr>
                <w:rFonts w:ascii="Times New Roman" w:hAnsi="Times New Roman"/>
                <w:b/>
                <w:bCs/>
                <w:color w:val="000000"/>
                <w:sz w:val="26"/>
                <w:szCs w:val="26"/>
              </w:rPr>
              <w:t>MỨC LƯƠNG CƠ SỞ/01 THÁNG</w:t>
            </w:r>
          </w:p>
        </w:tc>
      </w:tr>
      <w:tr w:rsidR="00001AEF">
        <w:trPr>
          <w:trHeight w:val="315"/>
        </w:trPr>
        <w:tc>
          <w:tcPr>
            <w:tcW w:w="8789" w:type="dxa"/>
            <w:gridSpan w:val="3"/>
            <w:tcBorders>
              <w:top w:val="nil"/>
              <w:left w:val="nil"/>
              <w:bottom w:val="nil"/>
              <w:right w:val="nil"/>
            </w:tcBorders>
            <w:noWrap/>
            <w:vAlign w:val="bottom"/>
            <w:hideMark/>
          </w:tcPr>
          <w:p w:rsidR="00001AEF" w:rsidRDefault="00B31B16">
            <w:pPr>
              <w:jc w:val="center"/>
              <w:rPr>
                <w:rFonts w:ascii="Times New Roman" w:hAnsi="Times New Roman"/>
                <w:i/>
                <w:iCs/>
                <w:color w:val="000000"/>
                <w:sz w:val="26"/>
                <w:szCs w:val="26"/>
              </w:rPr>
            </w:pPr>
            <w:r>
              <w:rPr>
                <w:rFonts w:ascii="Times New Roman" w:hAnsi="Times New Roman"/>
                <w:i/>
                <w:iCs/>
                <w:color w:val="000000"/>
                <w:sz w:val="26"/>
                <w:szCs w:val="26"/>
              </w:rPr>
              <w:lastRenderedPageBreak/>
              <w:t>(Kèm theo Nghị quyết số 44/2025/NQ-HĐND ngày 03 tháng 11 năm 2025 của Hội đồng nhân dân tỉnh Thanh Hóa)</w:t>
            </w:r>
          </w:p>
        </w:tc>
      </w:tr>
      <w:tr w:rsidR="00001AEF">
        <w:trPr>
          <w:trHeight w:val="499"/>
        </w:trPr>
        <w:tc>
          <w:tcPr>
            <w:tcW w:w="8789" w:type="dxa"/>
            <w:gridSpan w:val="3"/>
            <w:tcBorders>
              <w:top w:val="nil"/>
              <w:left w:val="nil"/>
              <w:bottom w:val="single" w:sz="4" w:space="0" w:color="auto"/>
              <w:right w:val="nil"/>
            </w:tcBorders>
            <w:noWrap/>
            <w:vAlign w:val="bottom"/>
            <w:hideMark/>
          </w:tcPr>
          <w:p w:rsidR="00001AEF" w:rsidRDefault="00B31B16">
            <w:pPr>
              <w:jc w:val="center"/>
              <w:rPr>
                <w:rFonts w:ascii="Times New Roman" w:hAnsi="Times New Roman"/>
                <w:b/>
                <w:bCs/>
                <w:color w:val="000000"/>
              </w:rPr>
            </w:pPr>
            <w:r>
              <w:rPr>
                <w:rFonts w:ascii="Times New Roman" w:hAnsi="Times New Roman"/>
                <w:b/>
                <w:bCs/>
                <w:noProof/>
                <w:color w:val="000000"/>
              </w:rPr>
              <mc:AlternateContent>
                <mc:Choice Requires="wps">
                  <w:drawing>
                    <wp:anchor distT="0" distB="0" distL="114300" distR="114300" simplePos="0" relativeHeight="251665408" behindDoc="0" locked="0" layoutInCell="1" allowOverlap="1">
                      <wp:simplePos x="0" y="0"/>
                      <wp:positionH relativeFrom="column">
                        <wp:posOffset>1979295</wp:posOffset>
                      </wp:positionH>
                      <wp:positionV relativeFrom="paragraph">
                        <wp:posOffset>-62865</wp:posOffset>
                      </wp:positionV>
                      <wp:extent cx="14395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85pt,-4.95pt" to="269.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F4tgEAALcDAAAOAAAAZHJzL2Uyb0RvYy54bWysU8FuEzEQvSPxD5bvZJPSRrDKpodUcEEQ&#10;0fIBrnectbA91tgkm79n7CRbBAhVFRevx37vzbzx7Op29E7sgZLF0MnFbC4FBI29DbtOfnv48Oad&#10;FCmr0CuHATp5hCRv169frQ6xhSsc0PVAgkVCag+xk0POsW2apAfwKs0wQuBLg+RV5pB2TU/qwOre&#10;NVfz+bI5IPWRUENKfHp3upTrqm8M6PzFmARZuE5ybbmuVNfHsjbrlWp3pOJg9bkM9YIqvLKBk05S&#10;dyor8YPsH1LeasKEJs80+gaNsRqqB3azmP/m5n5QEaoXbk6KU5vS/5PVn/dbErbv5FKKoDw/0X0m&#10;ZXdDFhsMgRuIJJalT4eYWoZvwpbOUYpbKqZHQ7582Y4Ya2+PU29hzELz4eL67fub6xsp9OWueSJG&#10;SvkjoBdl00lnQ7GtWrX/lDInY+gFwkEp5JS67vLRQQG78BUMWynJKrsOEWwcib3i5++/L4oN1qrI&#10;QjHWuYk0/zfpjC00qIP1XOKErhkx5InobUD6W9Y8Xko1J/zF9clrsf2I/bE+RG0HT0d1dp7kMn6/&#10;xpX+9L+tfwIAAP//AwBQSwMEFAAGAAgAAAAhAFOakUnfAAAACQEAAA8AAABkcnMvZG93bnJldi54&#10;bWxMj8FOwzAMhu9IvENkJG5b2g3G1jWdpkkIcUFbx+5Z46WFxKmatCtvTxAHONr+9Pv7881oDRuw&#10;840jAek0AYZUOdWQFvB+fJ4sgfkgSUnjCAV8oYdNcXuTy0y5Kx1wKINmMYR8JgXUIbQZ576q0Uo/&#10;dS1SvF1cZ2WIY6e56uQ1hlvDZ0my4FY2FD/UssVdjdVn2VsB5rUbTnqnt75/OSzKj/1l9nYchLi/&#10;G7drYAHH8AfDj35UhyI6nV1PyjMjYJ6mTxEVMFmtgEXgcb58AHb+XfAi5/8bFN8AAAD//wMAUEsB&#10;Ai0AFAAGAAgAAAAhALaDOJL+AAAA4QEAABMAAAAAAAAAAAAAAAAAAAAAAFtDb250ZW50X1R5cGVz&#10;XS54bWxQSwECLQAUAAYACAAAACEAOP0h/9YAAACUAQAACwAAAAAAAAAAAAAAAAAvAQAAX3JlbHMv&#10;LnJlbHNQSwECLQAUAAYACAAAACEA8LHBeLYBAAC3AwAADgAAAAAAAAAAAAAAAAAuAgAAZHJzL2Uy&#10;b0RvYy54bWxQSwECLQAUAAYACAAAACEAU5qRSd8AAAAJAQAADwAAAAAAAAAAAAAAAAAQBAAAZHJz&#10;L2Rvd25yZXYueG1sUEsFBgAAAAAEAAQA8wAAABwFAAAAAA==&#10;" strokecolor="black [3200]" strokeweight=".5pt">
                      <v:stroke joinstyle="miter"/>
                    </v:line>
                  </w:pict>
                </mc:Fallback>
              </mc:AlternateContent>
            </w:r>
            <w:r>
              <w:rPr>
                <w:rFonts w:ascii="Times New Roman" w:hAnsi="Times New Roman"/>
                <w:b/>
                <w:bCs/>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STT</w:t>
            </w:r>
          </w:p>
        </w:tc>
        <w:tc>
          <w:tcPr>
            <w:tcW w:w="4438" w:type="dxa"/>
            <w:tcBorders>
              <w:top w:val="nil"/>
              <w:left w:val="nil"/>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Tên đơn vị</w:t>
            </w:r>
          </w:p>
        </w:tc>
        <w:tc>
          <w:tcPr>
            <w:tcW w:w="3544" w:type="dxa"/>
            <w:tcBorders>
              <w:top w:val="nil"/>
              <w:left w:val="nil"/>
              <w:bottom w:val="single" w:sz="4" w:space="0" w:color="auto"/>
              <w:right w:val="single" w:sz="4" w:space="0" w:color="auto"/>
            </w:tcBorders>
            <w:noWrap/>
            <w:vAlign w:val="center"/>
            <w:hideMark/>
          </w:tcPr>
          <w:p w:rsidR="00001AEF" w:rsidRDefault="00B31B16">
            <w:pPr>
              <w:jc w:val="center"/>
              <w:rPr>
                <w:rFonts w:ascii="Times New Roman" w:hAnsi="Times New Roman"/>
                <w:b/>
                <w:bCs/>
                <w:color w:val="000000"/>
              </w:rPr>
            </w:pPr>
            <w:r>
              <w:rPr>
                <w:rFonts w:ascii="Times New Roman" w:hAnsi="Times New Roman"/>
                <w:b/>
                <w:bCs/>
                <w:color w:val="000000"/>
              </w:rPr>
              <w:t>Ghi chú</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1</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Hạc Thành</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2</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Quảng Phú</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3</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Đông Quang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4</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Đông Sơn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5</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 xml:space="preserve">Phường </w:t>
            </w:r>
            <w:r>
              <w:rPr>
                <w:rFonts w:ascii="Times New Roman" w:hAnsi="Times New Roman"/>
                <w:color w:val="000000"/>
              </w:rPr>
              <w:t>Đông Tiến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6</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Hàm Rồng</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r w:rsidR="00001AEF">
        <w:trPr>
          <w:trHeight w:val="375"/>
        </w:trPr>
        <w:tc>
          <w:tcPr>
            <w:tcW w:w="807" w:type="dxa"/>
            <w:tcBorders>
              <w:top w:val="nil"/>
              <w:left w:val="single" w:sz="4" w:space="0" w:color="auto"/>
              <w:bottom w:val="single" w:sz="4" w:space="0" w:color="auto"/>
              <w:right w:val="single" w:sz="4" w:space="0" w:color="auto"/>
            </w:tcBorders>
            <w:noWrap/>
            <w:vAlign w:val="center"/>
            <w:hideMark/>
          </w:tcPr>
          <w:p w:rsidR="00001AEF" w:rsidRDefault="00B31B16">
            <w:pPr>
              <w:jc w:val="center"/>
              <w:rPr>
                <w:rFonts w:ascii="Times New Roman" w:hAnsi="Times New Roman"/>
                <w:color w:val="000000"/>
              </w:rPr>
            </w:pPr>
            <w:r>
              <w:rPr>
                <w:rFonts w:ascii="Times New Roman" w:hAnsi="Times New Roman"/>
                <w:color w:val="000000"/>
              </w:rPr>
              <w:t>7</w:t>
            </w:r>
          </w:p>
        </w:tc>
        <w:tc>
          <w:tcPr>
            <w:tcW w:w="4438" w:type="dxa"/>
            <w:tcBorders>
              <w:top w:val="nil"/>
              <w:left w:val="nil"/>
              <w:bottom w:val="single" w:sz="4" w:space="0" w:color="auto"/>
              <w:right w:val="single" w:sz="4" w:space="0" w:color="auto"/>
            </w:tcBorders>
            <w:noWrap/>
            <w:vAlign w:val="center"/>
            <w:hideMark/>
          </w:tcPr>
          <w:p w:rsidR="00001AEF" w:rsidRDefault="00B31B16">
            <w:pPr>
              <w:rPr>
                <w:rFonts w:ascii="Times New Roman" w:hAnsi="Times New Roman"/>
                <w:color w:val="000000"/>
              </w:rPr>
            </w:pPr>
            <w:r>
              <w:rPr>
                <w:rFonts w:ascii="Times New Roman" w:hAnsi="Times New Roman"/>
                <w:color w:val="000000"/>
              </w:rPr>
              <w:t>Phường Nguyệt Viên</w:t>
            </w:r>
          </w:p>
        </w:tc>
        <w:tc>
          <w:tcPr>
            <w:tcW w:w="3544" w:type="dxa"/>
            <w:tcBorders>
              <w:top w:val="nil"/>
              <w:left w:val="nil"/>
              <w:bottom w:val="single" w:sz="4" w:space="0" w:color="auto"/>
              <w:right w:val="single" w:sz="4" w:space="0" w:color="auto"/>
            </w:tcBorders>
            <w:vAlign w:val="center"/>
            <w:hideMark/>
          </w:tcPr>
          <w:p w:rsidR="00001AEF" w:rsidRDefault="00B31B16">
            <w:pPr>
              <w:rPr>
                <w:rFonts w:ascii="Times New Roman" w:hAnsi="Times New Roman"/>
                <w:color w:val="000000"/>
              </w:rPr>
            </w:pPr>
            <w:r>
              <w:rPr>
                <w:rFonts w:ascii="Times New Roman" w:hAnsi="Times New Roman"/>
                <w:color w:val="000000"/>
              </w:rPr>
              <w:t> </w:t>
            </w:r>
          </w:p>
        </w:tc>
      </w:tr>
    </w:tbl>
    <w:p w:rsidR="00001AEF" w:rsidRDefault="00001AEF">
      <w:pPr>
        <w:rPr>
          <w:rFonts w:ascii="Times New Roman" w:hAnsi="Times New Roman"/>
          <w:b/>
        </w:rPr>
      </w:pPr>
    </w:p>
    <w:p w:rsidR="00001AEF" w:rsidRDefault="00001AEF">
      <w:pPr>
        <w:rPr>
          <w:rFonts w:ascii="Times New Roman" w:hAnsi="Times New Roman"/>
          <w:b/>
        </w:rPr>
      </w:pPr>
    </w:p>
    <w:p w:rsidR="00001AEF" w:rsidRDefault="00001AEF">
      <w:pPr>
        <w:rPr>
          <w:rFonts w:ascii="Times New Roman" w:hAnsi="Times New Roman"/>
          <w:b/>
        </w:rPr>
      </w:pPr>
    </w:p>
    <w:bookmarkEnd w:id="6"/>
    <w:p w:rsidR="00001AEF" w:rsidRDefault="00001AEF">
      <w:pPr>
        <w:pStyle w:val="BodyTextIndent"/>
        <w:widowControl w:val="0"/>
        <w:spacing w:after="120" w:line="340" w:lineRule="exact"/>
        <w:ind w:firstLine="0"/>
        <w:rPr>
          <w:rFonts w:ascii="Times New Roman" w:hAnsi="Times New Roman"/>
          <w:b/>
          <w:bCs/>
          <w:szCs w:val="28"/>
          <w:lang w:val="pt-BR"/>
        </w:rPr>
      </w:pPr>
    </w:p>
    <w:sectPr w:rsidR="00001AEF">
      <w:pgSz w:w="11907" w:h="16840" w:code="9"/>
      <w:pgMar w:top="1134" w:right="1134" w:bottom="907"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16" w:rsidRDefault="00B31B16">
      <w:r>
        <w:separator/>
      </w:r>
    </w:p>
  </w:endnote>
  <w:endnote w:type="continuationSeparator" w:id="0">
    <w:p w:rsidR="00B31B16" w:rsidRDefault="00B3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EF" w:rsidRDefault="00B31B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1AEF" w:rsidRDefault="00001A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EF" w:rsidRDefault="00001AE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16" w:rsidRDefault="00B31B16">
      <w:r>
        <w:separator/>
      </w:r>
    </w:p>
  </w:footnote>
  <w:footnote w:type="continuationSeparator" w:id="0">
    <w:p w:rsidR="00B31B16" w:rsidRDefault="00B31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EF" w:rsidRDefault="00B31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1AEF" w:rsidRDefault="00001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EF" w:rsidRDefault="00B31B16">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BB356D">
      <w:rPr>
        <w:rFonts w:ascii="Times New Roman" w:hAnsi="Times New Roman"/>
        <w:noProof/>
        <w:sz w:val="26"/>
        <w:szCs w:val="26"/>
      </w:rPr>
      <w:t>15</w:t>
    </w:r>
    <w:r>
      <w:rPr>
        <w:rFonts w:ascii="Times New Roman" w:hAnsi="Times New Roman"/>
        <w:noProof/>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EF" w:rsidRDefault="00001AEF">
    <w:pPr>
      <w:pStyle w:val="Header"/>
      <w:jc w:val="center"/>
    </w:pPr>
  </w:p>
  <w:p w:rsidR="00001AEF" w:rsidRDefault="00001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45CE2"/>
    <w:multiLevelType w:val="hybridMultilevel"/>
    <w:tmpl w:val="C116DBFC"/>
    <w:lvl w:ilvl="0" w:tplc="89865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EF"/>
    <w:rsid w:val="00001AEF"/>
    <w:rsid w:val="00B31B16"/>
    <w:rsid w:val="00BB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VnTimeH" w:hAnsi=".VnTimeH"/>
      <w:b/>
      <w:bCs/>
      <w:color w:val="333333"/>
      <w:sz w:val="26"/>
      <w:szCs w:val="24"/>
    </w:rPr>
  </w:style>
  <w:style w:type="paragraph" w:styleId="Heading2">
    <w:name w:val="heading 2"/>
    <w:basedOn w:val="Normal"/>
    <w:next w:val="Normal"/>
    <w:qFormat/>
    <w:pPr>
      <w:keepNext/>
      <w:outlineLvl w:val="1"/>
    </w:pPr>
    <w:rPr>
      <w:rFonts w:ascii=".VnTimeH" w:hAnsi=".VnTimeH"/>
      <w:b/>
      <w:bCs/>
      <w:sz w:val="26"/>
      <w:szCs w:val="24"/>
    </w:rPr>
  </w:style>
  <w:style w:type="paragraph" w:styleId="Heading3">
    <w:name w:val="heading 3"/>
    <w:basedOn w:val="Normal"/>
    <w:next w:val="Normal"/>
    <w:qFormat/>
    <w:pPr>
      <w:keepNext/>
      <w:ind w:firstLine="567"/>
      <w:jc w:val="center"/>
      <w:outlineLvl w:val="2"/>
    </w:pPr>
    <w:rPr>
      <w:b/>
      <w:szCs w:val="24"/>
    </w:rPr>
  </w:style>
  <w:style w:type="paragraph" w:styleId="Heading4">
    <w:name w:val="heading 4"/>
    <w:basedOn w:val="Normal"/>
    <w:next w:val="Normal"/>
    <w:qFormat/>
    <w:pPr>
      <w:keepNext/>
      <w:ind w:firstLine="567"/>
      <w:jc w:val="both"/>
      <w:outlineLvl w:val="3"/>
    </w:pPr>
    <w:rPr>
      <w:b/>
      <w:szCs w:val="24"/>
    </w:rPr>
  </w:style>
  <w:style w:type="paragraph" w:styleId="Heading5">
    <w:name w:val="heading 5"/>
    <w:basedOn w:val="Normal"/>
    <w:next w:val="Normal"/>
    <w:qFormat/>
    <w:pPr>
      <w:keepNext/>
      <w:ind w:firstLine="567"/>
      <w:jc w:val="center"/>
      <w:outlineLvl w:val="4"/>
    </w:pPr>
    <w:rPr>
      <w:rFonts w:ascii=".VnTimeH" w:hAnsi=".VnTimeH"/>
      <w:b/>
      <w:sz w:val="24"/>
      <w:szCs w:val="24"/>
    </w:rPr>
  </w:style>
  <w:style w:type="paragraph" w:styleId="Heading6">
    <w:name w:val="heading 6"/>
    <w:basedOn w:val="Normal"/>
    <w:next w:val="Normal"/>
    <w:qFormat/>
    <w:pPr>
      <w:keepNext/>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Char"/>
    <w:basedOn w:val="Normal"/>
    <w:link w:val="BodyTextChar"/>
    <w:rPr>
      <w:szCs w:val="24"/>
    </w:rPr>
  </w:style>
  <w:style w:type="paragraph" w:styleId="BodyTextIndent3">
    <w:name w:val="Body Text Indent 3"/>
    <w:basedOn w:val="Normal"/>
    <w:link w:val="BodyTextIndent3Char"/>
    <w:pPr>
      <w:spacing w:before="120" w:line="320" w:lineRule="atLeast"/>
      <w:ind w:firstLine="544"/>
      <w:jc w:val="both"/>
    </w:pPr>
    <w:rPr>
      <w:szCs w:val="24"/>
    </w:rPr>
  </w:style>
  <w:style w:type="paragraph" w:styleId="Footer">
    <w:name w:val="footer"/>
    <w:basedOn w:val="Normal"/>
    <w:link w:val="FooterChar"/>
    <w:uiPriority w:val="99"/>
    <w:pPr>
      <w:tabs>
        <w:tab w:val="center" w:pos="4320"/>
        <w:tab w:val="right" w:pos="8640"/>
      </w:tabs>
    </w:pPr>
    <w:rPr>
      <w:rFonts w:ascii="Times New Roman" w:hAnsi="Times New Roman"/>
      <w:sz w:val="24"/>
      <w:szCs w:val="24"/>
    </w:rPr>
  </w:style>
  <w:style w:type="character" w:styleId="PageNumber">
    <w:name w:val="page number"/>
    <w:basedOn w:val="DefaultParagraphFont"/>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pPr>
      <w:spacing w:before="120"/>
      <w:ind w:firstLine="567"/>
      <w:jc w:val="both"/>
    </w:pPr>
    <w:rPr>
      <w:szCs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
    <w:name w:val="Char Char"/>
    <w:basedOn w:val="Normal"/>
    <w:next w:val="Header"/>
    <w:semiHidden/>
    <w:pPr>
      <w:spacing w:after="160" w:line="240" w:lineRule="exact"/>
    </w:pPr>
    <w:rPr>
      <w:rFonts w:ascii="Times New Roman" w:hAnsi="Times New Roman"/>
      <w:szCs w:val="22"/>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1">
    <w:name w:val="Char Char1"/>
    <w:basedOn w:val="Normal"/>
    <w:pPr>
      <w:pageBreakBefore/>
      <w:spacing w:before="100" w:beforeAutospacing="1" w:after="100" w:afterAutospacing="1"/>
    </w:pPr>
    <w:rPr>
      <w:rFonts w:ascii="Tahoma" w:hAnsi="Tahoma" w:cs="Tahoma"/>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semiHidden/>
    <w:locked/>
    <w:rPr>
      <w:rFonts w:ascii=".VnTime" w:hAnsi=".VnTime"/>
      <w:sz w:val="28"/>
      <w:szCs w:val="24"/>
      <w:lang w:val="en-US" w:eastAsia="en-US" w:bidi="ar-SA"/>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Char Char,З"/>
    <w:basedOn w:val="Normal"/>
    <w:link w:val="FootnoteTextChar"/>
    <w:uiPriority w:val="99"/>
    <w:qFormat/>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Pr>
      <w:vertAlign w:val="superscript"/>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Pr>
      <w:rFonts w:ascii=".VnTime" w:hAnsi=".VnTime"/>
      <w:sz w:val="28"/>
      <w:szCs w:val="24"/>
      <w:lang w:val="en-US" w:eastAsia="en-US" w:bidi="ar-SA"/>
    </w:rPr>
  </w:style>
  <w:style w:type="paragraph" w:customStyle="1" w:styleId="Char0">
    <w:name w:val="Char"/>
    <w:basedOn w:val="Normal"/>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
    <w:name w:val="Char Char1 Char Char"/>
    <w:basedOn w:val="Normal"/>
    <w:pPr>
      <w:pageBreakBefore/>
      <w:spacing w:before="100" w:beforeAutospacing="1" w:after="100" w:afterAutospacing="1"/>
    </w:pPr>
    <w:rPr>
      <w:rFonts w:ascii="Tahoma" w:hAnsi="Tahoma" w:cs="Tahoma"/>
      <w:sz w:val="20"/>
      <w:szCs w:val="20"/>
    </w:rPr>
  </w:style>
  <w:style w:type="paragraph" w:customStyle="1" w:styleId="CharChar1CharCharCharChar">
    <w:name w:val="Char Char1 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pPr>
      <w:spacing w:after="160" w:line="240" w:lineRule="exact"/>
    </w:pPr>
    <w:rPr>
      <w:rFonts w:ascii="Times New Roman" w:hAnsi="Times New Roman"/>
      <w:szCs w:val="22"/>
    </w:rPr>
  </w:style>
  <w:style w:type="paragraph" w:styleId="BodyText2">
    <w:name w:val="Body Text 2"/>
    <w:basedOn w:val="Normal"/>
    <w:link w:val="BodyText2Char"/>
    <w:uiPriority w:val="99"/>
    <w:pPr>
      <w:spacing w:after="120" w:line="480" w:lineRule="auto"/>
    </w:pPr>
  </w:style>
  <w:style w:type="character" w:customStyle="1" w:styleId="FooterChar">
    <w:name w:val="Footer Char"/>
    <w:link w:val="Footer"/>
    <w:uiPriority w:val="99"/>
    <w:rPr>
      <w:sz w:val="24"/>
      <w:szCs w:val="24"/>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Pr>
      <w:rFonts w:ascii=".VnTime" w:hAnsi=".VnTim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rFonts w:ascii="Times New Roman" w:hAnsi="Times New Roman"/>
      <w:sz w:val="20"/>
      <w:szCs w:val="20"/>
      <w:vertAlign w:val="superscript"/>
    </w:rPr>
  </w:style>
  <w:style w:type="character" w:customStyle="1" w:styleId="BodyText2Char">
    <w:name w:val="Body Text 2 Char"/>
    <w:link w:val="BodyText2"/>
    <w:uiPriority w:val="99"/>
    <w:rPr>
      <w:rFonts w:ascii=".VnTime" w:hAnsi=".VnTime"/>
      <w:sz w:val="28"/>
      <w:szCs w:val="28"/>
    </w:rPr>
  </w:style>
  <w:style w:type="character" w:customStyle="1" w:styleId="HeaderChar">
    <w:name w:val="Header Char"/>
    <w:link w:val="Header"/>
    <w:uiPriority w:val="99"/>
    <w:rPr>
      <w:rFonts w:ascii=".VnTime" w:hAnsi=".VnTime"/>
      <w:sz w:val="28"/>
      <w:szCs w:val="28"/>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pacing w:after="160" w:line="240" w:lineRule="exact"/>
    </w:pPr>
    <w:rPr>
      <w:rFonts w:ascii="Times New Roman" w:hAnsi="Times New Roman"/>
      <w:sz w:val="20"/>
      <w:szCs w:val="20"/>
      <w:vertAlign w:val="superscript"/>
      <w:lang w:val="x-none" w:eastAsia="x-none"/>
    </w:rPr>
  </w:style>
  <w:style w:type="character" w:customStyle="1" w:styleId="BodyTextIndent3Char">
    <w:name w:val="Body Text Indent 3 Char"/>
    <w:link w:val="BodyTextIndent3"/>
    <w:rPr>
      <w:rFonts w:ascii=".VnTime" w:hAnsi=".VnTime"/>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fontstyle21">
    <w:name w:val="fontstyle21"/>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rFonts w:ascii=".VnTimeH" w:hAnsi=".VnTimeH"/>
      <w:b/>
      <w:bCs/>
      <w:color w:val="333333"/>
      <w:sz w:val="26"/>
      <w:szCs w:val="24"/>
    </w:rPr>
  </w:style>
  <w:style w:type="paragraph" w:styleId="NormalWeb">
    <w:name w:val="Normal (Web)"/>
    <w:aliases w:val="webb,Обычный (веб)1,Обычный (веб) Знак,Обычный (веб) Знак1,Обычный (веб) Знак Знак,Char Char Char1,Char1 Char,Char Char Char Char Char Char Char Char Char Char Char Char Char Char Char,Char Char Cha,Char Char5"/>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Char Char Char1 Char,Char1 Char Char,Char Char Char Char Char Char Char Char Char Char Char Char Char Char Char Char"/>
    <w:link w:val="NormalWeb"/>
    <w:uiPriority w:val="99"/>
    <w:locked/>
    <w:rPr>
      <w:sz w:val="24"/>
      <w:szCs w:val="24"/>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VnTimeH" w:hAnsi=".VnTimeH"/>
      <w:b/>
      <w:bCs/>
      <w:color w:val="333333"/>
      <w:sz w:val="26"/>
      <w:szCs w:val="24"/>
    </w:rPr>
  </w:style>
  <w:style w:type="paragraph" w:styleId="Heading2">
    <w:name w:val="heading 2"/>
    <w:basedOn w:val="Normal"/>
    <w:next w:val="Normal"/>
    <w:qFormat/>
    <w:pPr>
      <w:keepNext/>
      <w:outlineLvl w:val="1"/>
    </w:pPr>
    <w:rPr>
      <w:rFonts w:ascii=".VnTimeH" w:hAnsi=".VnTimeH"/>
      <w:b/>
      <w:bCs/>
      <w:sz w:val="26"/>
      <w:szCs w:val="24"/>
    </w:rPr>
  </w:style>
  <w:style w:type="paragraph" w:styleId="Heading3">
    <w:name w:val="heading 3"/>
    <w:basedOn w:val="Normal"/>
    <w:next w:val="Normal"/>
    <w:qFormat/>
    <w:pPr>
      <w:keepNext/>
      <w:ind w:firstLine="567"/>
      <w:jc w:val="center"/>
      <w:outlineLvl w:val="2"/>
    </w:pPr>
    <w:rPr>
      <w:b/>
      <w:szCs w:val="24"/>
    </w:rPr>
  </w:style>
  <w:style w:type="paragraph" w:styleId="Heading4">
    <w:name w:val="heading 4"/>
    <w:basedOn w:val="Normal"/>
    <w:next w:val="Normal"/>
    <w:qFormat/>
    <w:pPr>
      <w:keepNext/>
      <w:ind w:firstLine="567"/>
      <w:jc w:val="both"/>
      <w:outlineLvl w:val="3"/>
    </w:pPr>
    <w:rPr>
      <w:b/>
      <w:szCs w:val="24"/>
    </w:rPr>
  </w:style>
  <w:style w:type="paragraph" w:styleId="Heading5">
    <w:name w:val="heading 5"/>
    <w:basedOn w:val="Normal"/>
    <w:next w:val="Normal"/>
    <w:qFormat/>
    <w:pPr>
      <w:keepNext/>
      <w:ind w:firstLine="567"/>
      <w:jc w:val="center"/>
      <w:outlineLvl w:val="4"/>
    </w:pPr>
    <w:rPr>
      <w:rFonts w:ascii=".VnTimeH" w:hAnsi=".VnTimeH"/>
      <w:b/>
      <w:sz w:val="24"/>
      <w:szCs w:val="24"/>
    </w:rPr>
  </w:style>
  <w:style w:type="paragraph" w:styleId="Heading6">
    <w:name w:val="heading 6"/>
    <w:basedOn w:val="Normal"/>
    <w:next w:val="Normal"/>
    <w:qFormat/>
    <w:pPr>
      <w:keepNext/>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Body Text1 Char"/>
    <w:basedOn w:val="Normal"/>
    <w:link w:val="BodyTextChar"/>
    <w:rPr>
      <w:szCs w:val="24"/>
    </w:rPr>
  </w:style>
  <w:style w:type="paragraph" w:styleId="BodyTextIndent3">
    <w:name w:val="Body Text Indent 3"/>
    <w:basedOn w:val="Normal"/>
    <w:link w:val="BodyTextIndent3Char"/>
    <w:pPr>
      <w:spacing w:before="120" w:line="320" w:lineRule="atLeast"/>
      <w:ind w:firstLine="544"/>
      <w:jc w:val="both"/>
    </w:pPr>
    <w:rPr>
      <w:szCs w:val="24"/>
    </w:rPr>
  </w:style>
  <w:style w:type="paragraph" w:styleId="Footer">
    <w:name w:val="footer"/>
    <w:basedOn w:val="Normal"/>
    <w:link w:val="FooterChar"/>
    <w:uiPriority w:val="99"/>
    <w:pPr>
      <w:tabs>
        <w:tab w:val="center" w:pos="4320"/>
        <w:tab w:val="right" w:pos="8640"/>
      </w:tabs>
    </w:pPr>
    <w:rPr>
      <w:rFonts w:ascii="Times New Roman" w:hAnsi="Times New Roman"/>
      <w:sz w:val="24"/>
      <w:szCs w:val="24"/>
    </w:rPr>
  </w:style>
  <w:style w:type="character" w:styleId="PageNumber">
    <w:name w:val="page number"/>
    <w:basedOn w:val="DefaultParagraphFont"/>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pPr>
      <w:spacing w:before="120"/>
      <w:ind w:firstLine="567"/>
      <w:jc w:val="both"/>
    </w:pPr>
    <w:rPr>
      <w:szCs w:val="24"/>
    </w:r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customStyle="1" w:styleId="CharChar">
    <w:name w:val="Char Char"/>
    <w:basedOn w:val="Normal"/>
    <w:next w:val="Header"/>
    <w:semiHidden/>
    <w:pPr>
      <w:spacing w:after="160" w:line="240" w:lineRule="exact"/>
    </w:pPr>
    <w:rPr>
      <w:rFonts w:ascii="Times New Roman" w:hAnsi="Times New Roman"/>
      <w:szCs w:val="22"/>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1">
    <w:name w:val="Char Char1"/>
    <w:basedOn w:val="Normal"/>
    <w:pPr>
      <w:pageBreakBefore/>
      <w:spacing w:before="100" w:beforeAutospacing="1" w:after="100" w:afterAutospacing="1"/>
    </w:pPr>
    <w:rPr>
      <w:rFonts w:ascii="Tahoma" w:hAnsi="Tahoma" w:cs="Tahoma"/>
      <w:sz w:val="20"/>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semiHidden/>
    <w:locked/>
    <w:rPr>
      <w:rFonts w:ascii=".VnTime" w:hAnsi=".VnTime"/>
      <w:sz w:val="28"/>
      <w:szCs w:val="24"/>
      <w:lang w:val="en-US" w:eastAsia="en-US" w:bidi="ar-SA"/>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Char Char,З"/>
    <w:basedOn w:val="Normal"/>
    <w:link w:val="FootnoteTextChar"/>
    <w:uiPriority w:val="99"/>
    <w:qFormat/>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Pr>
      <w:vertAlign w:val="superscript"/>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Pr>
      <w:rFonts w:ascii=".VnTime" w:hAnsi=".VnTime"/>
      <w:sz w:val="28"/>
      <w:szCs w:val="24"/>
      <w:lang w:val="en-US" w:eastAsia="en-US" w:bidi="ar-SA"/>
    </w:rPr>
  </w:style>
  <w:style w:type="paragraph" w:customStyle="1" w:styleId="Char0">
    <w:name w:val="Char"/>
    <w:basedOn w:val="Normal"/>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
    <w:name w:val="Char Char1 Char Char"/>
    <w:basedOn w:val="Normal"/>
    <w:pPr>
      <w:pageBreakBefore/>
      <w:spacing w:before="100" w:beforeAutospacing="1" w:after="100" w:afterAutospacing="1"/>
    </w:pPr>
    <w:rPr>
      <w:rFonts w:ascii="Tahoma" w:hAnsi="Tahoma" w:cs="Tahoma"/>
      <w:sz w:val="20"/>
      <w:szCs w:val="20"/>
    </w:rPr>
  </w:style>
  <w:style w:type="paragraph" w:customStyle="1" w:styleId="CharChar1CharCharCharChar">
    <w:name w:val="Char Char1 Char Char Char Char"/>
    <w:basedOn w:val="Normal"/>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pPr>
      <w:spacing w:after="160" w:line="240" w:lineRule="exact"/>
    </w:pPr>
    <w:rPr>
      <w:rFonts w:ascii="Times New Roman" w:hAnsi="Times New Roman"/>
      <w:szCs w:val="22"/>
    </w:rPr>
  </w:style>
  <w:style w:type="paragraph" w:styleId="BodyText2">
    <w:name w:val="Body Text 2"/>
    <w:basedOn w:val="Normal"/>
    <w:link w:val="BodyText2Char"/>
    <w:uiPriority w:val="99"/>
    <w:pPr>
      <w:spacing w:after="120" w:line="480" w:lineRule="auto"/>
    </w:pPr>
  </w:style>
  <w:style w:type="character" w:customStyle="1" w:styleId="FooterChar">
    <w:name w:val="Footer Char"/>
    <w:link w:val="Footer"/>
    <w:uiPriority w:val="99"/>
    <w:rPr>
      <w:sz w:val="24"/>
      <w:szCs w:val="24"/>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Pr>
      <w:rFonts w:ascii=".VnTime" w:hAnsi=".VnTim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rFonts w:ascii="Times New Roman" w:hAnsi="Times New Roman"/>
      <w:sz w:val="20"/>
      <w:szCs w:val="20"/>
      <w:vertAlign w:val="superscript"/>
    </w:rPr>
  </w:style>
  <w:style w:type="character" w:customStyle="1" w:styleId="BodyText2Char">
    <w:name w:val="Body Text 2 Char"/>
    <w:link w:val="BodyText2"/>
    <w:uiPriority w:val="99"/>
    <w:rPr>
      <w:rFonts w:ascii=".VnTime" w:hAnsi=".VnTime"/>
      <w:sz w:val="28"/>
      <w:szCs w:val="28"/>
    </w:rPr>
  </w:style>
  <w:style w:type="character" w:customStyle="1" w:styleId="HeaderChar">
    <w:name w:val="Header Char"/>
    <w:link w:val="Header"/>
    <w:uiPriority w:val="99"/>
    <w:rPr>
      <w:rFonts w:ascii=".VnTime" w:hAnsi=".VnTime"/>
      <w:sz w:val="28"/>
      <w:szCs w:val="28"/>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pPr>
      <w:spacing w:after="160" w:line="240" w:lineRule="exact"/>
    </w:pPr>
    <w:rPr>
      <w:rFonts w:ascii="Times New Roman" w:hAnsi="Times New Roman"/>
      <w:sz w:val="20"/>
      <w:szCs w:val="20"/>
      <w:vertAlign w:val="superscript"/>
      <w:lang w:val="x-none" w:eastAsia="x-none"/>
    </w:rPr>
  </w:style>
  <w:style w:type="character" w:customStyle="1" w:styleId="BodyTextIndent3Char">
    <w:name w:val="Body Text Indent 3 Char"/>
    <w:link w:val="BodyTextIndent3"/>
    <w:rPr>
      <w:rFonts w:ascii=".VnTime" w:hAnsi=".VnTime"/>
      <w:sz w:val="28"/>
      <w:szCs w:val="24"/>
    </w:rPr>
  </w:style>
  <w:style w:type="character" w:styleId="Hyperlink">
    <w:name w:val="Hyperlink"/>
    <w:basedOn w:val="DefaultParagraphFont"/>
    <w:uiPriority w:val="99"/>
    <w:unhideWhenUsed/>
    <w:rPr>
      <w:color w:val="0563C1" w:themeColor="hyperlink"/>
      <w:u w:val="single"/>
    </w:rPr>
  </w:style>
  <w:style w:type="character" w:customStyle="1" w:styleId="fontstyle21">
    <w:name w:val="fontstyle21"/>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rFonts w:ascii=".VnTimeH" w:hAnsi=".VnTimeH"/>
      <w:b/>
      <w:bCs/>
      <w:color w:val="333333"/>
      <w:sz w:val="26"/>
      <w:szCs w:val="24"/>
    </w:rPr>
  </w:style>
  <w:style w:type="paragraph" w:styleId="NormalWeb">
    <w:name w:val="Normal (Web)"/>
    <w:aliases w:val="webb,Обычный (веб)1,Обычный (веб) Знак,Обычный (веб) Знак1,Обычный (веб) Знак Знак,Char Char Char1,Char1 Char,Char Char Char Char Char Char Char Char Char Char Char Char Char Char Char,Char Char Cha,Char Char5"/>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Char Char Char1 Char,Char1 Char Char,Char Char Char Char Char Char Char Char Char Char Char Char Char Char Char Char"/>
    <w:link w:val="NormalWeb"/>
    <w:uiPriority w:val="99"/>
    <w:locked/>
    <w:rPr>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6910">
      <w:bodyDiv w:val="1"/>
      <w:marLeft w:val="0"/>
      <w:marRight w:val="0"/>
      <w:marTop w:val="0"/>
      <w:marBottom w:val="0"/>
      <w:divBdr>
        <w:top w:val="none" w:sz="0" w:space="0" w:color="auto"/>
        <w:left w:val="none" w:sz="0" w:space="0" w:color="auto"/>
        <w:bottom w:val="none" w:sz="0" w:space="0" w:color="auto"/>
        <w:right w:val="none" w:sz="0" w:space="0" w:color="auto"/>
      </w:divBdr>
    </w:div>
    <w:div w:id="505944424">
      <w:bodyDiv w:val="1"/>
      <w:marLeft w:val="0"/>
      <w:marRight w:val="0"/>
      <w:marTop w:val="0"/>
      <w:marBottom w:val="0"/>
      <w:divBdr>
        <w:top w:val="none" w:sz="0" w:space="0" w:color="auto"/>
        <w:left w:val="none" w:sz="0" w:space="0" w:color="auto"/>
        <w:bottom w:val="none" w:sz="0" w:space="0" w:color="auto"/>
        <w:right w:val="none" w:sz="0" w:space="0" w:color="auto"/>
      </w:divBdr>
    </w:div>
    <w:div w:id="1287271613">
      <w:bodyDiv w:val="1"/>
      <w:marLeft w:val="0"/>
      <w:marRight w:val="0"/>
      <w:marTop w:val="0"/>
      <w:marBottom w:val="0"/>
      <w:divBdr>
        <w:top w:val="none" w:sz="0" w:space="0" w:color="auto"/>
        <w:left w:val="none" w:sz="0" w:space="0" w:color="auto"/>
        <w:bottom w:val="none" w:sz="0" w:space="0" w:color="auto"/>
        <w:right w:val="none" w:sz="0" w:space="0" w:color="auto"/>
      </w:divBdr>
    </w:div>
    <w:div w:id="1596092427">
      <w:bodyDiv w:val="1"/>
      <w:marLeft w:val="0"/>
      <w:marRight w:val="0"/>
      <w:marTop w:val="0"/>
      <w:marBottom w:val="0"/>
      <w:divBdr>
        <w:top w:val="none" w:sz="0" w:space="0" w:color="auto"/>
        <w:left w:val="none" w:sz="0" w:space="0" w:color="auto"/>
        <w:bottom w:val="none" w:sz="0" w:space="0" w:color="auto"/>
        <w:right w:val="none" w:sz="0" w:space="0" w:color="auto"/>
      </w:divBdr>
    </w:div>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 w:id="21420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huvienphapluat.vn/phap-luat/tim-van-ban.aspx?keyword=2637/TTr-UBND&amp;area=2&amp;type=0&amp;match=False&amp;vc=True&amp;org=72&amp;lan=1"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thuvienphapluat.vn/van-ban/bo-may-hanh-chinh/nghi-dinh-127-2018-nd-cp-quy-dinh-trach-nhiem-quan-ly-nha-nuoc-ve-giao-duc-33584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5C3E8-9090-403F-80D6-9F4E6F6C034B}">
  <ds:schemaRefs>
    <ds:schemaRef ds:uri="http://schemas.openxmlformats.org/officeDocument/2006/bibliography"/>
  </ds:schemaRefs>
</ds:datastoreItem>
</file>

<file path=customXml/itemProps2.xml><?xml version="1.0" encoding="utf-8"?>
<ds:datastoreItem xmlns:ds="http://schemas.openxmlformats.org/officeDocument/2006/customXml" ds:itemID="{643AC941-A0FE-4BD3-AA61-4381EFB241FE}"/>
</file>

<file path=customXml/itemProps3.xml><?xml version="1.0" encoding="utf-8"?>
<ds:datastoreItem xmlns:ds="http://schemas.openxmlformats.org/officeDocument/2006/customXml" ds:itemID="{6E52A681-BC70-4997-A525-17629AB236C3}"/>
</file>

<file path=customXml/itemProps4.xml><?xml version="1.0" encoding="utf-8"?>
<ds:datastoreItem xmlns:ds="http://schemas.openxmlformats.org/officeDocument/2006/customXml" ds:itemID="{F1ADA176-CA71-450E-921F-21CAEEC037A5}"/>
</file>

<file path=docProps/app.xml><?xml version="1.0" encoding="utf-8"?>
<Properties xmlns="http://schemas.openxmlformats.org/officeDocument/2006/extended-properties" xmlns:vt="http://schemas.openxmlformats.org/officeDocument/2006/docPropsVTypes">
  <Template>Normal.dotm</Template>
  <TotalTime>1</TotalTime>
  <Pages>15</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Héi ®ång nh©n d©n           Céng hoµ X• héi chñ nghÜaViÖt Nam</vt:lpstr>
    </vt:vector>
  </TitlesOfParts>
  <Company>home</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®ång nh©n d©n           Céng hoµ X• héi chñ nghÜaViÖt Nam</dc:title>
  <dc:creator>do duc nam cuong</dc:creator>
  <cp:lastModifiedBy>WINDOWS</cp:lastModifiedBy>
  <cp:revision>2</cp:revision>
  <cp:lastPrinted>2025-11-04T01:25:00Z</cp:lastPrinted>
  <dcterms:created xsi:type="dcterms:W3CDTF">2025-12-08T03:31:00Z</dcterms:created>
  <dcterms:modified xsi:type="dcterms:W3CDTF">2025-12-08T03:31:00Z</dcterms:modified>
</cp:coreProperties>
</file>