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773BAA" w:rsidRPr="00BE066D" w14:paraId="18FC0AAD" w14:textId="77777777" w:rsidTr="00F07259">
        <w:trPr>
          <w:jc w:val="center"/>
        </w:trPr>
        <w:tc>
          <w:tcPr>
            <w:tcW w:w="3544" w:type="dxa"/>
          </w:tcPr>
          <w:p w14:paraId="00629292" w14:textId="77777777" w:rsidR="00773BAA" w:rsidRPr="00BE066D" w:rsidRDefault="00773BAA" w:rsidP="003E1460">
            <w:pPr>
              <w:spacing w:after="0"/>
              <w:ind w:firstLine="0"/>
              <w:jc w:val="center"/>
              <w:rPr>
                <w:b/>
                <w:color w:val="auto"/>
                <w:szCs w:val="28"/>
              </w:rPr>
            </w:pPr>
            <w:bookmarkStart w:id="0" w:name="_GoBack"/>
            <w:bookmarkEnd w:id="0"/>
          </w:p>
        </w:tc>
        <w:tc>
          <w:tcPr>
            <w:tcW w:w="5670" w:type="dxa"/>
          </w:tcPr>
          <w:p w14:paraId="609DAC60" w14:textId="77777777" w:rsidR="00773BAA" w:rsidRPr="00BE066D" w:rsidRDefault="00773BAA" w:rsidP="009F746C">
            <w:pPr>
              <w:spacing w:after="0"/>
              <w:ind w:firstLine="0"/>
              <w:jc w:val="center"/>
              <w:rPr>
                <w:b/>
                <w:color w:val="auto"/>
                <w:sz w:val="26"/>
                <w:szCs w:val="26"/>
              </w:rPr>
            </w:pPr>
            <w:r w:rsidRPr="00BE066D">
              <w:rPr>
                <w:b/>
                <w:color w:val="auto"/>
                <w:sz w:val="26"/>
                <w:szCs w:val="26"/>
              </w:rPr>
              <w:t>CỘNG HÒA XÃ HỘI CHỦ NGHĨA VIỆT NAM</w:t>
            </w:r>
          </w:p>
          <w:p w14:paraId="23F3637D" w14:textId="14FDE6B1" w:rsidR="00773BAA" w:rsidRPr="00BE066D" w:rsidRDefault="00773BAA" w:rsidP="009F746C">
            <w:pPr>
              <w:spacing w:after="0"/>
              <w:ind w:firstLine="0"/>
              <w:jc w:val="center"/>
              <w:rPr>
                <w:b/>
                <w:color w:val="auto"/>
                <w:szCs w:val="28"/>
              </w:rPr>
            </w:pPr>
            <w:r w:rsidRPr="00BE066D">
              <w:rPr>
                <w:b/>
                <w:color w:val="auto"/>
                <w:szCs w:val="28"/>
              </w:rPr>
              <w:t>Độc lập – Tự do – Hạnh phúc</w:t>
            </w:r>
          </w:p>
          <w:p w14:paraId="4B3C873B" w14:textId="6B87D530" w:rsidR="009F746C" w:rsidRPr="00BE066D" w:rsidRDefault="009F746C" w:rsidP="009F746C">
            <w:pPr>
              <w:spacing w:after="0"/>
              <w:ind w:firstLine="0"/>
              <w:jc w:val="center"/>
              <w:rPr>
                <w:b/>
                <w:color w:val="auto"/>
                <w:szCs w:val="28"/>
              </w:rPr>
            </w:pPr>
            <w:r w:rsidRPr="00BE066D">
              <w:rPr>
                <w:b/>
                <w:noProof/>
                <w:color w:val="auto"/>
                <w:szCs w:val="28"/>
              </w:rPr>
              <mc:AlternateContent>
                <mc:Choice Requires="wps">
                  <w:drawing>
                    <wp:anchor distT="0" distB="0" distL="114300" distR="114300" simplePos="0" relativeHeight="251667456" behindDoc="0" locked="0" layoutInCell="1" allowOverlap="1" wp14:anchorId="6B93B2EB" wp14:editId="270D5846">
                      <wp:simplePos x="0" y="0"/>
                      <wp:positionH relativeFrom="column">
                        <wp:posOffset>622300</wp:posOffset>
                      </wp:positionH>
                      <wp:positionV relativeFrom="paragraph">
                        <wp:posOffset>57785</wp:posOffset>
                      </wp:positionV>
                      <wp:extent cx="2182496" cy="0"/>
                      <wp:effectExtent l="0" t="0" r="27305" b="19050"/>
                      <wp:wrapNone/>
                      <wp:docPr id="10" name="Straight Connector 10"/>
                      <wp:cNvGraphicFramePr/>
                      <a:graphic xmlns:a="http://schemas.openxmlformats.org/drawingml/2006/main">
                        <a:graphicData uri="http://schemas.microsoft.com/office/word/2010/wordprocessingShape">
                          <wps:wsp>
                            <wps:cNvCnPr/>
                            <wps:spPr>
                              <a:xfrm flipV="1">
                                <a:off x="0" y="0"/>
                                <a:ext cx="21824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F4418B2" id="Straight Connector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55pt" to="220.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oCwAEAAMMDAAAOAAAAZHJzL2Uyb0RvYy54bWysU02P0zAQvSPxHyzfadIKrZao6R66gguC&#10;igXuXmfcWGt7rLHpx79n7LQB8SEhtBcr45n3Zt7zZH138k4cgJLF0MvlopUCgsbBhn0vv3x+++pW&#10;ipRVGJTDAL08Q5J3m5cv1sfYwQpHdAOQYJKQumPs5Zhz7Jom6RG8SguMEDhpkLzKHNK+GUgdmd27&#10;ZtW2N80RaYiEGlLi2/spKTeV3xjQ+aMxCbJwveTZcj2pno/lbDZr1e1JxdHqyxjqP6bwygZuOlPd&#10;q6zEN7K/UXmrCROavNDoGzTGaqgaWM2y/UXNw6giVC1sToqzTen5aPWHw46EHfjt2J6gPL/RQyZl&#10;92MWWwyBHUQSnGSnjjF1DNiGHV2iFHdUZJ8MeWGcjV+ZqBrB0sSp+nyefYZTFpovV8vb1es3N1Lo&#10;a66ZKApVpJTfAXpRPnrpbCgWqE4d3qfMbbn0WsJBGWkaon7ls4NS7MInMCyLm03j1IWCrSNxULwK&#10;w9OyCGKuWlkgxjo3g9ra8q+gS22BQV2yfwXO1bUjhjwDvQ1If+qaT9dRzVR/VT1pLbIfcTjXJ6l2&#10;8KZUZZetLqv4c1zhP/69zXcAAAD//wMAUEsDBBQABgAIAAAAIQA+U9qg3AAAAAYBAAAPAAAAZHJz&#10;L2Rvd25yZXYueG1sTI/BTsMwEETvSPyDtUhcKuqkKm0a4lSoEhc4UEo/wEmWJMJeh9hN3b9n4QKn&#10;0WhWM2+LbbRGTDj63pGCdJ6AQKpd01Or4Pj+dJeB8EFTo40jVHBBD9vy+qrQeePO9IbTIbSCS8jn&#10;WkEXwpBL6esOrfZzNyBx9uFGqwPbsZXNqM9cbo1cJMlKWt0TL3R6wF2H9efhZBU8v+5nl0Vczb7W&#10;99UuTpmJL94odXsTHx9ABIzh7xh+8BkdSmaq3IkaL4yCTcavBNYUBMfLZboGUf16WRbyP375DQAA&#10;//8DAFBLAQItABQABgAIAAAAIQC2gziS/gAAAOEBAAATAAAAAAAAAAAAAAAAAAAAAABbQ29udGVu&#10;dF9UeXBlc10ueG1sUEsBAi0AFAAGAAgAAAAhADj9If/WAAAAlAEAAAsAAAAAAAAAAAAAAAAALwEA&#10;AF9yZWxzLy5yZWxzUEsBAi0AFAAGAAgAAAAhAJt/KgLAAQAAwwMAAA4AAAAAAAAAAAAAAAAALgIA&#10;AGRycy9lMm9Eb2MueG1sUEsBAi0AFAAGAAgAAAAhAD5T2qDcAAAABgEAAA8AAAAAAAAAAAAAAAAA&#10;GgQAAGRycy9kb3ducmV2LnhtbFBLBQYAAAAABAAEAPMAAAAjBQAAAAA=&#10;" strokecolor="black [3040]"/>
                  </w:pict>
                </mc:Fallback>
              </mc:AlternateContent>
            </w:r>
          </w:p>
          <w:p w14:paraId="1BEAC7B4" w14:textId="2E0BA1DC" w:rsidR="009F746C" w:rsidRPr="00BE066D" w:rsidRDefault="009F746C" w:rsidP="00DD3D57">
            <w:pPr>
              <w:spacing w:after="0"/>
              <w:ind w:firstLine="0"/>
              <w:jc w:val="center"/>
              <w:rPr>
                <w:b/>
                <w:color w:val="auto"/>
                <w:szCs w:val="28"/>
              </w:rPr>
            </w:pPr>
          </w:p>
        </w:tc>
      </w:tr>
    </w:tbl>
    <w:p w14:paraId="2A99222A" w14:textId="77777777" w:rsidR="00FD162B" w:rsidRPr="00BE066D" w:rsidRDefault="00FD162B" w:rsidP="00864182">
      <w:pPr>
        <w:spacing w:before="120" w:after="0"/>
        <w:ind w:firstLine="0"/>
        <w:jc w:val="center"/>
        <w:rPr>
          <w:b/>
          <w:color w:val="auto"/>
          <w:spacing w:val="24"/>
          <w:szCs w:val="28"/>
        </w:rPr>
      </w:pPr>
    </w:p>
    <w:p w14:paraId="1EF2D1A1" w14:textId="73D0FC1C" w:rsidR="00BB0717" w:rsidRPr="00BE066D" w:rsidRDefault="005576EF" w:rsidP="0023469A">
      <w:pPr>
        <w:spacing w:before="120"/>
        <w:ind w:left="-450" w:firstLine="0"/>
        <w:jc w:val="center"/>
        <w:rPr>
          <w:b/>
          <w:color w:val="auto"/>
          <w:spacing w:val="24"/>
          <w:szCs w:val="28"/>
        </w:rPr>
      </w:pPr>
      <w:r w:rsidRPr="00BE066D">
        <w:rPr>
          <w:b/>
          <w:color w:val="auto"/>
          <w:spacing w:val="24"/>
          <w:szCs w:val="28"/>
        </w:rPr>
        <w:t>THÔNG TƯ</w:t>
      </w:r>
    </w:p>
    <w:p w14:paraId="1FDDA768" w14:textId="77777777" w:rsidR="00864182" w:rsidRPr="00BE066D" w:rsidRDefault="005576EF" w:rsidP="001D53A3">
      <w:pPr>
        <w:spacing w:after="0"/>
        <w:ind w:left="-450" w:firstLine="0"/>
        <w:jc w:val="center"/>
        <w:rPr>
          <w:b/>
          <w:color w:val="auto"/>
          <w:szCs w:val="28"/>
        </w:rPr>
      </w:pPr>
      <w:r w:rsidRPr="00BE066D">
        <w:rPr>
          <w:b/>
          <w:color w:val="auto"/>
          <w:szCs w:val="28"/>
        </w:rPr>
        <w:t xml:space="preserve">Hướng dẫn giao dịch </w:t>
      </w:r>
      <w:r w:rsidR="004B623E" w:rsidRPr="00BE066D">
        <w:rPr>
          <w:b/>
          <w:color w:val="auto"/>
          <w:szCs w:val="28"/>
        </w:rPr>
        <w:t>ngoại tệ</w:t>
      </w:r>
      <w:r w:rsidR="002A58EA" w:rsidRPr="00BE066D">
        <w:rPr>
          <w:b/>
          <w:color w:val="auto"/>
          <w:szCs w:val="28"/>
        </w:rPr>
        <w:t xml:space="preserve"> </w:t>
      </w:r>
      <w:r w:rsidRPr="00BE066D">
        <w:rPr>
          <w:b/>
          <w:color w:val="auto"/>
          <w:szCs w:val="28"/>
        </w:rPr>
        <w:t>giữa Ngân hàng Nhà nước Việt Nam</w:t>
      </w:r>
    </w:p>
    <w:p w14:paraId="156BF370" w14:textId="4E325FCC" w:rsidR="004007F8" w:rsidRPr="00BE066D" w:rsidRDefault="000918FA" w:rsidP="001D53A3">
      <w:pPr>
        <w:spacing w:after="0"/>
        <w:ind w:left="-450" w:firstLine="0"/>
        <w:jc w:val="center"/>
        <w:rPr>
          <w:b/>
          <w:color w:val="auto"/>
          <w:szCs w:val="28"/>
        </w:rPr>
      </w:pPr>
      <w:r w:rsidRPr="00BE066D">
        <w:rPr>
          <w:b/>
          <w:color w:val="auto"/>
          <w:szCs w:val="28"/>
        </w:rPr>
        <w:t xml:space="preserve">và </w:t>
      </w:r>
      <w:r w:rsidR="006B5E73" w:rsidRPr="00BE066D">
        <w:rPr>
          <w:b/>
          <w:color w:val="auto"/>
          <w:szCs w:val="28"/>
        </w:rPr>
        <w:t>tổ chức tín dụng</w:t>
      </w:r>
      <w:r w:rsidR="00F74883" w:rsidRPr="00BE066D">
        <w:rPr>
          <w:b/>
          <w:color w:val="auto"/>
          <w:szCs w:val="28"/>
        </w:rPr>
        <w:t xml:space="preserve"> được phép hoạt động ngoại hối</w:t>
      </w:r>
    </w:p>
    <w:p w14:paraId="69D55AC5" w14:textId="77777777" w:rsidR="007F5B07" w:rsidRDefault="007F5B07" w:rsidP="003E1460">
      <w:pPr>
        <w:spacing w:before="120" w:after="0" w:line="288" w:lineRule="auto"/>
        <w:rPr>
          <w:b/>
          <w:color w:val="auto"/>
          <w:szCs w:val="28"/>
        </w:rPr>
      </w:pPr>
      <w:bookmarkStart w:id="1" w:name="chuong_1"/>
    </w:p>
    <w:p w14:paraId="57D1125A" w14:textId="33EB3091" w:rsidR="003E1460" w:rsidRPr="003E1460" w:rsidRDefault="003E1460" w:rsidP="003A25C7">
      <w:pPr>
        <w:spacing w:before="120" w:line="400" w:lineRule="exact"/>
        <w:ind w:firstLine="709"/>
      </w:pPr>
      <w:r w:rsidRPr="003E1460">
        <w:rPr>
          <w:szCs w:val="28"/>
        </w:rPr>
        <w:t>Thông tư số 26/2021/TT-NHNN ngày 31 tháng 12 năm 2021</w:t>
      </w:r>
      <w:r w:rsidRPr="003E1460">
        <w:t xml:space="preserve"> của Thống đốc Ngân hàng Nhà nước Việt Nam</w:t>
      </w:r>
      <w:r w:rsidRPr="003E1460">
        <w:rPr>
          <w:szCs w:val="28"/>
        </w:rPr>
        <w:t xml:space="preserve"> hướng dẫn giao dịch ngoại tệ giữa Ngân hàng Nhà nước Việt Nam và tổ chức tín dụng được phép hoạt động ngoại hối</w:t>
      </w:r>
      <w:r w:rsidRPr="003E1460">
        <w:t xml:space="preserve">, có hiệu lực kể từ ngày </w:t>
      </w:r>
      <w:r w:rsidR="007F5B07">
        <w:t>15 tháng 02 năm 2022</w:t>
      </w:r>
      <w:r w:rsidRPr="003E1460">
        <w:t>, được sửa đổi, bổ sung bởi:</w:t>
      </w:r>
    </w:p>
    <w:p w14:paraId="0F4D3E48" w14:textId="62EA0046" w:rsidR="003E1460" w:rsidRDefault="007F5B07" w:rsidP="003A25C7">
      <w:pPr>
        <w:spacing w:before="120" w:line="400" w:lineRule="exact"/>
        <w:ind w:firstLine="709"/>
        <w:rPr>
          <w:szCs w:val="28"/>
          <w:lang w:val="nl-NL"/>
        </w:rPr>
      </w:pPr>
      <w:r>
        <w:rPr>
          <w:szCs w:val="28"/>
        </w:rPr>
        <w:tab/>
      </w:r>
      <w:r w:rsidR="00793E78">
        <w:rPr>
          <w:szCs w:val="28"/>
        </w:rPr>
        <w:t xml:space="preserve">1. </w:t>
      </w:r>
      <w:r>
        <w:rPr>
          <w:szCs w:val="28"/>
          <w:lang w:val="nl-NL"/>
        </w:rPr>
        <w:t xml:space="preserve">Thông tư số 12/2023/TT-NHNN ngày 12 tháng 10 năm 2023 của Thống đốc Ngân hàng Nhà </w:t>
      </w:r>
      <w:r w:rsidRPr="00790086">
        <w:rPr>
          <w:szCs w:val="28"/>
          <w:lang w:val="nl-NL"/>
        </w:rPr>
        <w:t>nước Việt Nam sửa đổi</w:t>
      </w:r>
      <w:r w:rsidRPr="00790086">
        <w:rPr>
          <w:szCs w:val="28"/>
        </w:rPr>
        <w:t>, bổ sung một số điều của các văn bản quy phạm pháp luật quy định về việc triển khai nhiệm vụ quản lý dự trữ ngoại hối nhà nước</w:t>
      </w:r>
      <w:r>
        <w:rPr>
          <w:szCs w:val="28"/>
          <w:lang w:val="nl-NL"/>
        </w:rPr>
        <w:t>, có hiệu lực kể từ ngày 27 tháng 11 năm 2023</w:t>
      </w:r>
      <w:r w:rsidRPr="00063965">
        <w:rPr>
          <w:szCs w:val="28"/>
          <w:lang w:val="nl-NL"/>
        </w:rPr>
        <w:t>.</w:t>
      </w:r>
    </w:p>
    <w:p w14:paraId="54E308B1" w14:textId="55808BD7" w:rsidR="00592E8F" w:rsidRPr="00592E8F" w:rsidRDefault="00793E78" w:rsidP="003A25C7">
      <w:pPr>
        <w:spacing w:before="120" w:line="400" w:lineRule="exact"/>
        <w:ind w:firstLine="709"/>
        <w:rPr>
          <w:szCs w:val="28"/>
          <w:lang w:val="nl-NL"/>
        </w:rPr>
      </w:pPr>
      <w:r>
        <w:rPr>
          <w:spacing w:val="6"/>
          <w:szCs w:val="28"/>
        </w:rPr>
        <w:t xml:space="preserve">2. </w:t>
      </w:r>
      <w:r w:rsidR="00592E8F" w:rsidRPr="00592E8F">
        <w:rPr>
          <w:spacing w:val="6"/>
          <w:szCs w:val="28"/>
        </w:rPr>
        <w:t>Thông tư</w:t>
      </w:r>
      <w:r>
        <w:rPr>
          <w:spacing w:val="6"/>
          <w:szCs w:val="28"/>
        </w:rPr>
        <w:t xml:space="preserve"> số</w:t>
      </w:r>
      <w:r w:rsidR="00592E8F" w:rsidRPr="00592E8F">
        <w:rPr>
          <w:spacing w:val="6"/>
          <w:szCs w:val="28"/>
        </w:rPr>
        <w:t xml:space="preserve"> </w:t>
      </w:r>
      <w:r w:rsidR="00592E8F">
        <w:rPr>
          <w:szCs w:val="28"/>
          <w:lang w:val="nl-NL"/>
        </w:rPr>
        <w:t>54/2024/TT-NHNN ngày 17 tháng 12 năm 2024</w:t>
      </w:r>
      <w:r w:rsidR="00592E8F" w:rsidRPr="00592E8F">
        <w:rPr>
          <w:szCs w:val="28"/>
          <w:lang w:val="nl-NL"/>
        </w:rPr>
        <w:t xml:space="preserve"> của Thống đốc Ngân hàng Nhà nước Việt Nam </w:t>
      </w:r>
      <w:r w:rsidR="00592E8F" w:rsidRPr="00592E8F">
        <w:rPr>
          <w:spacing w:val="6"/>
          <w:szCs w:val="28"/>
        </w:rPr>
        <w:t>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w:t>
      </w:r>
      <w:r w:rsidR="00592E8F" w:rsidRPr="00592E8F">
        <w:rPr>
          <w:szCs w:val="28"/>
          <w:lang w:val="nl-NL"/>
        </w:rPr>
        <w:t xml:space="preserve"> có hiệu lực kể từ ngày 05 tháng 02 năm 2025.</w:t>
      </w:r>
    </w:p>
    <w:p w14:paraId="252381E6" w14:textId="4F60B1A5" w:rsidR="00F74883" w:rsidRPr="00BE066D" w:rsidRDefault="00F74883" w:rsidP="003A25C7">
      <w:pPr>
        <w:spacing w:before="120" w:line="400" w:lineRule="exact"/>
        <w:ind w:firstLine="709"/>
        <w:rPr>
          <w:i/>
          <w:szCs w:val="28"/>
        </w:rPr>
      </w:pPr>
      <w:r w:rsidRPr="00BE066D">
        <w:rPr>
          <w:i/>
          <w:szCs w:val="28"/>
        </w:rPr>
        <w:t>Căn cứ Luật Ngân hàng Nhà nước Việt Nam ngày 16 tháng 6 năm 2010;</w:t>
      </w:r>
    </w:p>
    <w:p w14:paraId="5E3B1EA8" w14:textId="4B8BF2EA" w:rsidR="00725D6A" w:rsidRPr="00BE066D" w:rsidRDefault="00F74883" w:rsidP="003A25C7">
      <w:pPr>
        <w:spacing w:before="120" w:line="400" w:lineRule="exact"/>
        <w:ind w:firstLine="709"/>
        <w:rPr>
          <w:i/>
          <w:szCs w:val="28"/>
        </w:rPr>
      </w:pPr>
      <w:r w:rsidRPr="00BE066D">
        <w:rPr>
          <w:i/>
          <w:szCs w:val="28"/>
        </w:rPr>
        <w:t>Căn cứ Luật các tổ chức tín dụng ngày 16 tháng 6 năm 2010</w:t>
      </w:r>
      <w:r w:rsidR="00400502" w:rsidRPr="00BE066D">
        <w:rPr>
          <w:i/>
          <w:szCs w:val="28"/>
        </w:rPr>
        <w:t xml:space="preserve"> và Luật </w:t>
      </w:r>
      <w:r w:rsidR="00725D6A" w:rsidRPr="00BE066D">
        <w:rPr>
          <w:i/>
          <w:szCs w:val="28"/>
        </w:rPr>
        <w:t>sửa đổi, bổ sung một số điều của Luật các tổ chức tín dụng ngày 20 tháng 11 năm 2017;</w:t>
      </w:r>
    </w:p>
    <w:p w14:paraId="1D140586" w14:textId="07892D86" w:rsidR="00F74883" w:rsidRPr="00BE066D" w:rsidRDefault="00F74883" w:rsidP="003A25C7">
      <w:pPr>
        <w:spacing w:before="120" w:line="400" w:lineRule="exact"/>
        <w:ind w:firstLine="709"/>
        <w:rPr>
          <w:i/>
          <w:szCs w:val="28"/>
        </w:rPr>
      </w:pPr>
      <w:r w:rsidRPr="00BE066D">
        <w:rPr>
          <w:i/>
          <w:szCs w:val="28"/>
        </w:rPr>
        <w:t xml:space="preserve">Căn cứ </w:t>
      </w:r>
      <w:r w:rsidR="00396E4E" w:rsidRPr="00BE066D">
        <w:rPr>
          <w:i/>
          <w:szCs w:val="28"/>
        </w:rPr>
        <w:t>Pháp lệnh ngoại hối ngày 13 tháng 12 năm 2005</w:t>
      </w:r>
      <w:r w:rsidR="00251812" w:rsidRPr="00BE066D">
        <w:rPr>
          <w:i/>
          <w:szCs w:val="28"/>
        </w:rPr>
        <w:t xml:space="preserve"> và</w:t>
      </w:r>
      <w:r w:rsidR="00396E4E" w:rsidRPr="00BE066D">
        <w:rPr>
          <w:i/>
          <w:szCs w:val="28"/>
        </w:rPr>
        <w:t xml:space="preserve"> </w:t>
      </w:r>
      <w:r w:rsidRPr="00BE066D">
        <w:rPr>
          <w:i/>
          <w:szCs w:val="28"/>
        </w:rPr>
        <w:t xml:space="preserve">Pháp lệnh </w:t>
      </w:r>
      <w:r w:rsidR="00151043" w:rsidRPr="00BE066D">
        <w:rPr>
          <w:i/>
          <w:szCs w:val="28"/>
        </w:rPr>
        <w:t xml:space="preserve">sửa đổi, bổ </w:t>
      </w:r>
      <w:r w:rsidR="00251812" w:rsidRPr="00BE066D">
        <w:rPr>
          <w:i/>
          <w:szCs w:val="28"/>
        </w:rPr>
        <w:t>sung một số điều của Pháp lệnh n</w:t>
      </w:r>
      <w:r w:rsidR="00151043" w:rsidRPr="00BE066D">
        <w:rPr>
          <w:i/>
          <w:szCs w:val="28"/>
        </w:rPr>
        <w:t xml:space="preserve">goại hối </w:t>
      </w:r>
      <w:r w:rsidRPr="00BE066D">
        <w:rPr>
          <w:i/>
          <w:szCs w:val="28"/>
        </w:rPr>
        <w:t xml:space="preserve">ngày 18 tháng 3 năm 2013; </w:t>
      </w:r>
    </w:p>
    <w:p w14:paraId="2424AE23" w14:textId="77777777" w:rsidR="00F74883" w:rsidRPr="00BE066D" w:rsidRDefault="00F74883" w:rsidP="003A25C7">
      <w:pPr>
        <w:spacing w:before="120" w:line="400" w:lineRule="exact"/>
        <w:ind w:firstLine="709"/>
        <w:rPr>
          <w:i/>
          <w:szCs w:val="28"/>
        </w:rPr>
      </w:pPr>
      <w:r w:rsidRPr="00BE066D">
        <w:rPr>
          <w:i/>
          <w:szCs w:val="28"/>
        </w:rPr>
        <w:t>Căn cứ Nghị định số 70/2014/NĐ-CP ngày 17 tháng 7 năm 2014 của Chính phủ quy định chi tiết thi hành một số điều của Pháp lệnh ngoại hối và Pháp lệnh sửa đổi, bổ sung một số điều của Pháp lệnh ngoại hối;</w:t>
      </w:r>
    </w:p>
    <w:p w14:paraId="2E3940FE" w14:textId="77777777" w:rsidR="00F74883" w:rsidRPr="00BE066D" w:rsidRDefault="00F74883" w:rsidP="003A25C7">
      <w:pPr>
        <w:spacing w:before="120" w:line="400" w:lineRule="exact"/>
        <w:ind w:firstLine="709"/>
        <w:rPr>
          <w:i/>
          <w:szCs w:val="28"/>
        </w:rPr>
      </w:pPr>
      <w:r w:rsidRPr="00BE066D">
        <w:rPr>
          <w:i/>
          <w:szCs w:val="28"/>
        </w:rPr>
        <w:lastRenderedPageBreak/>
        <w:t>Căn cứ Nghị định số 16/20</w:t>
      </w:r>
      <w:r w:rsidR="00400502" w:rsidRPr="00BE066D">
        <w:rPr>
          <w:i/>
          <w:szCs w:val="28"/>
        </w:rPr>
        <w:t>17</w:t>
      </w:r>
      <w:r w:rsidRPr="00BE066D">
        <w:rPr>
          <w:i/>
          <w:szCs w:val="28"/>
        </w:rPr>
        <w:t>/NĐ-CP ngày 1</w:t>
      </w:r>
      <w:r w:rsidR="00400502" w:rsidRPr="00BE066D">
        <w:rPr>
          <w:i/>
          <w:szCs w:val="28"/>
        </w:rPr>
        <w:t>7</w:t>
      </w:r>
      <w:r w:rsidRPr="00BE066D">
        <w:rPr>
          <w:i/>
          <w:szCs w:val="28"/>
        </w:rPr>
        <w:t xml:space="preserve"> tháng </w:t>
      </w:r>
      <w:r w:rsidR="00400502" w:rsidRPr="00BE066D">
        <w:rPr>
          <w:i/>
          <w:szCs w:val="28"/>
        </w:rPr>
        <w:t>02</w:t>
      </w:r>
      <w:r w:rsidRPr="00BE066D">
        <w:rPr>
          <w:i/>
          <w:szCs w:val="28"/>
        </w:rPr>
        <w:t xml:space="preserve"> năm 201</w:t>
      </w:r>
      <w:r w:rsidR="00400502" w:rsidRPr="00BE066D">
        <w:rPr>
          <w:i/>
          <w:szCs w:val="28"/>
        </w:rPr>
        <w:t>7</w:t>
      </w:r>
      <w:r w:rsidRPr="00BE066D">
        <w:rPr>
          <w:i/>
          <w:szCs w:val="28"/>
        </w:rPr>
        <w:t xml:space="preserve"> của Chính phủ quy định chức năng, nhiệm vụ, quyền hạn và cơ cấu tổ chức của Ngân hàng Nhà nước Việt Nam; </w:t>
      </w:r>
    </w:p>
    <w:p w14:paraId="657F26AA" w14:textId="77777777" w:rsidR="00F74883" w:rsidRPr="00BE066D" w:rsidRDefault="00F74883" w:rsidP="003A25C7">
      <w:pPr>
        <w:spacing w:before="120" w:line="400" w:lineRule="exact"/>
        <w:ind w:firstLine="709"/>
        <w:rPr>
          <w:i/>
          <w:szCs w:val="28"/>
        </w:rPr>
      </w:pPr>
      <w:r w:rsidRPr="00BE066D">
        <w:rPr>
          <w:i/>
          <w:szCs w:val="28"/>
        </w:rPr>
        <w:t>Theo đề nghị của Giám đốc Sở Giao dịch;</w:t>
      </w:r>
    </w:p>
    <w:p w14:paraId="59FB3228" w14:textId="596AAC7B" w:rsidR="00F74883" w:rsidRPr="00BE066D" w:rsidRDefault="00F74883" w:rsidP="003A25C7">
      <w:pPr>
        <w:spacing w:before="120" w:line="400" w:lineRule="exact"/>
        <w:ind w:firstLine="709"/>
        <w:rPr>
          <w:i/>
          <w:szCs w:val="28"/>
        </w:rPr>
      </w:pPr>
      <w:r w:rsidRPr="00BE066D">
        <w:rPr>
          <w:i/>
          <w:szCs w:val="28"/>
        </w:rPr>
        <w:t xml:space="preserve">Thống đốc Ngân hàng Nhà nước Việt Nam ban hành Thông tư </w:t>
      </w:r>
      <w:r w:rsidR="00400502" w:rsidRPr="00BE066D">
        <w:rPr>
          <w:i/>
          <w:szCs w:val="28"/>
        </w:rPr>
        <w:t>hướng dẫn giao dịch ngoại tệ giữa Ngân hàng Nhà nước Việt Nam</w:t>
      </w:r>
      <w:r w:rsidR="005345DF" w:rsidRPr="00BE066D">
        <w:rPr>
          <w:i/>
          <w:szCs w:val="28"/>
        </w:rPr>
        <w:t xml:space="preserve"> </w:t>
      </w:r>
      <w:r w:rsidR="00400502" w:rsidRPr="00BE066D">
        <w:rPr>
          <w:i/>
          <w:szCs w:val="28"/>
        </w:rPr>
        <w:t>và tổ chức tín dụng được phép hoạt động ngoại hối</w:t>
      </w:r>
      <w:r w:rsidR="007F5B07">
        <w:rPr>
          <w:rStyle w:val="FootnoteReference"/>
          <w:i/>
          <w:szCs w:val="28"/>
        </w:rPr>
        <w:footnoteReference w:id="1"/>
      </w:r>
      <w:r w:rsidR="00592E8F">
        <w:rPr>
          <w:i/>
          <w:szCs w:val="28"/>
          <w:vertAlign w:val="superscript"/>
        </w:rPr>
        <w:t>,</w:t>
      </w:r>
      <w:r w:rsidR="00592E8F">
        <w:rPr>
          <w:rStyle w:val="FootnoteReference"/>
          <w:i/>
          <w:szCs w:val="28"/>
        </w:rPr>
        <w:footnoteReference w:id="2"/>
      </w:r>
      <w:r w:rsidR="00400502" w:rsidRPr="00BE066D">
        <w:rPr>
          <w:i/>
          <w:szCs w:val="28"/>
        </w:rPr>
        <w:t>.</w:t>
      </w:r>
    </w:p>
    <w:p w14:paraId="24C04CD7" w14:textId="77777777" w:rsidR="00BF4F24" w:rsidRPr="00BE066D" w:rsidRDefault="00BF4F24" w:rsidP="003A25C7">
      <w:pPr>
        <w:spacing w:before="120" w:line="400" w:lineRule="exact"/>
        <w:ind w:firstLine="709"/>
        <w:jc w:val="center"/>
        <w:rPr>
          <w:b/>
          <w:szCs w:val="28"/>
        </w:rPr>
      </w:pPr>
      <w:r w:rsidRPr="00BE066D">
        <w:rPr>
          <w:b/>
          <w:szCs w:val="28"/>
        </w:rPr>
        <w:lastRenderedPageBreak/>
        <w:t xml:space="preserve">Chương </w:t>
      </w:r>
      <w:bookmarkEnd w:id="1"/>
      <w:r w:rsidR="00ED1C67" w:rsidRPr="00BE066D">
        <w:rPr>
          <w:b/>
          <w:szCs w:val="28"/>
        </w:rPr>
        <w:t>I</w:t>
      </w:r>
    </w:p>
    <w:p w14:paraId="0050A867" w14:textId="77777777" w:rsidR="00BF4F24" w:rsidRPr="00BE066D" w:rsidRDefault="00BF4F24" w:rsidP="003A25C7">
      <w:pPr>
        <w:spacing w:before="120" w:line="400" w:lineRule="exact"/>
        <w:ind w:firstLine="709"/>
        <w:jc w:val="center"/>
        <w:rPr>
          <w:b/>
          <w:szCs w:val="28"/>
        </w:rPr>
      </w:pPr>
      <w:bookmarkStart w:id="2" w:name="chuong_1_name"/>
      <w:r w:rsidRPr="00BE066D">
        <w:rPr>
          <w:b/>
          <w:szCs w:val="28"/>
        </w:rPr>
        <w:t>QUY ĐỊNH CHUNG</w:t>
      </w:r>
    </w:p>
    <w:p w14:paraId="31593828" w14:textId="3E430047" w:rsidR="00BF4F24" w:rsidRPr="00BE066D" w:rsidRDefault="006329B3" w:rsidP="00E16502">
      <w:pPr>
        <w:spacing w:before="120" w:line="420" w:lineRule="exact"/>
        <w:ind w:firstLine="709"/>
        <w:rPr>
          <w:b/>
          <w:szCs w:val="28"/>
        </w:rPr>
      </w:pPr>
      <w:bookmarkStart w:id="3" w:name="dieu_1"/>
      <w:bookmarkEnd w:id="2"/>
      <w:r w:rsidRPr="00BE066D">
        <w:rPr>
          <w:b/>
          <w:szCs w:val="28"/>
        </w:rPr>
        <w:t xml:space="preserve">Điều 1. Phạm vi điều chỉnh, </w:t>
      </w:r>
      <w:r w:rsidR="00BF4F24" w:rsidRPr="00BE066D">
        <w:rPr>
          <w:b/>
          <w:szCs w:val="28"/>
        </w:rPr>
        <w:t xml:space="preserve">đối tượng áp dụng </w:t>
      </w:r>
    </w:p>
    <w:bookmarkEnd w:id="3"/>
    <w:p w14:paraId="4FB85933" w14:textId="77777777" w:rsidR="00B26794" w:rsidRDefault="00BF4F24" w:rsidP="00E16502">
      <w:pPr>
        <w:spacing w:before="120" w:line="420" w:lineRule="exact"/>
        <w:ind w:firstLine="709"/>
        <w:rPr>
          <w:szCs w:val="28"/>
        </w:rPr>
      </w:pPr>
      <w:r w:rsidRPr="00BE066D">
        <w:rPr>
          <w:szCs w:val="28"/>
        </w:rPr>
        <w:t xml:space="preserve">Thông tư này hướng dẫn giao dịch </w:t>
      </w:r>
      <w:r w:rsidR="004B623E" w:rsidRPr="00BE066D">
        <w:rPr>
          <w:szCs w:val="28"/>
        </w:rPr>
        <w:t>ngoại tệ</w:t>
      </w:r>
      <w:r w:rsidR="000918FA" w:rsidRPr="00BE066D">
        <w:rPr>
          <w:szCs w:val="28"/>
        </w:rPr>
        <w:t xml:space="preserve"> giữa Ngân hàng Nhà nước </w:t>
      </w:r>
      <w:r w:rsidR="005345DF" w:rsidRPr="00BE066D">
        <w:rPr>
          <w:szCs w:val="28"/>
        </w:rPr>
        <w:t>Việt Nam (sau đây gọi là Ngân hàng Nhà nước)</w:t>
      </w:r>
      <w:r w:rsidR="005345DF" w:rsidRPr="00BE066D">
        <w:rPr>
          <w:i/>
          <w:szCs w:val="28"/>
        </w:rPr>
        <w:t xml:space="preserve"> </w:t>
      </w:r>
      <w:r w:rsidR="000918FA" w:rsidRPr="00BE066D">
        <w:rPr>
          <w:szCs w:val="28"/>
        </w:rPr>
        <w:t>và</w:t>
      </w:r>
      <w:r w:rsidRPr="00BE066D">
        <w:rPr>
          <w:szCs w:val="28"/>
        </w:rPr>
        <w:t xml:space="preserve"> tổ chức tín dụng </w:t>
      </w:r>
      <w:r w:rsidR="002D3151" w:rsidRPr="00BE066D">
        <w:rPr>
          <w:szCs w:val="28"/>
        </w:rPr>
        <w:t>được phép hoạt động ngoại hối</w:t>
      </w:r>
      <w:r w:rsidRPr="00BE066D">
        <w:rPr>
          <w:szCs w:val="28"/>
        </w:rPr>
        <w:t>.</w:t>
      </w:r>
      <w:bookmarkStart w:id="4" w:name="dieu_2"/>
    </w:p>
    <w:p w14:paraId="5CFF4061" w14:textId="6E42E0C7" w:rsidR="00BF4F24" w:rsidRPr="00BE066D" w:rsidRDefault="00BF4F24" w:rsidP="00E16502">
      <w:pPr>
        <w:spacing w:before="120" w:line="420" w:lineRule="exact"/>
        <w:ind w:firstLine="709"/>
        <w:rPr>
          <w:b/>
          <w:szCs w:val="28"/>
        </w:rPr>
      </w:pPr>
      <w:r w:rsidRPr="00BE066D">
        <w:rPr>
          <w:b/>
          <w:szCs w:val="28"/>
        </w:rPr>
        <w:t xml:space="preserve">Điều 2. Hoạt động của Ngân hàng </w:t>
      </w:r>
      <w:r w:rsidR="00A5343F" w:rsidRPr="00BE066D">
        <w:rPr>
          <w:b/>
          <w:szCs w:val="28"/>
        </w:rPr>
        <w:t>N</w:t>
      </w:r>
      <w:r w:rsidRPr="00BE066D">
        <w:rPr>
          <w:b/>
          <w:szCs w:val="28"/>
        </w:rPr>
        <w:t>hà nước trên thị trường ngoại tệ</w:t>
      </w:r>
      <w:r w:rsidR="000A02A4" w:rsidRPr="00BE066D">
        <w:rPr>
          <w:b/>
          <w:szCs w:val="28"/>
        </w:rPr>
        <w:t xml:space="preserve"> trong nước</w:t>
      </w:r>
    </w:p>
    <w:bookmarkEnd w:id="4"/>
    <w:p w14:paraId="4755AACB" w14:textId="38CBFCFA" w:rsidR="00BF4F24" w:rsidRPr="00BE066D" w:rsidRDefault="00BF4F24" w:rsidP="00E16502">
      <w:pPr>
        <w:spacing w:before="120" w:line="420" w:lineRule="exact"/>
        <w:ind w:firstLine="709"/>
        <w:rPr>
          <w:szCs w:val="28"/>
        </w:rPr>
      </w:pPr>
      <w:r w:rsidRPr="00BE066D">
        <w:rPr>
          <w:szCs w:val="28"/>
        </w:rPr>
        <w:t xml:space="preserve">Ngân hàng Nhà nước </w:t>
      </w:r>
      <w:r w:rsidR="005A6911" w:rsidRPr="00BE066D">
        <w:rPr>
          <w:szCs w:val="28"/>
        </w:rPr>
        <w:t xml:space="preserve">thực hiện </w:t>
      </w:r>
      <w:r w:rsidRPr="00BE066D">
        <w:rPr>
          <w:szCs w:val="28"/>
        </w:rPr>
        <w:t xml:space="preserve">giao dịch </w:t>
      </w:r>
      <w:r w:rsidR="004B623E" w:rsidRPr="00BE066D">
        <w:rPr>
          <w:szCs w:val="28"/>
        </w:rPr>
        <w:t>ngoại tệ</w:t>
      </w:r>
      <w:r w:rsidRPr="00BE066D">
        <w:rPr>
          <w:szCs w:val="28"/>
        </w:rPr>
        <w:t xml:space="preserve"> </w:t>
      </w:r>
      <w:r w:rsidR="001567B2" w:rsidRPr="00BE066D">
        <w:rPr>
          <w:szCs w:val="28"/>
        </w:rPr>
        <w:t xml:space="preserve">trên thị trường ngoại tệ trong nước </w:t>
      </w:r>
      <w:r w:rsidRPr="00BE066D">
        <w:rPr>
          <w:szCs w:val="28"/>
        </w:rPr>
        <w:t>với tổ chức tín dụng</w:t>
      </w:r>
      <w:r w:rsidRPr="00BE066D">
        <w:rPr>
          <w:spacing w:val="-4"/>
          <w:szCs w:val="28"/>
        </w:rPr>
        <w:t xml:space="preserve"> </w:t>
      </w:r>
      <w:r w:rsidR="005A6911" w:rsidRPr="00BE066D">
        <w:rPr>
          <w:spacing w:val="-4"/>
          <w:szCs w:val="28"/>
        </w:rPr>
        <w:t xml:space="preserve">được phép hoạt động ngoại hối </w:t>
      </w:r>
      <w:r w:rsidR="0008474B" w:rsidRPr="00BE066D">
        <w:rPr>
          <w:spacing w:val="-4"/>
          <w:szCs w:val="28"/>
        </w:rPr>
        <w:t xml:space="preserve">theo phương án can thiệp </w:t>
      </w:r>
      <w:r w:rsidR="006329B3" w:rsidRPr="00BE066D">
        <w:rPr>
          <w:spacing w:val="-4"/>
          <w:szCs w:val="28"/>
        </w:rPr>
        <w:t xml:space="preserve">do Ngân </w:t>
      </w:r>
      <w:r w:rsidR="00394C5E" w:rsidRPr="00BE066D">
        <w:rPr>
          <w:spacing w:val="-4"/>
          <w:szCs w:val="28"/>
        </w:rPr>
        <w:t>hàng Nhà nước quyết</w:t>
      </w:r>
      <w:r w:rsidR="006329B3" w:rsidRPr="00BE066D">
        <w:rPr>
          <w:spacing w:val="-4"/>
          <w:szCs w:val="28"/>
        </w:rPr>
        <w:t xml:space="preserve"> định trong từng thời kỳ</w:t>
      </w:r>
      <w:r w:rsidR="0073412E" w:rsidRPr="00BE066D">
        <w:rPr>
          <w:spacing w:val="-4"/>
          <w:szCs w:val="28"/>
        </w:rPr>
        <w:t>.</w:t>
      </w:r>
    </w:p>
    <w:p w14:paraId="3C861A9E" w14:textId="77777777" w:rsidR="00BF4F24" w:rsidRPr="00BE066D" w:rsidRDefault="00BF4F24" w:rsidP="00E16502">
      <w:pPr>
        <w:spacing w:before="120" w:line="420" w:lineRule="exact"/>
        <w:ind w:firstLine="709"/>
        <w:rPr>
          <w:b/>
          <w:szCs w:val="28"/>
        </w:rPr>
      </w:pPr>
      <w:bookmarkStart w:id="5" w:name="dieu_3"/>
      <w:r w:rsidRPr="00BE066D">
        <w:rPr>
          <w:b/>
          <w:szCs w:val="28"/>
        </w:rPr>
        <w:t>Điều 3. Giải thích từ ngữ</w:t>
      </w:r>
    </w:p>
    <w:bookmarkEnd w:id="5"/>
    <w:p w14:paraId="7FB7F650" w14:textId="77777777" w:rsidR="00BF4F24" w:rsidRPr="00BE066D" w:rsidRDefault="00BF4F24" w:rsidP="00E16502">
      <w:pPr>
        <w:spacing w:before="120" w:line="420" w:lineRule="exact"/>
        <w:ind w:firstLine="709"/>
        <w:rPr>
          <w:szCs w:val="28"/>
        </w:rPr>
      </w:pPr>
      <w:r w:rsidRPr="00BE066D">
        <w:rPr>
          <w:szCs w:val="28"/>
        </w:rPr>
        <w:t>Trong Thông tư này, các từ ngữ sau đây được hiểu như sau:</w:t>
      </w:r>
    </w:p>
    <w:p w14:paraId="4F714FE0" w14:textId="255A4492" w:rsidR="005A6911" w:rsidRPr="00BE066D" w:rsidRDefault="004E7F1F" w:rsidP="00E16502">
      <w:pPr>
        <w:spacing w:before="120" w:line="420" w:lineRule="exact"/>
        <w:ind w:firstLine="709"/>
        <w:rPr>
          <w:szCs w:val="28"/>
        </w:rPr>
      </w:pPr>
      <w:r w:rsidRPr="00BE066D">
        <w:rPr>
          <w:szCs w:val="28"/>
        </w:rPr>
        <w:t xml:space="preserve">1. </w:t>
      </w:r>
      <w:r w:rsidR="005A6911" w:rsidRPr="00BE066D">
        <w:rPr>
          <w:szCs w:val="28"/>
        </w:rPr>
        <w:t xml:space="preserve">Tổ chức tín dụng được phép hoạt động ngoại hối là </w:t>
      </w:r>
      <w:r w:rsidR="00FC79B2" w:rsidRPr="00BE066D">
        <w:rPr>
          <w:szCs w:val="28"/>
        </w:rPr>
        <w:t>tổ chức tín dụng</w:t>
      </w:r>
      <w:r w:rsidR="005A6911" w:rsidRPr="00BE066D">
        <w:rPr>
          <w:szCs w:val="28"/>
        </w:rPr>
        <w:t>, chi nhánh ngân hàng nước ngoài được</w:t>
      </w:r>
      <w:r w:rsidR="002D3151" w:rsidRPr="00BE066D">
        <w:rPr>
          <w:szCs w:val="28"/>
        </w:rPr>
        <w:t xml:space="preserve"> phép</w:t>
      </w:r>
      <w:r w:rsidR="005A6911" w:rsidRPr="00BE066D">
        <w:rPr>
          <w:szCs w:val="28"/>
        </w:rPr>
        <w:t xml:space="preserve"> kinh doanh, cung ứng dịch vụ ngoại hối</w:t>
      </w:r>
      <w:r w:rsidR="006B46A8" w:rsidRPr="00BE066D">
        <w:rPr>
          <w:szCs w:val="28"/>
        </w:rPr>
        <w:t xml:space="preserve"> (sau đây gọi là tổ chức tín dụng được phép)</w:t>
      </w:r>
      <w:r w:rsidR="00751E88" w:rsidRPr="00BE066D">
        <w:rPr>
          <w:szCs w:val="28"/>
        </w:rPr>
        <w:t>.</w:t>
      </w:r>
    </w:p>
    <w:p w14:paraId="4912251B" w14:textId="3B18310C" w:rsidR="00BF4F24" w:rsidRPr="00BE066D" w:rsidRDefault="00BF4F24" w:rsidP="00E16502">
      <w:pPr>
        <w:spacing w:before="120" w:line="420" w:lineRule="exact"/>
        <w:ind w:firstLine="709"/>
        <w:rPr>
          <w:szCs w:val="28"/>
        </w:rPr>
      </w:pPr>
      <w:r w:rsidRPr="00BE066D">
        <w:rPr>
          <w:szCs w:val="28"/>
        </w:rPr>
        <w:t xml:space="preserve">2. Giao dịch </w:t>
      </w:r>
      <w:r w:rsidR="00751E88" w:rsidRPr="00BE066D">
        <w:rPr>
          <w:szCs w:val="28"/>
        </w:rPr>
        <w:t>mua, bán ngoại tệ</w:t>
      </w:r>
      <w:r w:rsidRPr="00BE066D">
        <w:rPr>
          <w:szCs w:val="28"/>
        </w:rPr>
        <w:t xml:space="preserve"> giao ngay (sau đây gọi là giao dịch giao ngay) là giao dịch hai bên thực hiện mua, bán với nhau một lượng ngoại tệ theo tỷ giá giao ngay tại thời điểm giao dịch và thanh toán trong vòng 02 (hai) ngày làm việc </w:t>
      </w:r>
      <w:r w:rsidR="00FB4BBA" w:rsidRPr="00BE066D">
        <w:rPr>
          <w:szCs w:val="28"/>
        </w:rPr>
        <w:t xml:space="preserve">liền kề sau </w:t>
      </w:r>
      <w:r w:rsidR="00320B91" w:rsidRPr="00BE066D">
        <w:rPr>
          <w:szCs w:val="28"/>
        </w:rPr>
        <w:t>ngày giao dịch</w:t>
      </w:r>
      <w:r w:rsidRPr="00BE066D">
        <w:rPr>
          <w:szCs w:val="28"/>
        </w:rPr>
        <w:t>.</w:t>
      </w:r>
    </w:p>
    <w:p w14:paraId="582669C1" w14:textId="6AFFF6AD" w:rsidR="00BF4F24" w:rsidRPr="00BE066D" w:rsidRDefault="00BF4F24" w:rsidP="00E16502">
      <w:pPr>
        <w:spacing w:before="120" w:line="420" w:lineRule="exact"/>
        <w:ind w:firstLine="709"/>
        <w:rPr>
          <w:szCs w:val="28"/>
        </w:rPr>
      </w:pPr>
      <w:r w:rsidRPr="00BE066D">
        <w:rPr>
          <w:szCs w:val="28"/>
        </w:rPr>
        <w:t xml:space="preserve">3. Giao dịch </w:t>
      </w:r>
      <w:r w:rsidR="00751E88" w:rsidRPr="00BE066D">
        <w:rPr>
          <w:szCs w:val="28"/>
        </w:rPr>
        <w:t>mua, bán ngoại tệ</w:t>
      </w:r>
      <w:r w:rsidRPr="00BE066D">
        <w:rPr>
          <w:szCs w:val="28"/>
        </w:rPr>
        <w:t xml:space="preserve"> kỳ hạn (sau đây gọi là giao dịch kỳ hạn) là giao dịch hai bên cam kết mua, bán với nhau một lượng ngoại tệ theo một mức tỷ giá xác định tại thời điểm giao dịch và </w:t>
      </w:r>
      <w:r w:rsidR="00751E88" w:rsidRPr="00BE066D">
        <w:rPr>
          <w:szCs w:val="28"/>
        </w:rPr>
        <w:t xml:space="preserve">ngày </w:t>
      </w:r>
      <w:r w:rsidRPr="00BE066D">
        <w:rPr>
          <w:szCs w:val="28"/>
        </w:rPr>
        <w:t xml:space="preserve">thanh toán </w:t>
      </w:r>
      <w:r w:rsidR="00751E88" w:rsidRPr="00BE066D">
        <w:rPr>
          <w:szCs w:val="28"/>
        </w:rPr>
        <w:t>tối thiểu là 03 (ba) ngày làm việc</w:t>
      </w:r>
      <w:r w:rsidR="00B2721A" w:rsidRPr="00BE066D">
        <w:rPr>
          <w:szCs w:val="28"/>
        </w:rPr>
        <w:t xml:space="preserve"> </w:t>
      </w:r>
      <w:r w:rsidR="00FB4BBA" w:rsidRPr="00BE066D">
        <w:rPr>
          <w:szCs w:val="28"/>
        </w:rPr>
        <w:t xml:space="preserve">liền kề sau </w:t>
      </w:r>
      <w:r w:rsidR="00320B91" w:rsidRPr="00BE066D">
        <w:rPr>
          <w:szCs w:val="28"/>
        </w:rPr>
        <w:t>ngày giao dịch</w:t>
      </w:r>
      <w:r w:rsidRPr="00BE066D">
        <w:rPr>
          <w:szCs w:val="28"/>
        </w:rPr>
        <w:t>.</w:t>
      </w:r>
    </w:p>
    <w:p w14:paraId="54B3EEFF" w14:textId="77777777" w:rsidR="004F501C" w:rsidRPr="00BE066D" w:rsidRDefault="00BF4F24" w:rsidP="00E16502">
      <w:pPr>
        <w:spacing w:before="120" w:line="420" w:lineRule="exact"/>
        <w:ind w:firstLine="709"/>
        <w:rPr>
          <w:szCs w:val="28"/>
        </w:rPr>
      </w:pPr>
      <w:r w:rsidRPr="00BE066D">
        <w:rPr>
          <w:szCs w:val="28"/>
        </w:rPr>
        <w:t xml:space="preserve">4. Giao dịch hoán đổi </w:t>
      </w:r>
      <w:r w:rsidR="00751E88" w:rsidRPr="00BE066D">
        <w:rPr>
          <w:szCs w:val="28"/>
        </w:rPr>
        <w:t xml:space="preserve">ngoại tệ </w:t>
      </w:r>
      <w:r w:rsidRPr="00BE066D">
        <w:rPr>
          <w:szCs w:val="28"/>
        </w:rPr>
        <w:t>(sau đây gọi là giao dịch hoán đổi) là giao dịch</w:t>
      </w:r>
      <w:r w:rsidR="00751E88" w:rsidRPr="00BE066D">
        <w:rPr>
          <w:szCs w:val="28"/>
        </w:rPr>
        <w:t xml:space="preserve"> giữa hai bên,</w:t>
      </w:r>
      <w:r w:rsidRPr="00BE066D">
        <w:rPr>
          <w:szCs w:val="28"/>
        </w:rPr>
        <w:t xml:space="preserve"> bao gồm </w:t>
      </w:r>
      <w:r w:rsidR="00751E88" w:rsidRPr="00BE066D">
        <w:rPr>
          <w:szCs w:val="28"/>
        </w:rPr>
        <w:t>một giao dịch mua và một giao dịch bán cùng số lượng một đồng tiền này với một đồng tiền khác với tỷ giá của hai giao dịch xác định tại thời điểm giao dịch và ngày thanh toán của hai giao dịch là khác nhau.</w:t>
      </w:r>
      <w:r w:rsidR="00751E88" w:rsidRPr="00BE066D" w:rsidDel="00751E88">
        <w:rPr>
          <w:szCs w:val="28"/>
        </w:rPr>
        <w:t xml:space="preserve"> </w:t>
      </w:r>
      <w:r w:rsidR="00F85F6B" w:rsidRPr="00BE066D">
        <w:rPr>
          <w:szCs w:val="28"/>
        </w:rPr>
        <w:t>Giao dịch hoán đổi bao gồm hai giao dịch giao ngay hoặc hai giao dịch kỳ hạn hoặc một giao dịch giao ngay và một giao dịch kỳ hạn.</w:t>
      </w:r>
    </w:p>
    <w:p w14:paraId="15E49D55" w14:textId="78A72A74" w:rsidR="00F95C03" w:rsidRPr="00BE066D" w:rsidRDefault="00F95C03" w:rsidP="00E16502">
      <w:pPr>
        <w:spacing w:before="120" w:line="420" w:lineRule="exact"/>
        <w:ind w:firstLine="709"/>
        <w:rPr>
          <w:szCs w:val="28"/>
        </w:rPr>
      </w:pPr>
      <w:r w:rsidRPr="00BE066D">
        <w:rPr>
          <w:szCs w:val="28"/>
        </w:rPr>
        <w:lastRenderedPageBreak/>
        <w:t xml:space="preserve">5. </w:t>
      </w:r>
      <w:r w:rsidR="000A02A4" w:rsidRPr="00BE066D">
        <w:rPr>
          <w:szCs w:val="28"/>
        </w:rPr>
        <w:t>Giao dịch quyền chọn</w:t>
      </w:r>
      <w:r w:rsidR="00533A3E" w:rsidRPr="00BE066D">
        <w:rPr>
          <w:szCs w:val="28"/>
        </w:rPr>
        <w:t xml:space="preserve"> mua, bán ngoại tệ </w:t>
      </w:r>
      <w:r w:rsidR="006F5858" w:rsidRPr="00BE066D">
        <w:rPr>
          <w:szCs w:val="28"/>
        </w:rPr>
        <w:t>(</w:t>
      </w:r>
      <w:r w:rsidR="000A02A4" w:rsidRPr="00BE066D">
        <w:rPr>
          <w:szCs w:val="28"/>
        </w:rPr>
        <w:t>sau đây gọi là giao dịch quyền chọn</w:t>
      </w:r>
      <w:r w:rsidR="00533A3E" w:rsidRPr="00BE066D">
        <w:rPr>
          <w:szCs w:val="28"/>
        </w:rPr>
        <w:t>)</w:t>
      </w:r>
      <w:r w:rsidR="000A02A4" w:rsidRPr="00BE066D">
        <w:rPr>
          <w:szCs w:val="28"/>
        </w:rPr>
        <w:t xml:space="preserve"> là giao dịch giữa hai bên, trong đó bên mua trả cho bên bán giá mua quyền chọn để có quyền nhưng không có nghĩa vụ mua hoặc bán một </w:t>
      </w:r>
      <w:r w:rsidR="00B2721A" w:rsidRPr="00BE066D">
        <w:rPr>
          <w:szCs w:val="28"/>
        </w:rPr>
        <w:t xml:space="preserve">đồng tiền </w:t>
      </w:r>
      <w:r w:rsidR="000A02A4" w:rsidRPr="00BE066D">
        <w:rPr>
          <w:szCs w:val="28"/>
        </w:rPr>
        <w:t xml:space="preserve">này với một </w:t>
      </w:r>
      <w:r w:rsidR="00B2721A" w:rsidRPr="00BE066D">
        <w:rPr>
          <w:szCs w:val="28"/>
        </w:rPr>
        <w:t>đồng tiền</w:t>
      </w:r>
      <w:r w:rsidR="000A02A4" w:rsidRPr="00BE066D">
        <w:rPr>
          <w:szCs w:val="28"/>
        </w:rPr>
        <w:t xml:space="preserve"> khác trong một khoảng thời gian do hai bên thỏa thuận theo tỷ giá thực hiện được xác định tại thời điểm giao dịch và thanh toán vào một ngày trong tương lai. Nếu bên mua lựa chọn thực hiện quyền, bên bán phải thực hiện theo nghĩa vụ cam kết.</w:t>
      </w:r>
      <w:r w:rsidR="004F501C" w:rsidRPr="00BE066D">
        <w:rPr>
          <w:szCs w:val="28"/>
        </w:rPr>
        <w:t xml:space="preserve"> </w:t>
      </w:r>
      <w:r w:rsidR="00B520DC" w:rsidRPr="00BE066D">
        <w:rPr>
          <w:szCs w:val="28"/>
        </w:rPr>
        <w:t>Trong giao dịch quyền chọn, quyền chọn bán đồng tiền này đồng thời là quyền chọn mua đồng tiền khác.</w:t>
      </w:r>
      <w:r w:rsidR="00533A3E" w:rsidRPr="00BE066D">
        <w:rPr>
          <w:szCs w:val="28"/>
        </w:rPr>
        <w:t xml:space="preserve"> </w:t>
      </w:r>
    </w:p>
    <w:p w14:paraId="7E74808B" w14:textId="77777777" w:rsidR="00751E88" w:rsidRPr="00BE066D" w:rsidRDefault="006F5858" w:rsidP="00E16502">
      <w:pPr>
        <w:spacing w:before="120" w:line="420" w:lineRule="exact"/>
        <w:ind w:firstLine="709"/>
        <w:rPr>
          <w:szCs w:val="28"/>
        </w:rPr>
      </w:pPr>
      <w:r w:rsidRPr="00BE066D">
        <w:rPr>
          <w:szCs w:val="28"/>
        </w:rPr>
        <w:t xml:space="preserve">6. Giá mua quyền chọn </w:t>
      </w:r>
      <w:r w:rsidR="00751E88" w:rsidRPr="00BE066D">
        <w:rPr>
          <w:szCs w:val="28"/>
        </w:rPr>
        <w:t xml:space="preserve">là số tiền mà bên mua phải trả cho bên bán để mua quyền chọn mua ngoại tệ hoặc mua quyền chọn bán ngoại tệ trong giao dịch quyền chọn. </w:t>
      </w:r>
    </w:p>
    <w:p w14:paraId="56745D50" w14:textId="77777777" w:rsidR="00751E88" w:rsidRPr="00BE066D" w:rsidRDefault="002A58EA" w:rsidP="00E16502">
      <w:pPr>
        <w:spacing w:before="120" w:line="420" w:lineRule="exact"/>
        <w:ind w:firstLine="709"/>
        <w:rPr>
          <w:szCs w:val="28"/>
        </w:rPr>
      </w:pPr>
      <w:r w:rsidRPr="00BE066D">
        <w:rPr>
          <w:szCs w:val="28"/>
        </w:rPr>
        <w:t>7</w:t>
      </w:r>
      <w:r w:rsidR="00751E88" w:rsidRPr="00BE066D">
        <w:rPr>
          <w:szCs w:val="28"/>
        </w:rPr>
        <w:t>. Ngày đá</w:t>
      </w:r>
      <w:r w:rsidR="006F5858" w:rsidRPr="00BE066D">
        <w:rPr>
          <w:szCs w:val="28"/>
        </w:rPr>
        <w:t xml:space="preserve">o hạn của giao dịch quyền chọn </w:t>
      </w:r>
      <w:r w:rsidR="00751E88" w:rsidRPr="00BE066D">
        <w:rPr>
          <w:szCs w:val="28"/>
        </w:rPr>
        <w:t xml:space="preserve">là ngày cuối cùng mà bên mua được quyền lựa chọn thực hiện quyền nhưng tối đa không quá 02 </w:t>
      </w:r>
      <w:r w:rsidR="001B7798" w:rsidRPr="00BE066D">
        <w:rPr>
          <w:szCs w:val="28"/>
        </w:rPr>
        <w:t xml:space="preserve">(hai) </w:t>
      </w:r>
      <w:r w:rsidR="00751E88" w:rsidRPr="00BE066D">
        <w:rPr>
          <w:szCs w:val="28"/>
        </w:rPr>
        <w:t>ngày làm việc trước ngày thanh toán.</w:t>
      </w:r>
    </w:p>
    <w:p w14:paraId="492CB9FA" w14:textId="77777777" w:rsidR="00B55C2C" w:rsidRPr="00BE066D" w:rsidRDefault="00B55C2C" w:rsidP="00E16502">
      <w:pPr>
        <w:spacing w:before="120" w:line="420" w:lineRule="exact"/>
        <w:ind w:firstLine="709"/>
        <w:rPr>
          <w:szCs w:val="28"/>
        </w:rPr>
      </w:pPr>
      <w:r w:rsidRPr="00BE066D">
        <w:rPr>
          <w:szCs w:val="28"/>
        </w:rPr>
        <w:t>8. Ngày giao dịch là ngày Ngân hàng Nhà nước và tổ chức tín dụng được phép xác lập thỏa thuận giao dịch theo quy định tại Thông tư này.</w:t>
      </w:r>
    </w:p>
    <w:p w14:paraId="53E78595" w14:textId="77777777" w:rsidR="00B55C2C" w:rsidRPr="00BE066D" w:rsidRDefault="00B55C2C" w:rsidP="00E16502">
      <w:pPr>
        <w:spacing w:before="120" w:line="420" w:lineRule="exact"/>
        <w:ind w:firstLine="709"/>
        <w:rPr>
          <w:szCs w:val="28"/>
        </w:rPr>
      </w:pPr>
      <w:r w:rsidRPr="00BE066D">
        <w:rPr>
          <w:szCs w:val="28"/>
        </w:rPr>
        <w:t>9. Ngày thanh toán là ngày Ngân hàng Nhà nước và tổ chức tín dụng được phép thực hiện chuyển giao số lượng đồng tiền mua, bán theo thỏa thuận giao dịch đã xác lập vào ngày giao dịch.</w:t>
      </w:r>
    </w:p>
    <w:p w14:paraId="73FC9631" w14:textId="77777777" w:rsidR="00BF4F24" w:rsidRPr="00BE066D" w:rsidRDefault="00B55C2C" w:rsidP="00E16502">
      <w:pPr>
        <w:spacing w:before="120" w:line="420" w:lineRule="exact"/>
        <w:ind w:firstLine="709"/>
        <w:rPr>
          <w:szCs w:val="28"/>
        </w:rPr>
      </w:pPr>
      <w:r w:rsidRPr="00BE066D">
        <w:rPr>
          <w:szCs w:val="28"/>
        </w:rPr>
        <w:t>10</w:t>
      </w:r>
      <w:r w:rsidR="00BF4F24" w:rsidRPr="00BE066D">
        <w:rPr>
          <w:szCs w:val="28"/>
        </w:rPr>
        <w:t>. Quy</w:t>
      </w:r>
      <w:r w:rsidR="002A58EA" w:rsidRPr="00BE066D">
        <w:rPr>
          <w:szCs w:val="28"/>
        </w:rPr>
        <w:t xml:space="preserve"> định nội bộ về quy trình thực hiện giao dịch ngoại tệ với Ngân hàng Nhà nước là văn bản do tổ chức tín dụng được phép ban hành, trong đó có quy định cụ thể về trách nhiệm, thẩm quyền của các cá nhân, các bộ phận liên quan và hướng dẫn việc thực hiện giao dịch ngoại tệ với Ngân hàng Nhà nước.</w:t>
      </w:r>
    </w:p>
    <w:p w14:paraId="3C1AD9AD" w14:textId="77777777" w:rsidR="00BF4F24" w:rsidRPr="00BE066D" w:rsidRDefault="00B55C2C" w:rsidP="00E16502">
      <w:pPr>
        <w:spacing w:before="120" w:line="420" w:lineRule="exact"/>
        <w:ind w:firstLine="709"/>
        <w:rPr>
          <w:szCs w:val="28"/>
        </w:rPr>
      </w:pPr>
      <w:r w:rsidRPr="00BE066D">
        <w:rPr>
          <w:szCs w:val="28"/>
        </w:rPr>
        <w:t>11</w:t>
      </w:r>
      <w:r w:rsidR="00BF4F24" w:rsidRPr="00BE066D">
        <w:rPr>
          <w:szCs w:val="28"/>
        </w:rPr>
        <w:t>. Hướng dẫn thanh toán chuẩn</w:t>
      </w:r>
      <w:r w:rsidR="00B2721A" w:rsidRPr="00BE066D">
        <w:rPr>
          <w:szCs w:val="28"/>
        </w:rPr>
        <w:t xml:space="preserve"> l</w:t>
      </w:r>
      <w:r w:rsidR="00BF4F24" w:rsidRPr="00BE066D">
        <w:rPr>
          <w:szCs w:val="28"/>
        </w:rPr>
        <w:t xml:space="preserve">à chỉ dẫn thanh toán </w:t>
      </w:r>
      <w:r w:rsidR="002A58EA" w:rsidRPr="00BE066D">
        <w:rPr>
          <w:szCs w:val="28"/>
        </w:rPr>
        <w:t xml:space="preserve">được </w:t>
      </w:r>
      <w:r w:rsidR="00BF4F24" w:rsidRPr="00BE066D">
        <w:rPr>
          <w:szCs w:val="28"/>
        </w:rPr>
        <w:t>tổ chức tín dụng</w:t>
      </w:r>
      <w:r w:rsidR="00BB5DD3" w:rsidRPr="00BE066D">
        <w:rPr>
          <w:szCs w:val="28"/>
        </w:rPr>
        <w:t xml:space="preserve"> </w:t>
      </w:r>
      <w:r w:rsidR="002A58EA" w:rsidRPr="00BE066D">
        <w:rPr>
          <w:szCs w:val="28"/>
        </w:rPr>
        <w:t xml:space="preserve">được phép </w:t>
      </w:r>
      <w:r w:rsidR="00BF4F24" w:rsidRPr="00BE066D">
        <w:rPr>
          <w:szCs w:val="28"/>
        </w:rPr>
        <w:t>đăng ký với Ngân hàng Nhà nước, trong đó xác định rõ tài khoản thanh toán</w:t>
      </w:r>
      <w:r w:rsidR="002A58EA" w:rsidRPr="00BE066D">
        <w:rPr>
          <w:szCs w:val="28"/>
        </w:rPr>
        <w:t xml:space="preserve"> được sử dụng trong giao dịch ngoại tệ với Ngân hàng Nhà nước.</w:t>
      </w:r>
    </w:p>
    <w:p w14:paraId="6D1D8FB2" w14:textId="6339534C" w:rsidR="00BF4F24" w:rsidRPr="00BE066D" w:rsidRDefault="00BF4F24" w:rsidP="00E16502">
      <w:pPr>
        <w:spacing w:before="120" w:line="420" w:lineRule="exact"/>
        <w:ind w:firstLine="709"/>
        <w:rPr>
          <w:b/>
          <w:szCs w:val="28"/>
        </w:rPr>
      </w:pPr>
      <w:bookmarkStart w:id="6" w:name="dieu_4"/>
      <w:r w:rsidRPr="00BE066D">
        <w:rPr>
          <w:b/>
          <w:szCs w:val="28"/>
        </w:rPr>
        <w:t xml:space="preserve">Điều 4. </w:t>
      </w:r>
      <w:r w:rsidR="002A58EA" w:rsidRPr="00BE066D">
        <w:rPr>
          <w:b/>
          <w:szCs w:val="28"/>
        </w:rPr>
        <w:t>Đăng ký</w:t>
      </w:r>
      <w:r w:rsidR="00DC5443" w:rsidRPr="00BE066D">
        <w:rPr>
          <w:b/>
          <w:szCs w:val="28"/>
        </w:rPr>
        <w:t xml:space="preserve"> </w:t>
      </w:r>
      <w:r w:rsidRPr="00BE066D">
        <w:rPr>
          <w:b/>
          <w:szCs w:val="28"/>
        </w:rPr>
        <w:t xml:space="preserve">thiết lập quan hệ giao dịch </w:t>
      </w:r>
      <w:r w:rsidR="004B623E" w:rsidRPr="00BE066D">
        <w:rPr>
          <w:b/>
          <w:szCs w:val="28"/>
        </w:rPr>
        <w:t>ngoại tệ</w:t>
      </w:r>
    </w:p>
    <w:bookmarkEnd w:id="6"/>
    <w:p w14:paraId="221E954E" w14:textId="30D5D763" w:rsidR="00BF4F24" w:rsidRPr="00BE066D" w:rsidRDefault="00BF4F24" w:rsidP="00E16502">
      <w:pPr>
        <w:spacing w:before="120" w:line="420" w:lineRule="exact"/>
        <w:ind w:firstLine="709"/>
        <w:rPr>
          <w:szCs w:val="28"/>
        </w:rPr>
      </w:pPr>
      <w:r w:rsidRPr="00BE066D">
        <w:rPr>
          <w:szCs w:val="28"/>
        </w:rPr>
        <w:t xml:space="preserve">1. </w:t>
      </w:r>
      <w:r w:rsidR="002A58EA" w:rsidRPr="00BE066D">
        <w:rPr>
          <w:szCs w:val="28"/>
        </w:rPr>
        <w:t>T</w:t>
      </w:r>
      <w:r w:rsidRPr="00BE066D">
        <w:rPr>
          <w:szCs w:val="28"/>
        </w:rPr>
        <w:t>ổ chức tín dụng</w:t>
      </w:r>
      <w:r w:rsidR="002A58EA" w:rsidRPr="00BE066D">
        <w:rPr>
          <w:szCs w:val="28"/>
        </w:rPr>
        <w:t xml:space="preserve"> được phép có nhu cầu thiết lập quan hệ giao dịch ngoại tệ với Ngân hàng Nhà nước </w:t>
      </w:r>
      <w:r w:rsidR="005345DF" w:rsidRPr="00BE066D">
        <w:rPr>
          <w:szCs w:val="28"/>
        </w:rPr>
        <w:t xml:space="preserve">nộp trực tiếp hoặc gửi qua dịch </w:t>
      </w:r>
      <w:r w:rsidR="001F213E" w:rsidRPr="00BE066D">
        <w:rPr>
          <w:szCs w:val="28"/>
        </w:rPr>
        <w:t xml:space="preserve">vụ </w:t>
      </w:r>
      <w:r w:rsidR="005345DF" w:rsidRPr="00BE066D">
        <w:rPr>
          <w:szCs w:val="28"/>
        </w:rPr>
        <w:t xml:space="preserve">bưu chính </w:t>
      </w:r>
      <w:r w:rsidR="00DC5443" w:rsidRPr="00BE066D">
        <w:rPr>
          <w:szCs w:val="28"/>
        </w:rPr>
        <w:t>đến</w:t>
      </w:r>
      <w:r w:rsidR="005C4FD6" w:rsidRPr="00BE066D">
        <w:rPr>
          <w:szCs w:val="28"/>
        </w:rPr>
        <w:t xml:space="preserve"> Ngân hàng Nhà nước </w:t>
      </w:r>
      <w:r w:rsidR="002A58EA" w:rsidRPr="00BE066D">
        <w:rPr>
          <w:szCs w:val="28"/>
        </w:rPr>
        <w:t xml:space="preserve">01 (một) bộ hồ sơ </w:t>
      </w:r>
      <w:r w:rsidR="000D017D" w:rsidRPr="00BE066D">
        <w:rPr>
          <w:szCs w:val="28"/>
        </w:rPr>
        <w:t xml:space="preserve">đăng ký thiết lập giao dịch ngoại tệ </w:t>
      </w:r>
      <w:r w:rsidR="002A58EA" w:rsidRPr="00BE066D">
        <w:rPr>
          <w:szCs w:val="28"/>
        </w:rPr>
        <w:t>theo quy định tại Điều 5 Thông tư này</w:t>
      </w:r>
      <w:r w:rsidRPr="00BE066D">
        <w:rPr>
          <w:szCs w:val="28"/>
        </w:rPr>
        <w:t>.</w:t>
      </w:r>
    </w:p>
    <w:p w14:paraId="0A528BB5" w14:textId="77777777" w:rsidR="002A58EA" w:rsidRPr="00BE066D" w:rsidRDefault="002A58EA" w:rsidP="00E16502">
      <w:pPr>
        <w:spacing w:before="120" w:line="420" w:lineRule="exact"/>
        <w:ind w:firstLine="709"/>
        <w:rPr>
          <w:szCs w:val="28"/>
        </w:rPr>
      </w:pPr>
      <w:r w:rsidRPr="00BE066D">
        <w:rPr>
          <w:szCs w:val="28"/>
        </w:rPr>
        <w:lastRenderedPageBreak/>
        <w:t>2. Ngân hàng Nhà nước xác nhận việc thiết lập</w:t>
      </w:r>
      <w:r w:rsidR="000918FA" w:rsidRPr="00BE066D">
        <w:rPr>
          <w:szCs w:val="28"/>
        </w:rPr>
        <w:t xml:space="preserve"> quan hệ</w:t>
      </w:r>
      <w:r w:rsidRPr="00BE066D">
        <w:rPr>
          <w:szCs w:val="28"/>
        </w:rPr>
        <w:t xml:space="preserve"> giao dịch ngoại tệ với tổ chức tín dụng</w:t>
      </w:r>
      <w:r w:rsidR="004B6DB4" w:rsidRPr="00BE066D">
        <w:rPr>
          <w:szCs w:val="28"/>
        </w:rPr>
        <w:t xml:space="preserve"> được phép </w:t>
      </w:r>
      <w:r w:rsidRPr="00BE066D">
        <w:rPr>
          <w:szCs w:val="28"/>
        </w:rPr>
        <w:t>trên cơ sở kiểm tra bộ hồ sơ đảm bảo đầy đủ, chính xác.</w:t>
      </w:r>
    </w:p>
    <w:p w14:paraId="1BC66557" w14:textId="122F055D" w:rsidR="00BF4F24" w:rsidRPr="00BE066D" w:rsidRDefault="002A58EA" w:rsidP="00E16502">
      <w:pPr>
        <w:spacing w:before="120" w:line="420" w:lineRule="exact"/>
        <w:ind w:firstLine="709"/>
        <w:rPr>
          <w:szCs w:val="28"/>
        </w:rPr>
      </w:pPr>
      <w:r w:rsidRPr="00BE066D">
        <w:rPr>
          <w:szCs w:val="28"/>
        </w:rPr>
        <w:t xml:space="preserve">3. Với mỗi tổ chức tín dụng được phép, Ngân hàng Nhà nước chỉ thiết lập quan hệ giao dịch ngoại tệ với 01 (một) đầu mối </w:t>
      </w:r>
      <w:r w:rsidR="00DC5443" w:rsidRPr="00BE066D">
        <w:rPr>
          <w:szCs w:val="28"/>
        </w:rPr>
        <w:t>đại diện</w:t>
      </w:r>
      <w:r w:rsidR="009A395C" w:rsidRPr="00BE066D">
        <w:rPr>
          <w:szCs w:val="28"/>
        </w:rPr>
        <w:t xml:space="preserve"> là trụ sở chính hoặc </w:t>
      </w:r>
      <w:r w:rsidRPr="00BE066D">
        <w:rPr>
          <w:szCs w:val="28"/>
        </w:rPr>
        <w:t>01</w:t>
      </w:r>
      <w:r w:rsidR="00F14B99" w:rsidRPr="00BE066D">
        <w:rPr>
          <w:szCs w:val="28"/>
        </w:rPr>
        <w:t xml:space="preserve"> (một)</w:t>
      </w:r>
      <w:r w:rsidRPr="00BE066D">
        <w:rPr>
          <w:szCs w:val="28"/>
        </w:rPr>
        <w:t xml:space="preserve"> chi nhánh của tổ chức tín dụng</w:t>
      </w:r>
      <w:r w:rsidR="00EF6112" w:rsidRPr="00BE066D">
        <w:rPr>
          <w:szCs w:val="28"/>
        </w:rPr>
        <w:t xml:space="preserve"> được phép </w:t>
      </w:r>
      <w:r w:rsidRPr="00BE066D">
        <w:rPr>
          <w:szCs w:val="28"/>
        </w:rPr>
        <w:t>do tổ chức tín dụng</w:t>
      </w:r>
      <w:r w:rsidR="00EF6112" w:rsidRPr="00BE066D">
        <w:rPr>
          <w:szCs w:val="28"/>
        </w:rPr>
        <w:t xml:space="preserve"> được phép</w:t>
      </w:r>
      <w:r w:rsidRPr="00BE066D">
        <w:rPr>
          <w:szCs w:val="28"/>
        </w:rPr>
        <w:t xml:space="preserve"> đăng ký với Ngân hàng Nhà nước.</w:t>
      </w:r>
      <w:r w:rsidR="00A42820" w:rsidRPr="00BE066D">
        <w:rPr>
          <w:szCs w:val="28"/>
        </w:rPr>
        <w:t xml:space="preserve"> </w:t>
      </w:r>
    </w:p>
    <w:p w14:paraId="252A7221" w14:textId="77777777" w:rsidR="00BF4F24" w:rsidRPr="00BE066D" w:rsidRDefault="00BF4F24" w:rsidP="00E16502">
      <w:pPr>
        <w:spacing w:before="120" w:line="420" w:lineRule="exact"/>
        <w:ind w:firstLine="709"/>
        <w:rPr>
          <w:b/>
          <w:szCs w:val="28"/>
        </w:rPr>
      </w:pPr>
      <w:bookmarkStart w:id="7" w:name="dieu_6"/>
      <w:r w:rsidRPr="00BE066D">
        <w:rPr>
          <w:b/>
          <w:szCs w:val="28"/>
        </w:rPr>
        <w:t xml:space="preserve">Điều </w:t>
      </w:r>
      <w:r w:rsidR="002A58EA" w:rsidRPr="00BE066D">
        <w:rPr>
          <w:b/>
          <w:szCs w:val="28"/>
        </w:rPr>
        <w:t>5</w:t>
      </w:r>
      <w:r w:rsidRPr="00BE066D">
        <w:rPr>
          <w:b/>
          <w:szCs w:val="28"/>
        </w:rPr>
        <w:t xml:space="preserve">. Hồ sơ đăng ký thiết lập quan hệ giao dịch </w:t>
      </w:r>
      <w:r w:rsidR="002A58EA" w:rsidRPr="00BE066D">
        <w:rPr>
          <w:b/>
          <w:szCs w:val="28"/>
        </w:rPr>
        <w:t>ngoại tệ</w:t>
      </w:r>
    </w:p>
    <w:bookmarkEnd w:id="7"/>
    <w:p w14:paraId="68692651" w14:textId="77777777" w:rsidR="00215E52" w:rsidRPr="00BE066D" w:rsidRDefault="00215E52" w:rsidP="00E16502">
      <w:pPr>
        <w:spacing w:before="120" w:line="420" w:lineRule="exact"/>
        <w:ind w:firstLine="709"/>
        <w:rPr>
          <w:szCs w:val="28"/>
        </w:rPr>
      </w:pPr>
      <w:r w:rsidRPr="00BE066D">
        <w:rPr>
          <w:szCs w:val="28"/>
        </w:rPr>
        <w:t>Hồ sơ đăng ký thiết lập quan hệ giao dịch ngoại tệ bao gồm:</w:t>
      </w:r>
    </w:p>
    <w:p w14:paraId="24EFD276" w14:textId="79D01479" w:rsidR="00360E5E" w:rsidRPr="00BE066D" w:rsidRDefault="00BF4F24" w:rsidP="00E16502">
      <w:pPr>
        <w:spacing w:before="120" w:line="420" w:lineRule="exact"/>
        <w:ind w:firstLine="709"/>
        <w:rPr>
          <w:szCs w:val="28"/>
        </w:rPr>
      </w:pPr>
      <w:r w:rsidRPr="00BE066D">
        <w:rPr>
          <w:szCs w:val="28"/>
        </w:rPr>
        <w:t xml:space="preserve">1. Giấy đăng ký thiết lập quan hệ giao dịch </w:t>
      </w:r>
      <w:r w:rsidR="004B623E" w:rsidRPr="00BE066D">
        <w:rPr>
          <w:szCs w:val="28"/>
        </w:rPr>
        <w:t>ngoại tệ</w:t>
      </w:r>
      <w:r w:rsidR="00CC2493" w:rsidRPr="00BE066D">
        <w:rPr>
          <w:szCs w:val="28"/>
        </w:rPr>
        <w:t xml:space="preserve"> với Ngân hàng Nhà nước</w:t>
      </w:r>
      <w:r w:rsidR="00215E52" w:rsidRPr="00BE066D">
        <w:rPr>
          <w:szCs w:val="28"/>
        </w:rPr>
        <w:t xml:space="preserve"> </w:t>
      </w:r>
      <w:r w:rsidR="002D15D7" w:rsidRPr="00BE066D">
        <w:rPr>
          <w:szCs w:val="28"/>
        </w:rPr>
        <w:t>t</w:t>
      </w:r>
      <w:r w:rsidR="00215E52" w:rsidRPr="00BE066D">
        <w:rPr>
          <w:szCs w:val="28"/>
        </w:rPr>
        <w:t>he</w:t>
      </w:r>
      <w:r w:rsidRPr="00BE066D">
        <w:rPr>
          <w:szCs w:val="28"/>
        </w:rPr>
        <w:t>o Phụ lục 1</w:t>
      </w:r>
      <w:r w:rsidR="00BA4E14" w:rsidRPr="00BE066D">
        <w:rPr>
          <w:szCs w:val="28"/>
        </w:rPr>
        <w:t xml:space="preserve"> ban hành kèm </w:t>
      </w:r>
      <w:r w:rsidR="000D017D" w:rsidRPr="00BE066D">
        <w:rPr>
          <w:szCs w:val="28"/>
        </w:rPr>
        <w:t xml:space="preserve">theo </w:t>
      </w:r>
      <w:r w:rsidR="00BA4E14" w:rsidRPr="00BE066D">
        <w:rPr>
          <w:szCs w:val="28"/>
        </w:rPr>
        <w:t>Thông tư này</w:t>
      </w:r>
      <w:r w:rsidR="00CC2493" w:rsidRPr="00BE066D">
        <w:rPr>
          <w:szCs w:val="28"/>
        </w:rPr>
        <w:t>.</w:t>
      </w:r>
    </w:p>
    <w:p w14:paraId="1F69B4F6" w14:textId="77777777" w:rsidR="00215E52" w:rsidRPr="00BE066D" w:rsidRDefault="00A52D68" w:rsidP="00E16502">
      <w:pPr>
        <w:spacing w:before="120" w:line="420" w:lineRule="exact"/>
        <w:ind w:firstLine="709"/>
        <w:rPr>
          <w:szCs w:val="28"/>
        </w:rPr>
      </w:pPr>
      <w:r w:rsidRPr="00BE066D">
        <w:rPr>
          <w:szCs w:val="28"/>
        </w:rPr>
        <w:t>2</w:t>
      </w:r>
      <w:r w:rsidR="00215E52" w:rsidRPr="00BE066D">
        <w:rPr>
          <w:szCs w:val="28"/>
        </w:rPr>
        <w:t>. Quy định nội bộ về quy trình thực hiện giao dịch ngoại tệ với Ngân hàn</w:t>
      </w:r>
      <w:r w:rsidR="004B6DB4" w:rsidRPr="00BE066D">
        <w:rPr>
          <w:szCs w:val="28"/>
        </w:rPr>
        <w:t>g Nhà nước.</w:t>
      </w:r>
    </w:p>
    <w:p w14:paraId="35500EC5" w14:textId="420C71F5" w:rsidR="00215E52" w:rsidRPr="00BE066D" w:rsidRDefault="00A52D68" w:rsidP="00E16502">
      <w:pPr>
        <w:spacing w:before="120" w:line="420" w:lineRule="exact"/>
        <w:ind w:firstLine="709"/>
        <w:rPr>
          <w:szCs w:val="28"/>
        </w:rPr>
      </w:pPr>
      <w:r w:rsidRPr="00BE066D">
        <w:rPr>
          <w:szCs w:val="28"/>
        </w:rPr>
        <w:t>3</w:t>
      </w:r>
      <w:r w:rsidR="001F213E" w:rsidRPr="00BE066D">
        <w:rPr>
          <w:szCs w:val="28"/>
        </w:rPr>
        <w:t>.</w:t>
      </w:r>
      <w:r w:rsidR="00215E52" w:rsidRPr="00BE066D">
        <w:rPr>
          <w:szCs w:val="28"/>
        </w:rPr>
        <w:t xml:space="preserve"> Hướng dẫn thanh toán chuẩn</w:t>
      </w:r>
      <w:r w:rsidR="00BA4E14" w:rsidRPr="00BE066D">
        <w:rPr>
          <w:szCs w:val="28"/>
        </w:rPr>
        <w:t xml:space="preserve"> cho các giao dịch ngoại tệ với Ngân hàng Nhà nước</w:t>
      </w:r>
      <w:r w:rsidR="00215E52" w:rsidRPr="00BE066D">
        <w:rPr>
          <w:szCs w:val="28"/>
        </w:rPr>
        <w:t xml:space="preserve"> theo Phụ lục 2</w:t>
      </w:r>
      <w:r w:rsidR="00BA4E14" w:rsidRPr="00BE066D">
        <w:rPr>
          <w:szCs w:val="28"/>
        </w:rPr>
        <w:t xml:space="preserve"> ban hành kèm </w:t>
      </w:r>
      <w:r w:rsidR="000D017D" w:rsidRPr="00BE066D">
        <w:rPr>
          <w:szCs w:val="28"/>
        </w:rPr>
        <w:t xml:space="preserve">theo </w:t>
      </w:r>
      <w:r w:rsidR="00BA4E14" w:rsidRPr="00BE066D">
        <w:rPr>
          <w:szCs w:val="28"/>
        </w:rPr>
        <w:t>Thông tư này</w:t>
      </w:r>
      <w:r w:rsidR="00215E52" w:rsidRPr="00BE066D">
        <w:rPr>
          <w:szCs w:val="28"/>
        </w:rPr>
        <w:t>.</w:t>
      </w:r>
    </w:p>
    <w:p w14:paraId="5B536764" w14:textId="36E379E2" w:rsidR="004B6DB4" w:rsidRPr="00BE066D" w:rsidRDefault="00A52D68" w:rsidP="00E16502">
      <w:pPr>
        <w:spacing w:before="120" w:line="420" w:lineRule="exact"/>
        <w:ind w:firstLine="709"/>
        <w:rPr>
          <w:szCs w:val="28"/>
        </w:rPr>
      </w:pPr>
      <w:r w:rsidRPr="00BE066D">
        <w:rPr>
          <w:szCs w:val="28"/>
        </w:rPr>
        <w:t>4</w:t>
      </w:r>
      <w:r w:rsidR="000918FA" w:rsidRPr="00BE066D">
        <w:rPr>
          <w:szCs w:val="28"/>
        </w:rPr>
        <w:t>. Bản thuyết minh về</w:t>
      </w:r>
      <w:r w:rsidR="004B6DB4" w:rsidRPr="00BE066D">
        <w:rPr>
          <w:szCs w:val="28"/>
        </w:rPr>
        <w:t xml:space="preserve"> phương tiện giao dịch ngoại tệ của tổ chức tín dụng được phép đảm bảo khả năng giao dịch với Ngân hàng Nhà nước theo các phương thức giao dịch </w:t>
      </w:r>
      <w:r w:rsidR="00C442C4" w:rsidRPr="00BE066D">
        <w:rPr>
          <w:szCs w:val="28"/>
        </w:rPr>
        <w:t xml:space="preserve">quy định </w:t>
      </w:r>
      <w:r w:rsidR="004B6DB4" w:rsidRPr="00BE066D">
        <w:rPr>
          <w:szCs w:val="28"/>
        </w:rPr>
        <w:t>tại khoản 1 Điều 10 Thông tư này.</w:t>
      </w:r>
    </w:p>
    <w:p w14:paraId="29B260A4" w14:textId="77777777" w:rsidR="009938C4" w:rsidRPr="006D69AA" w:rsidRDefault="00BF4F24" w:rsidP="00E16502">
      <w:pPr>
        <w:spacing w:before="120" w:line="420" w:lineRule="exact"/>
        <w:ind w:firstLine="709"/>
        <w:rPr>
          <w:b/>
          <w:szCs w:val="28"/>
          <w:lang w:val="de-DE"/>
        </w:rPr>
      </w:pPr>
      <w:bookmarkStart w:id="8" w:name="dieu_7"/>
      <w:r w:rsidRPr="006D69AA">
        <w:rPr>
          <w:b/>
          <w:szCs w:val="28"/>
          <w:lang w:val="de-DE"/>
        </w:rPr>
        <w:t xml:space="preserve">Điều </w:t>
      </w:r>
      <w:r w:rsidR="00AB11DD" w:rsidRPr="006D69AA">
        <w:rPr>
          <w:b/>
          <w:szCs w:val="28"/>
          <w:lang w:val="de-DE"/>
        </w:rPr>
        <w:t>6</w:t>
      </w:r>
      <w:r w:rsidRPr="006D69AA">
        <w:rPr>
          <w:b/>
          <w:szCs w:val="28"/>
          <w:lang w:val="de-DE"/>
        </w:rPr>
        <w:t xml:space="preserve">. Tiếp nhận và xử lý hồ sơ đăng ký thiết lập quan hệ giao dịch </w:t>
      </w:r>
      <w:r w:rsidR="004B623E" w:rsidRPr="006D69AA">
        <w:rPr>
          <w:b/>
          <w:szCs w:val="28"/>
          <w:lang w:val="de-DE"/>
        </w:rPr>
        <w:t>ngoại tệ</w:t>
      </w:r>
    </w:p>
    <w:bookmarkEnd w:id="8"/>
    <w:p w14:paraId="3B3229FA" w14:textId="30ED8785" w:rsidR="00BF4F24" w:rsidRPr="00BE066D" w:rsidRDefault="00BF4F24" w:rsidP="00E16502">
      <w:pPr>
        <w:spacing w:before="120" w:line="420" w:lineRule="exact"/>
        <w:ind w:firstLine="709"/>
        <w:rPr>
          <w:szCs w:val="28"/>
          <w:lang w:val="de-DE"/>
        </w:rPr>
      </w:pPr>
      <w:r w:rsidRPr="00BE066D">
        <w:rPr>
          <w:szCs w:val="28"/>
          <w:lang w:val="de-DE"/>
        </w:rPr>
        <w:t xml:space="preserve">Trong thời hạn 07 </w:t>
      </w:r>
      <w:r w:rsidR="006F5858" w:rsidRPr="00BE066D">
        <w:rPr>
          <w:szCs w:val="28"/>
          <w:lang w:val="de-DE"/>
        </w:rPr>
        <w:t xml:space="preserve">(bảy) </w:t>
      </w:r>
      <w:r w:rsidRPr="00BE066D">
        <w:rPr>
          <w:szCs w:val="28"/>
          <w:lang w:val="de-DE"/>
        </w:rPr>
        <w:t>ngày làm việc kể từ ngày nhận được đầy đủ hồ sơ đăng</w:t>
      </w:r>
      <w:r w:rsidR="004B6DB4" w:rsidRPr="00BE066D">
        <w:rPr>
          <w:szCs w:val="28"/>
          <w:lang w:val="de-DE"/>
        </w:rPr>
        <w:t xml:space="preserve"> </w:t>
      </w:r>
      <w:r w:rsidRPr="00BE066D">
        <w:rPr>
          <w:szCs w:val="28"/>
          <w:lang w:val="de-DE"/>
        </w:rPr>
        <w:t xml:space="preserve">ký thiết lập quan hệ giao dịch </w:t>
      </w:r>
      <w:r w:rsidR="004B623E" w:rsidRPr="00BE066D">
        <w:rPr>
          <w:szCs w:val="28"/>
          <w:lang w:val="de-DE"/>
        </w:rPr>
        <w:t>ngoại tệ</w:t>
      </w:r>
      <w:r w:rsidRPr="00BE066D">
        <w:rPr>
          <w:szCs w:val="28"/>
          <w:lang w:val="de-DE"/>
        </w:rPr>
        <w:t>, Ngân hàng Nhà nước</w:t>
      </w:r>
      <w:r w:rsidR="00BA32EF" w:rsidRPr="00BE066D">
        <w:rPr>
          <w:szCs w:val="28"/>
          <w:lang w:val="de-DE"/>
        </w:rPr>
        <w:t xml:space="preserve"> thông báo bằng văn bản cho </w:t>
      </w:r>
      <w:r w:rsidRPr="00BE066D">
        <w:rPr>
          <w:szCs w:val="28"/>
          <w:lang w:val="de-DE"/>
        </w:rPr>
        <w:t>tổ chức tín dụng</w:t>
      </w:r>
      <w:r w:rsidR="00AB11DD" w:rsidRPr="00BE066D">
        <w:rPr>
          <w:szCs w:val="28"/>
          <w:lang w:val="de-DE"/>
        </w:rPr>
        <w:t xml:space="preserve"> được phép về việc </w:t>
      </w:r>
      <w:r w:rsidR="00DC5443" w:rsidRPr="00BE066D">
        <w:rPr>
          <w:szCs w:val="28"/>
          <w:lang w:val="de-DE"/>
        </w:rPr>
        <w:t>đồng ý</w:t>
      </w:r>
      <w:r w:rsidR="00AB11DD" w:rsidRPr="00BE066D">
        <w:rPr>
          <w:szCs w:val="28"/>
          <w:lang w:val="de-DE"/>
        </w:rPr>
        <w:t xml:space="preserve"> hoặc không </w:t>
      </w:r>
      <w:r w:rsidR="00DC5443" w:rsidRPr="00BE066D">
        <w:rPr>
          <w:szCs w:val="28"/>
          <w:lang w:val="de-DE"/>
        </w:rPr>
        <w:t>đồng ý</w:t>
      </w:r>
      <w:r w:rsidR="00B326F1" w:rsidRPr="00BE066D">
        <w:rPr>
          <w:szCs w:val="28"/>
          <w:lang w:val="de-DE"/>
        </w:rPr>
        <w:t xml:space="preserve"> </w:t>
      </w:r>
      <w:r w:rsidR="00AB11DD" w:rsidRPr="00BE066D">
        <w:rPr>
          <w:szCs w:val="28"/>
          <w:lang w:val="de-DE"/>
        </w:rPr>
        <w:t xml:space="preserve">thiết lập quan hệ giao dịch ngoại tệ (trường hợp không </w:t>
      </w:r>
      <w:r w:rsidR="00DC5443" w:rsidRPr="00BE066D">
        <w:rPr>
          <w:szCs w:val="28"/>
          <w:lang w:val="de-DE"/>
        </w:rPr>
        <w:t>đồng ý</w:t>
      </w:r>
      <w:r w:rsidR="00AB11DD" w:rsidRPr="00BE066D">
        <w:rPr>
          <w:szCs w:val="28"/>
          <w:lang w:val="de-DE"/>
        </w:rPr>
        <w:t>, Ngân hàng Nhà nước nêu rõ lý do)</w:t>
      </w:r>
      <w:r w:rsidR="00622BCD" w:rsidRPr="00BE066D">
        <w:rPr>
          <w:szCs w:val="28"/>
          <w:lang w:val="de-DE"/>
        </w:rPr>
        <w:t>.</w:t>
      </w:r>
      <w:r w:rsidR="00A42820" w:rsidRPr="00BE066D">
        <w:rPr>
          <w:szCs w:val="28"/>
          <w:lang w:val="de-DE"/>
        </w:rPr>
        <w:t xml:space="preserve"> </w:t>
      </w:r>
    </w:p>
    <w:p w14:paraId="0E8130B8" w14:textId="3BAF75A9" w:rsidR="00BF4F24" w:rsidRPr="00BE066D" w:rsidRDefault="008778C6" w:rsidP="00E16502">
      <w:pPr>
        <w:spacing w:before="120" w:line="420" w:lineRule="exact"/>
        <w:ind w:firstLine="709"/>
        <w:rPr>
          <w:szCs w:val="28"/>
          <w:lang w:val="de-DE"/>
        </w:rPr>
      </w:pPr>
      <w:r w:rsidRPr="00BE066D">
        <w:rPr>
          <w:szCs w:val="28"/>
          <w:lang w:val="de-DE"/>
        </w:rPr>
        <w:tab/>
      </w:r>
      <w:r w:rsidR="00BF4F24" w:rsidRPr="00BE066D">
        <w:rPr>
          <w:szCs w:val="28"/>
          <w:lang w:val="de-DE"/>
        </w:rPr>
        <w:t>Trường hợp hồ sơ cần sửa đổi hoặc bổ sung,</w:t>
      </w:r>
      <w:r w:rsidR="00987C3F" w:rsidRPr="00BE066D">
        <w:rPr>
          <w:szCs w:val="28"/>
          <w:lang w:val="de-DE"/>
        </w:rPr>
        <w:t xml:space="preserve"> Ngân hàng Nhà nước</w:t>
      </w:r>
      <w:r w:rsidR="00BF4F24" w:rsidRPr="00BE066D">
        <w:rPr>
          <w:szCs w:val="28"/>
          <w:lang w:val="de-DE"/>
        </w:rPr>
        <w:t xml:space="preserve"> </w:t>
      </w:r>
      <w:r w:rsidR="000D017D" w:rsidRPr="00BE066D">
        <w:rPr>
          <w:szCs w:val="28"/>
          <w:lang w:val="de-DE"/>
        </w:rPr>
        <w:t>thông báo bằng văn bản cho tổ chức tín dụng được phép trong vòng 04 (bốn) ngày làm việc kể từ ngày nhận được hồ sơ đăng ký thiết lập giao dịch ngoại tệ. T</w:t>
      </w:r>
      <w:r w:rsidR="00BF4F24" w:rsidRPr="00BE066D">
        <w:rPr>
          <w:szCs w:val="28"/>
          <w:lang w:val="de-DE"/>
        </w:rPr>
        <w:t>ổ chức tín dụng</w:t>
      </w:r>
      <w:r w:rsidR="006B46A8" w:rsidRPr="00BE066D">
        <w:rPr>
          <w:szCs w:val="28"/>
          <w:lang w:val="de-DE"/>
        </w:rPr>
        <w:t xml:space="preserve"> được phép </w:t>
      </w:r>
      <w:r w:rsidR="00BF4F24" w:rsidRPr="00BE066D">
        <w:rPr>
          <w:szCs w:val="28"/>
          <w:lang w:val="de-DE"/>
        </w:rPr>
        <w:t xml:space="preserve">sửa đổi, bổ sung hồ sơ và gửi đến Ngân hàng Nhà nước trong thời hạn 10 </w:t>
      </w:r>
      <w:r w:rsidR="006F5858" w:rsidRPr="00BE066D">
        <w:rPr>
          <w:szCs w:val="28"/>
          <w:lang w:val="de-DE"/>
        </w:rPr>
        <w:t xml:space="preserve">(mười) </w:t>
      </w:r>
      <w:r w:rsidR="00BF4F24" w:rsidRPr="00BE066D">
        <w:rPr>
          <w:szCs w:val="28"/>
          <w:lang w:val="de-DE"/>
        </w:rPr>
        <w:t>ngày làm việc kể từ ngày nhận được thông báo.</w:t>
      </w:r>
    </w:p>
    <w:p w14:paraId="627370D9" w14:textId="77777777" w:rsidR="00E16502" w:rsidRDefault="00E16502" w:rsidP="00E16502">
      <w:pPr>
        <w:spacing w:before="120" w:line="420" w:lineRule="exact"/>
        <w:ind w:firstLine="709"/>
        <w:jc w:val="center"/>
        <w:rPr>
          <w:b/>
          <w:szCs w:val="28"/>
          <w:lang w:val="de-DE"/>
        </w:rPr>
      </w:pPr>
      <w:bookmarkStart w:id="9" w:name="chuong_2"/>
    </w:p>
    <w:p w14:paraId="05D526C9" w14:textId="77777777" w:rsidR="00BF4F24" w:rsidRPr="00BE066D" w:rsidRDefault="00BF4F24" w:rsidP="00E16502">
      <w:pPr>
        <w:spacing w:before="120" w:line="420" w:lineRule="exact"/>
        <w:ind w:firstLine="709"/>
        <w:jc w:val="center"/>
        <w:rPr>
          <w:b/>
          <w:szCs w:val="28"/>
          <w:lang w:val="de-DE"/>
        </w:rPr>
      </w:pPr>
      <w:r w:rsidRPr="00BE066D">
        <w:rPr>
          <w:b/>
          <w:szCs w:val="28"/>
          <w:lang w:val="de-DE"/>
        </w:rPr>
        <w:lastRenderedPageBreak/>
        <w:t xml:space="preserve">Chương </w:t>
      </w:r>
      <w:bookmarkEnd w:id="9"/>
      <w:r w:rsidR="00ED1C67" w:rsidRPr="00BE066D">
        <w:rPr>
          <w:b/>
          <w:szCs w:val="28"/>
          <w:lang w:val="de-DE"/>
        </w:rPr>
        <w:t>II</w:t>
      </w:r>
    </w:p>
    <w:p w14:paraId="5D3DA284" w14:textId="77777777" w:rsidR="00BF4F24" w:rsidRPr="00BE066D" w:rsidRDefault="00ED1C67" w:rsidP="00E16502">
      <w:pPr>
        <w:spacing w:before="120" w:line="420" w:lineRule="exact"/>
        <w:ind w:firstLine="709"/>
        <w:jc w:val="center"/>
        <w:rPr>
          <w:b/>
          <w:szCs w:val="28"/>
          <w:lang w:val="de-DE"/>
        </w:rPr>
      </w:pPr>
      <w:bookmarkStart w:id="10" w:name="chuong_2_name"/>
      <w:r w:rsidRPr="00BE066D">
        <w:rPr>
          <w:b/>
          <w:szCs w:val="28"/>
          <w:lang w:val="de-DE"/>
        </w:rPr>
        <w:t>QUY ĐỊNH CỤ THỂ</w:t>
      </w:r>
    </w:p>
    <w:p w14:paraId="20909652" w14:textId="77777777" w:rsidR="00BF4F24" w:rsidRPr="00BE066D" w:rsidRDefault="008778C6" w:rsidP="00E16502">
      <w:pPr>
        <w:spacing w:before="120" w:line="420" w:lineRule="exact"/>
        <w:ind w:firstLine="709"/>
        <w:rPr>
          <w:b/>
          <w:szCs w:val="28"/>
          <w:lang w:val="de-DE"/>
        </w:rPr>
      </w:pPr>
      <w:bookmarkStart w:id="11" w:name="dieu_9"/>
      <w:bookmarkEnd w:id="10"/>
      <w:r w:rsidRPr="00BE066D">
        <w:rPr>
          <w:b/>
          <w:szCs w:val="28"/>
          <w:lang w:val="de-DE"/>
        </w:rPr>
        <w:tab/>
      </w:r>
      <w:r w:rsidR="00BF4F24" w:rsidRPr="00BE066D">
        <w:rPr>
          <w:b/>
          <w:szCs w:val="28"/>
          <w:lang w:val="de-DE"/>
        </w:rPr>
        <w:t xml:space="preserve">Điều </w:t>
      </w:r>
      <w:r w:rsidR="00AB11DD" w:rsidRPr="00BE066D">
        <w:rPr>
          <w:b/>
          <w:szCs w:val="28"/>
          <w:lang w:val="de-DE"/>
        </w:rPr>
        <w:t>7</w:t>
      </w:r>
      <w:r w:rsidR="00BF4F24" w:rsidRPr="00BE066D">
        <w:rPr>
          <w:b/>
          <w:szCs w:val="28"/>
          <w:lang w:val="de-DE"/>
        </w:rPr>
        <w:t xml:space="preserve">. </w:t>
      </w:r>
      <w:r w:rsidR="00AB11DD" w:rsidRPr="00BE066D">
        <w:rPr>
          <w:b/>
          <w:szCs w:val="28"/>
          <w:lang w:val="de-DE"/>
        </w:rPr>
        <w:t>Đ</w:t>
      </w:r>
      <w:r w:rsidR="00BF4F24" w:rsidRPr="00BE066D">
        <w:rPr>
          <w:b/>
          <w:szCs w:val="28"/>
          <w:lang w:val="de-DE"/>
        </w:rPr>
        <w:t>ồng tiền giao dịch</w:t>
      </w:r>
      <w:r w:rsidR="00AB11DD" w:rsidRPr="00BE066D">
        <w:rPr>
          <w:b/>
          <w:szCs w:val="28"/>
          <w:lang w:val="de-DE"/>
        </w:rPr>
        <w:t>, tỷ giá mua, bán và giá mua quyền chọn</w:t>
      </w:r>
      <w:r w:rsidR="00BF4F24" w:rsidRPr="00BE066D">
        <w:rPr>
          <w:b/>
          <w:szCs w:val="28"/>
          <w:lang w:val="de-DE"/>
        </w:rPr>
        <w:t xml:space="preserve"> </w:t>
      </w:r>
    </w:p>
    <w:bookmarkEnd w:id="11"/>
    <w:p w14:paraId="65E37EA2" w14:textId="78E684B7" w:rsidR="00AB11DD" w:rsidRPr="00BE066D" w:rsidRDefault="00AB11DD" w:rsidP="00E16502">
      <w:pPr>
        <w:spacing w:before="120" w:line="420" w:lineRule="exact"/>
        <w:ind w:firstLine="709"/>
        <w:rPr>
          <w:szCs w:val="28"/>
          <w:lang w:val="de-DE"/>
        </w:rPr>
      </w:pPr>
      <w:r w:rsidRPr="00BE066D">
        <w:rPr>
          <w:szCs w:val="28"/>
          <w:lang w:val="de-DE"/>
        </w:rPr>
        <w:t xml:space="preserve">1. Ngân hàng Nhà nước giao dịch </w:t>
      </w:r>
      <w:r w:rsidR="007A0DFC" w:rsidRPr="00BE066D">
        <w:rPr>
          <w:szCs w:val="28"/>
          <w:lang w:val="de-DE"/>
        </w:rPr>
        <w:t xml:space="preserve">mua, bán Đồng Việt Nam và Đô la Mỹ </w:t>
      </w:r>
      <w:r w:rsidRPr="00BE066D">
        <w:rPr>
          <w:szCs w:val="28"/>
          <w:lang w:val="de-DE"/>
        </w:rPr>
        <w:t>với tổ chức tín dụng</w:t>
      </w:r>
      <w:r w:rsidR="00161509" w:rsidRPr="00BE066D">
        <w:rPr>
          <w:szCs w:val="28"/>
          <w:lang w:val="de-DE"/>
        </w:rPr>
        <w:t xml:space="preserve"> được phép</w:t>
      </w:r>
      <w:r w:rsidRPr="00BE066D">
        <w:rPr>
          <w:szCs w:val="28"/>
          <w:lang w:val="de-DE"/>
        </w:rPr>
        <w:t xml:space="preserve"> </w:t>
      </w:r>
      <w:r w:rsidR="00BA32EF" w:rsidRPr="00BE066D">
        <w:rPr>
          <w:szCs w:val="28"/>
          <w:lang w:val="de-DE"/>
        </w:rPr>
        <w:t>có</w:t>
      </w:r>
      <w:r w:rsidRPr="00BE066D">
        <w:rPr>
          <w:szCs w:val="28"/>
          <w:lang w:val="de-DE"/>
        </w:rPr>
        <w:t xml:space="preserve"> </w:t>
      </w:r>
      <w:r w:rsidR="00A5229C" w:rsidRPr="00BE066D">
        <w:rPr>
          <w:szCs w:val="28"/>
          <w:lang w:val="de-DE"/>
        </w:rPr>
        <w:t xml:space="preserve">quan hệ </w:t>
      </w:r>
      <w:r w:rsidRPr="00BE066D">
        <w:rPr>
          <w:szCs w:val="28"/>
          <w:lang w:val="de-DE"/>
        </w:rPr>
        <w:t xml:space="preserve">giao dịch </w:t>
      </w:r>
      <w:r w:rsidR="00A5229C" w:rsidRPr="00BE066D">
        <w:rPr>
          <w:szCs w:val="28"/>
          <w:lang w:val="de-DE"/>
        </w:rPr>
        <w:t>ngoại tệ</w:t>
      </w:r>
      <w:r w:rsidR="002B5B46" w:rsidRPr="00BE066D">
        <w:rPr>
          <w:szCs w:val="28"/>
          <w:lang w:val="de-DE"/>
        </w:rPr>
        <w:t xml:space="preserve"> với Ngân hàng Nhà nước</w:t>
      </w:r>
      <w:r w:rsidR="007A0DFC" w:rsidRPr="00BE066D">
        <w:rPr>
          <w:szCs w:val="28"/>
          <w:lang w:val="de-DE"/>
        </w:rPr>
        <w:t>.</w:t>
      </w:r>
      <w:r w:rsidR="00A5229C" w:rsidRPr="00BE066D">
        <w:rPr>
          <w:szCs w:val="28"/>
          <w:lang w:val="de-DE"/>
        </w:rPr>
        <w:t xml:space="preserve"> </w:t>
      </w:r>
      <w:r w:rsidRPr="00BE066D">
        <w:rPr>
          <w:szCs w:val="28"/>
          <w:lang w:val="de-DE"/>
        </w:rPr>
        <w:t>Trường hợp thực hiện giao dịch</w:t>
      </w:r>
      <w:r w:rsidR="000D017D" w:rsidRPr="00BE066D">
        <w:rPr>
          <w:szCs w:val="28"/>
          <w:lang w:val="de-DE"/>
        </w:rPr>
        <w:t xml:space="preserve"> mua, bán</w:t>
      </w:r>
      <w:r w:rsidRPr="00BE066D">
        <w:rPr>
          <w:szCs w:val="28"/>
          <w:lang w:val="de-DE"/>
        </w:rPr>
        <w:t xml:space="preserve"> Đồng Việt </w:t>
      </w:r>
      <w:r w:rsidR="00BA32EF" w:rsidRPr="00BE066D">
        <w:rPr>
          <w:szCs w:val="28"/>
          <w:lang w:val="de-DE"/>
        </w:rPr>
        <w:t>N</w:t>
      </w:r>
      <w:r w:rsidRPr="00BE066D">
        <w:rPr>
          <w:szCs w:val="28"/>
          <w:lang w:val="de-DE"/>
        </w:rPr>
        <w:t xml:space="preserve">am và loại ngoại tệ khác, Ngân hàng Nhà nước thông báo cho tổ chức tín dụng </w:t>
      </w:r>
      <w:r w:rsidR="00161509" w:rsidRPr="00BE066D">
        <w:rPr>
          <w:szCs w:val="28"/>
          <w:lang w:val="de-DE"/>
        </w:rPr>
        <w:t xml:space="preserve">được phép </w:t>
      </w:r>
      <w:r w:rsidR="00A5229C" w:rsidRPr="00BE066D">
        <w:rPr>
          <w:szCs w:val="28"/>
          <w:lang w:val="de-DE"/>
        </w:rPr>
        <w:t xml:space="preserve">có </w:t>
      </w:r>
      <w:r w:rsidRPr="00BE066D">
        <w:rPr>
          <w:szCs w:val="28"/>
          <w:lang w:val="de-DE"/>
        </w:rPr>
        <w:t>quan hệ giao dịch</w:t>
      </w:r>
      <w:r w:rsidR="00A5229C" w:rsidRPr="00BE066D">
        <w:rPr>
          <w:szCs w:val="28"/>
          <w:lang w:val="de-DE"/>
        </w:rPr>
        <w:t xml:space="preserve"> ngoại tệ</w:t>
      </w:r>
      <w:r w:rsidRPr="00BE066D">
        <w:rPr>
          <w:szCs w:val="28"/>
          <w:lang w:val="de-DE"/>
        </w:rPr>
        <w:t>.</w:t>
      </w:r>
    </w:p>
    <w:p w14:paraId="637E0B8E" w14:textId="0F16AA5D" w:rsidR="00AB11DD" w:rsidRPr="00BE066D" w:rsidRDefault="00AB11DD" w:rsidP="00E16502">
      <w:pPr>
        <w:spacing w:before="120" w:line="420" w:lineRule="exact"/>
        <w:ind w:firstLine="709"/>
        <w:rPr>
          <w:szCs w:val="28"/>
          <w:lang w:val="de-DE"/>
        </w:rPr>
      </w:pPr>
      <w:r w:rsidRPr="00BE066D">
        <w:rPr>
          <w:szCs w:val="28"/>
          <w:lang w:val="de-DE"/>
        </w:rPr>
        <w:t xml:space="preserve">2. Tỷ giá mua, </w:t>
      </w:r>
      <w:r w:rsidR="00B2721A" w:rsidRPr="00BE066D">
        <w:rPr>
          <w:szCs w:val="28"/>
          <w:lang w:val="de-DE"/>
        </w:rPr>
        <w:t xml:space="preserve">tỷ giá </w:t>
      </w:r>
      <w:r w:rsidRPr="00BE066D">
        <w:rPr>
          <w:szCs w:val="28"/>
          <w:lang w:val="de-DE"/>
        </w:rPr>
        <w:t>bán của từng loại hình giao dịch, giá mu</w:t>
      </w:r>
      <w:r w:rsidR="00A5229C" w:rsidRPr="00BE066D">
        <w:rPr>
          <w:szCs w:val="28"/>
          <w:lang w:val="de-DE"/>
        </w:rPr>
        <w:t xml:space="preserve">a quyền chọn mua, </w:t>
      </w:r>
      <w:r w:rsidR="00527B2E" w:rsidRPr="00BE066D">
        <w:rPr>
          <w:szCs w:val="28"/>
          <w:lang w:val="de-DE"/>
        </w:rPr>
        <w:t xml:space="preserve">giá mua </w:t>
      </w:r>
      <w:r w:rsidR="00B2721A" w:rsidRPr="00BE066D">
        <w:rPr>
          <w:szCs w:val="28"/>
          <w:lang w:val="de-DE"/>
        </w:rPr>
        <w:t xml:space="preserve">quyền chọn </w:t>
      </w:r>
      <w:r w:rsidR="00A5229C" w:rsidRPr="00BE066D">
        <w:rPr>
          <w:szCs w:val="28"/>
          <w:lang w:val="de-DE"/>
        </w:rPr>
        <w:t xml:space="preserve">bán ngoại tệ </w:t>
      </w:r>
      <w:r w:rsidRPr="00BE066D">
        <w:rPr>
          <w:szCs w:val="28"/>
          <w:lang w:val="de-DE"/>
        </w:rPr>
        <w:t xml:space="preserve">do Ngân hàng Nhà nước quyết định và thông báo cho tổ chức tín dụng </w:t>
      </w:r>
      <w:r w:rsidR="00161509" w:rsidRPr="00BE066D">
        <w:rPr>
          <w:szCs w:val="28"/>
          <w:lang w:val="de-DE"/>
        </w:rPr>
        <w:t xml:space="preserve">được phép </w:t>
      </w:r>
      <w:r w:rsidRPr="00BE066D">
        <w:rPr>
          <w:szCs w:val="28"/>
          <w:lang w:val="de-DE"/>
        </w:rPr>
        <w:t>có quan hệ giao dịch</w:t>
      </w:r>
      <w:r w:rsidR="00A5229C" w:rsidRPr="00BE066D">
        <w:rPr>
          <w:szCs w:val="28"/>
          <w:lang w:val="de-DE"/>
        </w:rPr>
        <w:t xml:space="preserve"> ngoại tệ</w:t>
      </w:r>
      <w:r w:rsidRPr="00BE066D">
        <w:rPr>
          <w:szCs w:val="28"/>
          <w:lang w:val="de-DE"/>
        </w:rPr>
        <w:t>.</w:t>
      </w:r>
    </w:p>
    <w:p w14:paraId="758E2657" w14:textId="77777777" w:rsidR="00BF4F24" w:rsidRPr="00BE066D" w:rsidRDefault="008778C6" w:rsidP="00E16502">
      <w:pPr>
        <w:spacing w:before="120" w:line="420" w:lineRule="exact"/>
        <w:ind w:firstLine="709"/>
        <w:rPr>
          <w:b/>
          <w:szCs w:val="28"/>
          <w:lang w:val="de-DE"/>
        </w:rPr>
      </w:pPr>
      <w:bookmarkStart w:id="12" w:name="dieu_10"/>
      <w:r w:rsidRPr="00BE066D">
        <w:rPr>
          <w:b/>
          <w:szCs w:val="28"/>
          <w:lang w:val="de-DE"/>
        </w:rPr>
        <w:tab/>
      </w:r>
      <w:r w:rsidR="00BF4F24" w:rsidRPr="00BE066D">
        <w:rPr>
          <w:b/>
          <w:szCs w:val="28"/>
          <w:lang w:val="de-DE"/>
        </w:rPr>
        <w:t xml:space="preserve">Điều </w:t>
      </w:r>
      <w:r w:rsidR="00901AD3" w:rsidRPr="00BE066D">
        <w:rPr>
          <w:b/>
          <w:szCs w:val="28"/>
          <w:lang w:val="de-DE"/>
        </w:rPr>
        <w:t>8</w:t>
      </w:r>
      <w:r w:rsidR="00BF4F24" w:rsidRPr="00BE066D">
        <w:rPr>
          <w:b/>
          <w:szCs w:val="28"/>
          <w:lang w:val="de-DE"/>
        </w:rPr>
        <w:t xml:space="preserve">. Loại hình giao dịch </w:t>
      </w:r>
    </w:p>
    <w:bookmarkEnd w:id="12"/>
    <w:p w14:paraId="6961DD0D" w14:textId="77777777" w:rsidR="00901AD3" w:rsidRPr="00BE066D" w:rsidRDefault="00901AD3" w:rsidP="00E16502">
      <w:pPr>
        <w:spacing w:before="120" w:line="420" w:lineRule="exact"/>
        <w:ind w:firstLine="709"/>
        <w:rPr>
          <w:szCs w:val="28"/>
          <w:lang w:val="de-DE"/>
        </w:rPr>
      </w:pPr>
      <w:r w:rsidRPr="00BE066D">
        <w:rPr>
          <w:szCs w:val="28"/>
          <w:lang w:val="de-DE"/>
        </w:rPr>
        <w:t xml:space="preserve">Ngân hàng Nhà nước giao dịch ngoại tệ với tổ chức tín dụng </w:t>
      </w:r>
      <w:r w:rsidR="00161509" w:rsidRPr="00BE066D">
        <w:rPr>
          <w:szCs w:val="28"/>
          <w:lang w:val="de-DE"/>
        </w:rPr>
        <w:t xml:space="preserve">được phép </w:t>
      </w:r>
      <w:r w:rsidRPr="00BE066D">
        <w:rPr>
          <w:szCs w:val="28"/>
          <w:lang w:val="de-DE"/>
        </w:rPr>
        <w:t xml:space="preserve">có quan hệ giao dịch </w:t>
      </w:r>
      <w:r w:rsidR="002B5B46" w:rsidRPr="00BE066D">
        <w:rPr>
          <w:szCs w:val="28"/>
          <w:lang w:val="de-DE"/>
        </w:rPr>
        <w:t xml:space="preserve">ngoại tệ </w:t>
      </w:r>
      <w:r w:rsidRPr="00BE066D">
        <w:rPr>
          <w:szCs w:val="28"/>
          <w:lang w:val="de-DE"/>
        </w:rPr>
        <w:t>bằng các loại hình giao dịch sau đây:</w:t>
      </w:r>
    </w:p>
    <w:p w14:paraId="6A6A28E4" w14:textId="5541A398" w:rsidR="00901AD3" w:rsidRPr="00BE066D" w:rsidRDefault="00901AD3" w:rsidP="00E16502">
      <w:pPr>
        <w:spacing w:before="120" w:line="420" w:lineRule="exact"/>
        <w:ind w:firstLine="709"/>
        <w:rPr>
          <w:szCs w:val="28"/>
          <w:lang w:val="de-DE"/>
        </w:rPr>
      </w:pPr>
      <w:r w:rsidRPr="00BE066D">
        <w:rPr>
          <w:szCs w:val="28"/>
          <w:lang w:val="de-DE"/>
        </w:rPr>
        <w:t>1. Giao dịch giao ngay</w:t>
      </w:r>
      <w:r w:rsidR="005345DF" w:rsidRPr="00BE066D">
        <w:rPr>
          <w:szCs w:val="28"/>
          <w:lang w:val="de-DE"/>
        </w:rPr>
        <w:t>.</w:t>
      </w:r>
    </w:p>
    <w:p w14:paraId="05AFA59F" w14:textId="522DD7D5" w:rsidR="00901AD3" w:rsidRPr="00BE066D" w:rsidRDefault="00901AD3" w:rsidP="00E16502">
      <w:pPr>
        <w:spacing w:before="120" w:line="420" w:lineRule="exact"/>
        <w:ind w:firstLine="709"/>
        <w:rPr>
          <w:szCs w:val="28"/>
          <w:lang w:val="de-DE"/>
        </w:rPr>
      </w:pPr>
      <w:r w:rsidRPr="00BE066D">
        <w:rPr>
          <w:szCs w:val="28"/>
          <w:lang w:val="de-DE"/>
        </w:rPr>
        <w:t>2. Giao dịch kỳ hạn</w:t>
      </w:r>
      <w:r w:rsidR="005345DF" w:rsidRPr="00BE066D">
        <w:rPr>
          <w:szCs w:val="28"/>
          <w:lang w:val="de-DE"/>
        </w:rPr>
        <w:t>.</w:t>
      </w:r>
    </w:p>
    <w:p w14:paraId="3E7182BA" w14:textId="43BDE982" w:rsidR="00901AD3" w:rsidRPr="00BE066D" w:rsidRDefault="00901AD3" w:rsidP="00E16502">
      <w:pPr>
        <w:spacing w:before="120" w:line="420" w:lineRule="exact"/>
        <w:ind w:firstLine="709"/>
        <w:rPr>
          <w:szCs w:val="28"/>
          <w:lang w:val="de-DE"/>
        </w:rPr>
      </w:pPr>
      <w:r w:rsidRPr="00BE066D">
        <w:rPr>
          <w:szCs w:val="28"/>
          <w:lang w:val="de-DE"/>
        </w:rPr>
        <w:t>3. Giao dịch hoán đổi</w:t>
      </w:r>
      <w:r w:rsidR="005345DF" w:rsidRPr="00BE066D">
        <w:rPr>
          <w:szCs w:val="28"/>
          <w:lang w:val="de-DE"/>
        </w:rPr>
        <w:t>.</w:t>
      </w:r>
    </w:p>
    <w:p w14:paraId="23B0FBBA" w14:textId="67B405FA" w:rsidR="00901AD3" w:rsidRPr="00BE066D" w:rsidRDefault="00901AD3" w:rsidP="00E16502">
      <w:pPr>
        <w:spacing w:before="120" w:line="420" w:lineRule="exact"/>
        <w:ind w:firstLine="709"/>
        <w:rPr>
          <w:szCs w:val="28"/>
          <w:lang w:val="de-DE"/>
        </w:rPr>
      </w:pPr>
      <w:r w:rsidRPr="00BE066D">
        <w:rPr>
          <w:szCs w:val="28"/>
          <w:lang w:val="de-DE"/>
        </w:rPr>
        <w:t xml:space="preserve">4. </w:t>
      </w:r>
      <w:r w:rsidR="00A5229C" w:rsidRPr="00BE066D">
        <w:rPr>
          <w:szCs w:val="28"/>
          <w:lang w:val="de-DE"/>
        </w:rPr>
        <w:t xml:space="preserve">Giao dịch </w:t>
      </w:r>
      <w:r w:rsidRPr="00BE066D">
        <w:rPr>
          <w:szCs w:val="28"/>
          <w:lang w:val="de-DE"/>
        </w:rPr>
        <w:t>quyền chọn</w:t>
      </w:r>
      <w:r w:rsidR="005345DF" w:rsidRPr="00BE066D">
        <w:rPr>
          <w:szCs w:val="28"/>
          <w:lang w:val="de-DE"/>
        </w:rPr>
        <w:t>.</w:t>
      </w:r>
    </w:p>
    <w:p w14:paraId="57B5E676" w14:textId="77777777" w:rsidR="00901AD3" w:rsidRPr="00BE066D" w:rsidRDefault="00901AD3" w:rsidP="00E16502">
      <w:pPr>
        <w:spacing w:before="120" w:line="420" w:lineRule="exact"/>
        <w:ind w:firstLine="709"/>
        <w:rPr>
          <w:szCs w:val="28"/>
          <w:lang w:val="de-DE"/>
        </w:rPr>
      </w:pPr>
      <w:r w:rsidRPr="00BE066D">
        <w:rPr>
          <w:szCs w:val="28"/>
          <w:lang w:val="de-DE"/>
        </w:rPr>
        <w:t>5. Các loại hình giao dịch khác do N</w:t>
      </w:r>
      <w:r w:rsidR="00161509" w:rsidRPr="00BE066D">
        <w:rPr>
          <w:szCs w:val="28"/>
          <w:lang w:val="de-DE"/>
        </w:rPr>
        <w:t>gân hàng Nhà nước</w:t>
      </w:r>
      <w:r w:rsidRPr="00BE066D">
        <w:rPr>
          <w:szCs w:val="28"/>
          <w:lang w:val="de-DE"/>
        </w:rPr>
        <w:t xml:space="preserve"> quyết định trong từng thời kỳ.</w:t>
      </w:r>
    </w:p>
    <w:p w14:paraId="4F17A874" w14:textId="77777777" w:rsidR="00BF4F24" w:rsidRPr="00BE066D" w:rsidRDefault="00BF4F24" w:rsidP="00E16502">
      <w:pPr>
        <w:spacing w:before="120" w:line="420" w:lineRule="exact"/>
        <w:ind w:firstLine="709"/>
        <w:rPr>
          <w:b/>
          <w:szCs w:val="28"/>
          <w:lang w:val="de-DE"/>
        </w:rPr>
      </w:pPr>
      <w:bookmarkStart w:id="13" w:name="dieu_11"/>
      <w:r w:rsidRPr="00BE066D">
        <w:rPr>
          <w:b/>
          <w:szCs w:val="28"/>
          <w:lang w:val="de-DE"/>
        </w:rPr>
        <w:t xml:space="preserve">Điều </w:t>
      </w:r>
      <w:r w:rsidR="00901AD3" w:rsidRPr="00BE066D">
        <w:rPr>
          <w:b/>
          <w:szCs w:val="28"/>
          <w:lang w:val="de-DE"/>
        </w:rPr>
        <w:t>9</w:t>
      </w:r>
      <w:r w:rsidRPr="00BE066D">
        <w:rPr>
          <w:b/>
          <w:szCs w:val="28"/>
          <w:lang w:val="de-DE"/>
        </w:rPr>
        <w:t xml:space="preserve">. Kỳ hạn của giao dịch </w:t>
      </w:r>
    </w:p>
    <w:bookmarkEnd w:id="13"/>
    <w:p w14:paraId="59A64BB2" w14:textId="707D139B" w:rsidR="00BF4F24" w:rsidRPr="00BE066D" w:rsidRDefault="008778C6" w:rsidP="00E16502">
      <w:pPr>
        <w:spacing w:before="120" w:line="420" w:lineRule="exact"/>
        <w:ind w:firstLine="709"/>
        <w:rPr>
          <w:szCs w:val="28"/>
          <w:lang w:val="de-DE"/>
        </w:rPr>
      </w:pPr>
      <w:r w:rsidRPr="00BE066D">
        <w:rPr>
          <w:szCs w:val="28"/>
          <w:lang w:val="de-DE"/>
        </w:rPr>
        <w:tab/>
      </w:r>
      <w:r w:rsidR="00BF4F24" w:rsidRPr="00BE066D">
        <w:rPr>
          <w:szCs w:val="28"/>
          <w:lang w:val="de-DE"/>
        </w:rPr>
        <w:t>Kỳ hạn của giao dịch</w:t>
      </w:r>
      <w:r w:rsidR="00901AD3" w:rsidRPr="00BE066D">
        <w:rPr>
          <w:szCs w:val="28"/>
          <w:lang w:val="de-DE"/>
        </w:rPr>
        <w:t xml:space="preserve"> </w:t>
      </w:r>
      <w:r w:rsidR="00BF4F24" w:rsidRPr="00BE066D">
        <w:rPr>
          <w:szCs w:val="28"/>
          <w:lang w:val="de-DE"/>
        </w:rPr>
        <w:t>kỳ hạn,</w:t>
      </w:r>
      <w:r w:rsidR="00A52D68" w:rsidRPr="00BE066D">
        <w:rPr>
          <w:szCs w:val="28"/>
          <w:lang w:val="de-DE"/>
        </w:rPr>
        <w:t xml:space="preserve"> giao dịch kỳ hạn trong</w:t>
      </w:r>
      <w:r w:rsidR="00BF4F24" w:rsidRPr="00BE066D">
        <w:rPr>
          <w:szCs w:val="28"/>
          <w:lang w:val="de-DE"/>
        </w:rPr>
        <w:t xml:space="preserve"> giao dịch </w:t>
      </w:r>
      <w:r w:rsidR="00864182" w:rsidRPr="00BE066D">
        <w:rPr>
          <w:szCs w:val="28"/>
          <w:lang w:val="de-DE"/>
        </w:rPr>
        <w:t>hoán đổi</w:t>
      </w:r>
      <w:r w:rsidR="00A52D68" w:rsidRPr="00BE066D">
        <w:rPr>
          <w:szCs w:val="28"/>
          <w:lang w:val="de-DE"/>
        </w:rPr>
        <w:t>,</w:t>
      </w:r>
      <w:r w:rsidR="00864182" w:rsidRPr="00BE066D">
        <w:rPr>
          <w:szCs w:val="28"/>
          <w:lang w:val="de-DE"/>
        </w:rPr>
        <w:t xml:space="preserve"> </w:t>
      </w:r>
      <w:r w:rsidR="00901AD3" w:rsidRPr="00BE066D">
        <w:rPr>
          <w:szCs w:val="28"/>
          <w:lang w:val="de-DE"/>
        </w:rPr>
        <w:t xml:space="preserve">giao dịch </w:t>
      </w:r>
      <w:r w:rsidR="00E85B25" w:rsidRPr="00BE066D">
        <w:rPr>
          <w:szCs w:val="28"/>
          <w:lang w:val="de-DE"/>
        </w:rPr>
        <w:t>quyền chọn</w:t>
      </w:r>
      <w:r w:rsidR="00A52D68" w:rsidRPr="00BE066D">
        <w:rPr>
          <w:szCs w:val="28"/>
          <w:lang w:val="de-DE"/>
        </w:rPr>
        <w:t xml:space="preserve"> theo thông báo của Ngân hàng Nhà nước trong phương án can thiệp ngoại tệ quy định tại khoản 1 Điều 12 Thông tư này.</w:t>
      </w:r>
    </w:p>
    <w:p w14:paraId="5BB2D889" w14:textId="77777777" w:rsidR="00BF4F24" w:rsidRPr="00BE066D" w:rsidRDefault="008778C6" w:rsidP="00E16502">
      <w:pPr>
        <w:spacing w:before="120" w:line="420" w:lineRule="exact"/>
        <w:ind w:firstLine="709"/>
        <w:rPr>
          <w:b/>
          <w:szCs w:val="28"/>
          <w:lang w:val="de-DE"/>
        </w:rPr>
      </w:pPr>
      <w:bookmarkStart w:id="14" w:name="dieu_12"/>
      <w:r w:rsidRPr="00BE066D">
        <w:rPr>
          <w:b/>
          <w:szCs w:val="28"/>
          <w:lang w:val="de-DE"/>
        </w:rPr>
        <w:tab/>
      </w:r>
      <w:r w:rsidR="00BF4F24" w:rsidRPr="00BE066D">
        <w:rPr>
          <w:b/>
          <w:szCs w:val="28"/>
          <w:lang w:val="de-DE"/>
        </w:rPr>
        <w:t>Điều 1</w:t>
      </w:r>
      <w:r w:rsidR="00901AD3" w:rsidRPr="00BE066D">
        <w:rPr>
          <w:b/>
          <w:szCs w:val="28"/>
          <w:lang w:val="de-DE"/>
        </w:rPr>
        <w:t>0</w:t>
      </w:r>
      <w:r w:rsidR="00BF4F24" w:rsidRPr="00BE066D">
        <w:rPr>
          <w:b/>
          <w:szCs w:val="28"/>
          <w:lang w:val="de-DE"/>
        </w:rPr>
        <w:t xml:space="preserve">. Phương </w:t>
      </w:r>
      <w:r w:rsidR="00CD373C" w:rsidRPr="00BE066D">
        <w:rPr>
          <w:b/>
          <w:szCs w:val="28"/>
          <w:lang w:val="de-DE"/>
        </w:rPr>
        <w:t xml:space="preserve">tiện và ngôn ngữ </w:t>
      </w:r>
      <w:r w:rsidR="00BF4F24" w:rsidRPr="00BE066D">
        <w:rPr>
          <w:b/>
          <w:szCs w:val="28"/>
          <w:lang w:val="de-DE"/>
        </w:rPr>
        <w:t>giao dịch</w:t>
      </w:r>
    </w:p>
    <w:bookmarkEnd w:id="14"/>
    <w:p w14:paraId="7729D6AF" w14:textId="6C77362C" w:rsidR="00A5229C" w:rsidRPr="00BE066D" w:rsidRDefault="00901AD3" w:rsidP="00E16502">
      <w:pPr>
        <w:spacing w:before="120" w:line="420" w:lineRule="exact"/>
        <w:ind w:firstLine="709"/>
        <w:rPr>
          <w:szCs w:val="28"/>
          <w:lang w:val="vi-VN"/>
        </w:rPr>
      </w:pPr>
      <w:r w:rsidRPr="00BE066D">
        <w:rPr>
          <w:szCs w:val="28"/>
          <w:lang w:val="de-DE"/>
        </w:rPr>
        <w:t xml:space="preserve">1. </w:t>
      </w:r>
      <w:r w:rsidR="005B49BA" w:rsidRPr="00BE066D">
        <w:rPr>
          <w:szCs w:val="28"/>
          <w:lang w:val="vi-VN"/>
        </w:rPr>
        <w:t>Ngân hàng Nhà nước</w:t>
      </w:r>
      <w:r w:rsidRPr="00B032A9">
        <w:rPr>
          <w:szCs w:val="28"/>
          <w:lang w:val="de-DE"/>
        </w:rPr>
        <w:t xml:space="preserve"> giao dịch</w:t>
      </w:r>
      <w:r w:rsidR="005B49BA" w:rsidRPr="00BE066D">
        <w:rPr>
          <w:szCs w:val="28"/>
          <w:lang w:val="vi-VN"/>
        </w:rPr>
        <w:t xml:space="preserve"> v</w:t>
      </w:r>
      <w:r w:rsidRPr="00B032A9">
        <w:rPr>
          <w:szCs w:val="28"/>
          <w:lang w:val="de-DE"/>
        </w:rPr>
        <w:t>ới</w:t>
      </w:r>
      <w:r w:rsidR="005B49BA" w:rsidRPr="00BE066D">
        <w:rPr>
          <w:szCs w:val="28"/>
          <w:lang w:val="vi-VN"/>
        </w:rPr>
        <w:t xml:space="preserve"> tổ chức tín dụng </w:t>
      </w:r>
      <w:r w:rsidR="00161509" w:rsidRPr="00B032A9">
        <w:rPr>
          <w:szCs w:val="28"/>
          <w:lang w:val="de-DE"/>
        </w:rPr>
        <w:t xml:space="preserve">được phép </w:t>
      </w:r>
      <w:r w:rsidR="005B49BA" w:rsidRPr="00BE066D">
        <w:rPr>
          <w:szCs w:val="28"/>
          <w:lang w:val="vi-VN"/>
        </w:rPr>
        <w:t>qua hệ thống giao dịch</w:t>
      </w:r>
      <w:r w:rsidRPr="00B032A9">
        <w:rPr>
          <w:szCs w:val="28"/>
          <w:lang w:val="de-DE"/>
        </w:rPr>
        <w:t xml:space="preserve"> điện tử của hãng</w:t>
      </w:r>
      <w:r w:rsidR="005B49BA" w:rsidRPr="00BE066D">
        <w:rPr>
          <w:szCs w:val="28"/>
          <w:lang w:val="vi-VN"/>
        </w:rPr>
        <w:t xml:space="preserve"> </w:t>
      </w:r>
      <w:r w:rsidR="000A37D8" w:rsidRPr="00BE066D">
        <w:rPr>
          <w:szCs w:val="28"/>
          <w:lang w:val="vi-VN"/>
        </w:rPr>
        <w:t>Refinitiv</w:t>
      </w:r>
      <w:r w:rsidR="005B49BA" w:rsidRPr="00BE066D">
        <w:rPr>
          <w:szCs w:val="28"/>
          <w:lang w:val="vi-VN"/>
        </w:rPr>
        <w:t>,</w:t>
      </w:r>
      <w:r w:rsidR="00A6270C" w:rsidRPr="00B032A9">
        <w:rPr>
          <w:szCs w:val="28"/>
          <w:lang w:val="de-DE"/>
        </w:rPr>
        <w:t xml:space="preserve"> hãng</w:t>
      </w:r>
      <w:r w:rsidR="005B49BA" w:rsidRPr="00BE066D">
        <w:rPr>
          <w:szCs w:val="28"/>
          <w:lang w:val="vi-VN"/>
        </w:rPr>
        <w:t xml:space="preserve"> Bloomberg, </w:t>
      </w:r>
      <w:r w:rsidRPr="00B032A9">
        <w:rPr>
          <w:szCs w:val="28"/>
          <w:lang w:val="de-DE"/>
        </w:rPr>
        <w:t xml:space="preserve">thông qua </w:t>
      </w:r>
      <w:r w:rsidR="005B49BA" w:rsidRPr="00BE066D">
        <w:rPr>
          <w:szCs w:val="28"/>
          <w:lang w:val="vi-VN"/>
        </w:rPr>
        <w:t xml:space="preserve">điện thoại hoặc các phương tiện giao dịch khác </w:t>
      </w:r>
      <w:r w:rsidR="000F3AFE" w:rsidRPr="00B032A9">
        <w:rPr>
          <w:szCs w:val="28"/>
          <w:lang w:val="de-DE"/>
        </w:rPr>
        <w:t>do</w:t>
      </w:r>
      <w:r w:rsidR="000F3AFE" w:rsidRPr="00BE066D">
        <w:rPr>
          <w:szCs w:val="28"/>
          <w:lang w:val="vi-VN"/>
        </w:rPr>
        <w:t xml:space="preserve"> </w:t>
      </w:r>
      <w:r w:rsidR="005B49BA" w:rsidRPr="00BE066D">
        <w:rPr>
          <w:szCs w:val="28"/>
          <w:lang w:val="vi-VN"/>
        </w:rPr>
        <w:t xml:space="preserve">Ngân hàng Nhà nước </w:t>
      </w:r>
      <w:r w:rsidR="00527B2E" w:rsidRPr="00B032A9">
        <w:rPr>
          <w:szCs w:val="28"/>
          <w:lang w:val="de-DE"/>
        </w:rPr>
        <w:t>quyết định</w:t>
      </w:r>
      <w:r w:rsidR="00BA4E14" w:rsidRPr="00B032A9">
        <w:rPr>
          <w:szCs w:val="28"/>
          <w:lang w:val="de-DE"/>
        </w:rPr>
        <w:t xml:space="preserve"> </w:t>
      </w:r>
      <w:r w:rsidR="005B49BA" w:rsidRPr="00BE066D">
        <w:rPr>
          <w:szCs w:val="28"/>
          <w:lang w:val="vi-VN"/>
        </w:rPr>
        <w:t>trong từng thời kỳ.</w:t>
      </w:r>
    </w:p>
    <w:p w14:paraId="1B1DEC64" w14:textId="6529709E" w:rsidR="00901AD3" w:rsidRPr="00B032A9" w:rsidRDefault="00901AD3" w:rsidP="00E16502">
      <w:pPr>
        <w:spacing w:before="120" w:line="420" w:lineRule="exact"/>
        <w:ind w:firstLine="709"/>
        <w:rPr>
          <w:szCs w:val="28"/>
          <w:lang w:val="vi-VN"/>
        </w:rPr>
      </w:pPr>
      <w:r w:rsidRPr="00B032A9">
        <w:rPr>
          <w:szCs w:val="28"/>
          <w:lang w:val="vi-VN"/>
        </w:rPr>
        <w:lastRenderedPageBreak/>
        <w:t>2. Giao dịch ngoại tệ đã được xác nhận trên các phương tiện giao dịch</w:t>
      </w:r>
      <w:r w:rsidR="00527B2E" w:rsidRPr="00B032A9">
        <w:rPr>
          <w:szCs w:val="28"/>
          <w:lang w:val="vi-VN"/>
        </w:rPr>
        <w:t xml:space="preserve"> quy định tại khoản 1 Điều này</w:t>
      </w:r>
      <w:r w:rsidRPr="00B032A9">
        <w:rPr>
          <w:szCs w:val="28"/>
          <w:lang w:val="vi-VN"/>
        </w:rPr>
        <w:t xml:space="preserve"> được coi là cam kết không thay đổi. Trường hợp thay đổi hoặc hủy bỏ phải được hai bên giao dịch thống nhất. </w:t>
      </w:r>
    </w:p>
    <w:p w14:paraId="660272B2" w14:textId="52772CA7" w:rsidR="00901AD3" w:rsidRPr="00B032A9" w:rsidRDefault="00901AD3" w:rsidP="00E16502">
      <w:pPr>
        <w:spacing w:before="120" w:line="420" w:lineRule="exact"/>
        <w:ind w:firstLine="709"/>
        <w:rPr>
          <w:szCs w:val="28"/>
          <w:lang w:val="vi-VN"/>
        </w:rPr>
      </w:pPr>
      <w:r w:rsidRPr="00B032A9">
        <w:rPr>
          <w:szCs w:val="28"/>
          <w:lang w:val="vi-VN"/>
        </w:rPr>
        <w:t xml:space="preserve">3. Trong trường hợp giao dịch ngoại tệ được thực hiện qua điện thoại, tổ chức tín dụng </w:t>
      </w:r>
      <w:r w:rsidR="00161509" w:rsidRPr="00B032A9">
        <w:rPr>
          <w:szCs w:val="28"/>
          <w:lang w:val="vi-VN"/>
        </w:rPr>
        <w:t xml:space="preserve">được phép </w:t>
      </w:r>
      <w:r w:rsidRPr="00B032A9">
        <w:rPr>
          <w:szCs w:val="28"/>
          <w:lang w:val="vi-VN"/>
        </w:rPr>
        <w:t>cần đảm bảo điện thoại phải có chức năng ghi âm</w:t>
      </w:r>
      <w:r w:rsidR="00E723DC" w:rsidRPr="00B032A9">
        <w:rPr>
          <w:szCs w:val="28"/>
          <w:lang w:val="vi-VN"/>
        </w:rPr>
        <w:t>, lưu trữ</w:t>
      </w:r>
      <w:r w:rsidRPr="00B032A9">
        <w:rPr>
          <w:szCs w:val="28"/>
          <w:lang w:val="vi-VN"/>
        </w:rPr>
        <w:t xml:space="preserve"> và truy xuất được nội dung thoả thuận giao dịch.</w:t>
      </w:r>
      <w:r w:rsidR="008E08CF" w:rsidRPr="00B032A9">
        <w:rPr>
          <w:szCs w:val="28"/>
          <w:lang w:val="vi-VN"/>
        </w:rPr>
        <w:t xml:space="preserve"> Sau khi thỏa thuận qua điện thoại,</w:t>
      </w:r>
      <w:r w:rsidRPr="00B032A9">
        <w:rPr>
          <w:szCs w:val="28"/>
          <w:lang w:val="vi-VN"/>
        </w:rPr>
        <w:t xml:space="preserve"> </w:t>
      </w:r>
      <w:r w:rsidR="008E08CF" w:rsidRPr="00B032A9">
        <w:rPr>
          <w:szCs w:val="28"/>
          <w:lang w:val="vi-VN"/>
        </w:rPr>
        <w:t>t</w:t>
      </w:r>
      <w:r w:rsidR="008675FF" w:rsidRPr="00B032A9">
        <w:rPr>
          <w:szCs w:val="28"/>
          <w:lang w:val="vi-VN"/>
        </w:rPr>
        <w:t>rong ngày giao dịch</w:t>
      </w:r>
      <w:r w:rsidR="004F012A" w:rsidRPr="00B032A9">
        <w:rPr>
          <w:szCs w:val="28"/>
          <w:lang w:val="vi-VN"/>
        </w:rPr>
        <w:t>,</w:t>
      </w:r>
      <w:r w:rsidR="008675FF" w:rsidRPr="00B032A9">
        <w:rPr>
          <w:szCs w:val="28"/>
          <w:lang w:val="vi-VN"/>
        </w:rPr>
        <w:t xml:space="preserve"> </w:t>
      </w:r>
      <w:r w:rsidRPr="00B032A9">
        <w:rPr>
          <w:szCs w:val="28"/>
          <w:lang w:val="vi-VN"/>
        </w:rPr>
        <w:t xml:space="preserve">Ngân hàng Nhà nước và tổ chức tín dụng </w:t>
      </w:r>
      <w:r w:rsidR="00161509" w:rsidRPr="00B032A9">
        <w:rPr>
          <w:szCs w:val="28"/>
          <w:lang w:val="vi-VN"/>
        </w:rPr>
        <w:t xml:space="preserve">được phép </w:t>
      </w:r>
      <w:r w:rsidRPr="00B032A9">
        <w:rPr>
          <w:szCs w:val="28"/>
          <w:lang w:val="vi-VN"/>
        </w:rPr>
        <w:t>xác nhận</w:t>
      </w:r>
      <w:r w:rsidR="001865F4" w:rsidRPr="00B032A9">
        <w:rPr>
          <w:szCs w:val="28"/>
          <w:lang w:val="vi-VN"/>
        </w:rPr>
        <w:t xml:space="preserve"> lại </w:t>
      </w:r>
      <w:r w:rsidR="00527B2E" w:rsidRPr="00B032A9">
        <w:rPr>
          <w:szCs w:val="28"/>
          <w:lang w:val="vi-VN"/>
        </w:rPr>
        <w:t xml:space="preserve">bằng </w:t>
      </w:r>
      <w:r w:rsidR="001865F4" w:rsidRPr="00B032A9">
        <w:rPr>
          <w:szCs w:val="28"/>
          <w:lang w:val="vi-VN"/>
        </w:rPr>
        <w:t xml:space="preserve">văn bản </w:t>
      </w:r>
      <w:r w:rsidR="006D5543" w:rsidRPr="00B032A9">
        <w:rPr>
          <w:szCs w:val="28"/>
          <w:lang w:val="vi-VN"/>
        </w:rPr>
        <w:t xml:space="preserve">(văn bản giấy hoặc điện tử) </w:t>
      </w:r>
      <w:r w:rsidR="001865F4" w:rsidRPr="00B032A9">
        <w:rPr>
          <w:szCs w:val="28"/>
          <w:lang w:val="vi-VN"/>
        </w:rPr>
        <w:t>do cấp có thẩm quyền ký duyệt.</w:t>
      </w:r>
      <w:r w:rsidRPr="00B032A9">
        <w:rPr>
          <w:szCs w:val="28"/>
          <w:lang w:val="vi-VN"/>
        </w:rPr>
        <w:t xml:space="preserve">   </w:t>
      </w:r>
    </w:p>
    <w:p w14:paraId="06F7039D" w14:textId="77777777" w:rsidR="00901AD3" w:rsidRPr="00B032A9" w:rsidRDefault="00901AD3" w:rsidP="00E16502">
      <w:pPr>
        <w:spacing w:before="120" w:line="420" w:lineRule="exact"/>
        <w:ind w:firstLine="709"/>
        <w:rPr>
          <w:szCs w:val="28"/>
          <w:lang w:val="vi-VN"/>
        </w:rPr>
      </w:pPr>
      <w:r w:rsidRPr="00B032A9">
        <w:rPr>
          <w:szCs w:val="28"/>
          <w:lang w:val="vi-VN"/>
        </w:rPr>
        <w:t>4. Ngôn ngữ sử dụng trong giao dịch thông qua các phươn</w:t>
      </w:r>
      <w:r w:rsidR="00A5229C" w:rsidRPr="00B032A9">
        <w:rPr>
          <w:szCs w:val="28"/>
          <w:lang w:val="vi-VN"/>
        </w:rPr>
        <w:t xml:space="preserve">g tiện giao dịch là tiếng Việt </w:t>
      </w:r>
      <w:r w:rsidRPr="00B032A9">
        <w:rPr>
          <w:szCs w:val="28"/>
          <w:lang w:val="vi-VN"/>
        </w:rPr>
        <w:t>hoặc tiếng Anh</w:t>
      </w:r>
      <w:r w:rsidR="00E723DC" w:rsidRPr="00B032A9">
        <w:rPr>
          <w:szCs w:val="28"/>
          <w:lang w:val="vi-VN"/>
        </w:rPr>
        <w:t>.</w:t>
      </w:r>
    </w:p>
    <w:p w14:paraId="4D52558E" w14:textId="77777777" w:rsidR="00BF4F24" w:rsidRPr="00BE066D" w:rsidRDefault="00BF4F24" w:rsidP="00E16502">
      <w:pPr>
        <w:spacing w:before="120" w:line="420" w:lineRule="exact"/>
        <w:ind w:firstLine="709"/>
        <w:rPr>
          <w:b/>
          <w:szCs w:val="28"/>
          <w:lang w:val="vi-VN"/>
        </w:rPr>
      </w:pPr>
      <w:bookmarkStart w:id="15" w:name="dieu_15"/>
      <w:r w:rsidRPr="00BE066D">
        <w:rPr>
          <w:b/>
          <w:szCs w:val="28"/>
          <w:lang w:val="vi-VN"/>
        </w:rPr>
        <w:t>Điều 1</w:t>
      </w:r>
      <w:r w:rsidR="00901AD3" w:rsidRPr="00B032A9">
        <w:rPr>
          <w:b/>
          <w:szCs w:val="28"/>
          <w:lang w:val="vi-VN"/>
        </w:rPr>
        <w:t>1</w:t>
      </w:r>
      <w:r w:rsidRPr="00BE066D">
        <w:rPr>
          <w:b/>
          <w:szCs w:val="28"/>
          <w:lang w:val="vi-VN"/>
        </w:rPr>
        <w:t xml:space="preserve">. Thời gian giao dịch </w:t>
      </w:r>
    </w:p>
    <w:bookmarkEnd w:id="15"/>
    <w:p w14:paraId="6AA91947" w14:textId="34661FA0" w:rsidR="00AC2C49" w:rsidRPr="00B032A9" w:rsidRDefault="00AC2C49" w:rsidP="00E16502">
      <w:pPr>
        <w:spacing w:before="120" w:line="420" w:lineRule="exact"/>
        <w:ind w:firstLine="709"/>
        <w:rPr>
          <w:szCs w:val="28"/>
          <w:lang w:val="vi-VN"/>
        </w:rPr>
      </w:pPr>
      <w:r w:rsidRPr="00B032A9">
        <w:rPr>
          <w:szCs w:val="28"/>
          <w:lang w:val="vi-VN"/>
        </w:rPr>
        <w:t xml:space="preserve">1. Thời gian giao dịch ngoại tệ </w:t>
      </w:r>
      <w:r w:rsidR="00622BCD" w:rsidRPr="00B032A9">
        <w:rPr>
          <w:szCs w:val="28"/>
          <w:lang w:val="vi-VN"/>
        </w:rPr>
        <w:t xml:space="preserve">chính thức </w:t>
      </w:r>
      <w:r w:rsidRPr="00B032A9">
        <w:rPr>
          <w:szCs w:val="28"/>
          <w:lang w:val="vi-VN"/>
        </w:rPr>
        <w:t xml:space="preserve">của Ngân hàng Nhà nước với tổ chức tín dụng được phép theo giờ làm việc </w:t>
      </w:r>
      <w:r w:rsidR="00BA4E14" w:rsidRPr="00B032A9">
        <w:rPr>
          <w:szCs w:val="28"/>
          <w:lang w:val="vi-VN"/>
        </w:rPr>
        <w:t>hành chính</w:t>
      </w:r>
      <w:r w:rsidR="003B1902" w:rsidRPr="00B032A9">
        <w:rPr>
          <w:szCs w:val="28"/>
          <w:lang w:val="vi-VN"/>
        </w:rPr>
        <w:t xml:space="preserve"> </w:t>
      </w:r>
      <w:r w:rsidRPr="00B032A9">
        <w:rPr>
          <w:szCs w:val="28"/>
          <w:lang w:val="vi-VN"/>
        </w:rPr>
        <w:t>của Ngân hàng Nhà nước vào các ngày làm việc trong tuần.</w:t>
      </w:r>
    </w:p>
    <w:p w14:paraId="743B99D2" w14:textId="77777777" w:rsidR="00AC2C49" w:rsidRPr="00B032A9" w:rsidRDefault="00AC2C49" w:rsidP="00E16502">
      <w:pPr>
        <w:spacing w:before="120" w:line="420" w:lineRule="exact"/>
        <w:ind w:firstLine="709"/>
        <w:rPr>
          <w:szCs w:val="28"/>
          <w:lang w:val="vi-VN"/>
        </w:rPr>
      </w:pPr>
      <w:r w:rsidRPr="00B032A9">
        <w:rPr>
          <w:szCs w:val="28"/>
          <w:lang w:val="vi-VN"/>
        </w:rPr>
        <w:t xml:space="preserve">2. Trường hợp phát sinh giao dịch ngoại tệ ngoài thời gian giao dịch quy định tại khoản 1 Điều này, tổ chức tín dụng được phép phải </w:t>
      </w:r>
      <w:r w:rsidR="0052794F" w:rsidRPr="00B032A9">
        <w:rPr>
          <w:szCs w:val="28"/>
          <w:lang w:val="vi-VN"/>
        </w:rPr>
        <w:t xml:space="preserve">tổ chức thực hiện các giao dịch thông suốt, an toàn, </w:t>
      </w:r>
      <w:r w:rsidRPr="00B032A9">
        <w:rPr>
          <w:szCs w:val="28"/>
          <w:lang w:val="vi-VN"/>
        </w:rPr>
        <w:t xml:space="preserve">đảm bảo quản lý rủi ro. </w:t>
      </w:r>
    </w:p>
    <w:p w14:paraId="2D89161C" w14:textId="77777777" w:rsidR="00BF4F24" w:rsidRPr="00BE066D" w:rsidRDefault="00BF4F24" w:rsidP="00E16502">
      <w:pPr>
        <w:spacing w:before="120" w:line="420" w:lineRule="exact"/>
        <w:ind w:firstLine="709"/>
        <w:rPr>
          <w:b/>
          <w:szCs w:val="28"/>
          <w:lang w:val="vi-VN"/>
        </w:rPr>
      </w:pPr>
      <w:bookmarkStart w:id="16" w:name="dieu_16"/>
      <w:r w:rsidRPr="00BE066D">
        <w:rPr>
          <w:b/>
          <w:szCs w:val="28"/>
          <w:lang w:val="vi-VN"/>
        </w:rPr>
        <w:t>Điều 1</w:t>
      </w:r>
      <w:r w:rsidR="002D00D7" w:rsidRPr="00B032A9">
        <w:rPr>
          <w:b/>
          <w:szCs w:val="28"/>
          <w:lang w:val="vi-VN"/>
        </w:rPr>
        <w:t>2</w:t>
      </w:r>
      <w:r w:rsidRPr="00BE066D">
        <w:rPr>
          <w:b/>
          <w:szCs w:val="28"/>
          <w:lang w:val="vi-VN"/>
        </w:rPr>
        <w:t xml:space="preserve">. Quy trình giao dịch </w:t>
      </w:r>
    </w:p>
    <w:bookmarkEnd w:id="16"/>
    <w:p w14:paraId="7F21FDB8" w14:textId="57158FA8" w:rsidR="00A5229C" w:rsidRPr="00BE066D" w:rsidRDefault="002D00D7" w:rsidP="00E16502">
      <w:pPr>
        <w:spacing w:before="120" w:line="420" w:lineRule="exact"/>
        <w:ind w:firstLine="709"/>
        <w:rPr>
          <w:szCs w:val="28"/>
          <w:lang w:val="vi-VN"/>
        </w:rPr>
      </w:pPr>
      <w:r w:rsidRPr="00BE066D">
        <w:rPr>
          <w:szCs w:val="28"/>
          <w:lang w:val="vi-VN"/>
        </w:rPr>
        <w:t xml:space="preserve">1. Ngân hàng Nhà nước thông báo </w:t>
      </w:r>
      <w:r w:rsidR="007728CF" w:rsidRPr="00B032A9">
        <w:rPr>
          <w:szCs w:val="28"/>
          <w:lang w:val="vi-VN"/>
        </w:rPr>
        <w:t>việc</w:t>
      </w:r>
      <w:r w:rsidR="00E01E91" w:rsidRPr="00B032A9">
        <w:rPr>
          <w:szCs w:val="28"/>
          <w:lang w:val="vi-VN"/>
        </w:rPr>
        <w:t xml:space="preserve"> </w:t>
      </w:r>
      <w:r w:rsidR="00D3705D" w:rsidRPr="00B032A9">
        <w:rPr>
          <w:szCs w:val="28"/>
          <w:lang w:val="vi-VN"/>
        </w:rPr>
        <w:t xml:space="preserve">can thiệp </w:t>
      </w:r>
      <w:r w:rsidRPr="00BE066D">
        <w:rPr>
          <w:szCs w:val="28"/>
          <w:lang w:val="vi-VN"/>
        </w:rPr>
        <w:t xml:space="preserve">ngoại tệ với tổ chức tín dụng </w:t>
      </w:r>
      <w:r w:rsidR="00161509" w:rsidRPr="00B032A9">
        <w:rPr>
          <w:szCs w:val="28"/>
          <w:lang w:val="vi-VN"/>
        </w:rPr>
        <w:t xml:space="preserve">được phép </w:t>
      </w:r>
      <w:r w:rsidRPr="00BE066D">
        <w:rPr>
          <w:szCs w:val="28"/>
          <w:lang w:val="vi-VN"/>
        </w:rPr>
        <w:t xml:space="preserve">có quan hệ giao dịch ngoại tệ </w:t>
      </w:r>
      <w:r w:rsidR="006F5858" w:rsidRPr="00B032A9">
        <w:rPr>
          <w:szCs w:val="28"/>
          <w:lang w:val="vi-VN"/>
        </w:rPr>
        <w:t>qua một trong</w:t>
      </w:r>
      <w:r w:rsidRPr="00BE066D">
        <w:rPr>
          <w:szCs w:val="28"/>
          <w:lang w:val="vi-VN"/>
        </w:rPr>
        <w:t xml:space="preserve"> các phương tiện</w:t>
      </w:r>
      <w:r w:rsidR="006F5858" w:rsidRPr="00B032A9">
        <w:rPr>
          <w:szCs w:val="28"/>
          <w:lang w:val="vi-VN"/>
        </w:rPr>
        <w:t xml:space="preserve"> sau</w:t>
      </w:r>
      <w:r w:rsidRPr="00BE066D">
        <w:rPr>
          <w:szCs w:val="28"/>
          <w:lang w:val="vi-VN"/>
        </w:rPr>
        <w:t xml:space="preserve">: </w:t>
      </w:r>
    </w:p>
    <w:p w14:paraId="560F7BF8" w14:textId="77777777" w:rsidR="00A5229C" w:rsidRPr="00BE066D" w:rsidRDefault="002E0D22" w:rsidP="00E16502">
      <w:pPr>
        <w:spacing w:before="120" w:line="420" w:lineRule="exact"/>
        <w:ind w:firstLine="709"/>
        <w:rPr>
          <w:szCs w:val="28"/>
          <w:lang w:val="vi-VN"/>
        </w:rPr>
      </w:pPr>
      <w:r w:rsidRPr="00B032A9">
        <w:rPr>
          <w:szCs w:val="28"/>
          <w:lang w:val="vi-VN"/>
        </w:rPr>
        <w:t>a</w:t>
      </w:r>
      <w:r w:rsidR="002D00D7" w:rsidRPr="00B032A9">
        <w:rPr>
          <w:szCs w:val="28"/>
          <w:lang w:val="vi-VN"/>
        </w:rPr>
        <w:t>)</w:t>
      </w:r>
      <w:r w:rsidR="00DA7E27" w:rsidRPr="00B032A9">
        <w:rPr>
          <w:szCs w:val="28"/>
          <w:lang w:val="vi-VN"/>
        </w:rPr>
        <w:t xml:space="preserve"> </w:t>
      </w:r>
      <w:r w:rsidR="006F5858" w:rsidRPr="00B032A9">
        <w:rPr>
          <w:szCs w:val="28"/>
          <w:lang w:val="vi-VN"/>
        </w:rPr>
        <w:t>Cổng</w:t>
      </w:r>
      <w:r w:rsidR="002D00D7" w:rsidRPr="00BE066D">
        <w:rPr>
          <w:szCs w:val="28"/>
          <w:lang w:val="vi-VN"/>
        </w:rPr>
        <w:t xml:space="preserve"> thông tin điện tử của Ngân hàng Nhà nước; </w:t>
      </w:r>
    </w:p>
    <w:p w14:paraId="31452426" w14:textId="45EF5AE0" w:rsidR="002D00D7" w:rsidRPr="00B032A9" w:rsidRDefault="002E0D22" w:rsidP="00E16502">
      <w:pPr>
        <w:spacing w:before="120" w:line="420" w:lineRule="exact"/>
        <w:ind w:firstLine="709"/>
        <w:rPr>
          <w:szCs w:val="28"/>
          <w:lang w:val="vi-VN"/>
        </w:rPr>
      </w:pPr>
      <w:r w:rsidRPr="00B032A9">
        <w:rPr>
          <w:szCs w:val="28"/>
          <w:lang w:val="vi-VN"/>
        </w:rPr>
        <w:t>b</w:t>
      </w:r>
      <w:r w:rsidR="002D00D7" w:rsidRPr="00BE066D">
        <w:rPr>
          <w:szCs w:val="28"/>
          <w:lang w:val="vi-VN"/>
        </w:rPr>
        <w:t>)</w:t>
      </w:r>
      <w:r w:rsidR="00BA4E14" w:rsidRPr="00B032A9">
        <w:rPr>
          <w:szCs w:val="28"/>
          <w:lang w:val="vi-VN"/>
        </w:rPr>
        <w:t xml:space="preserve"> Các phương tiện giao dịch quy định tại khoản 1 Điều 10 Thông tư này</w:t>
      </w:r>
      <w:r w:rsidR="00A5229C" w:rsidRPr="00B032A9">
        <w:rPr>
          <w:szCs w:val="28"/>
          <w:lang w:val="vi-VN"/>
        </w:rPr>
        <w:t>.</w:t>
      </w:r>
    </w:p>
    <w:p w14:paraId="2902BC3B" w14:textId="4CCB97CE" w:rsidR="0065050A" w:rsidRDefault="004209C2" w:rsidP="00E16502">
      <w:pPr>
        <w:spacing w:before="120" w:line="420" w:lineRule="exact"/>
        <w:rPr>
          <w:szCs w:val="28"/>
          <w:lang w:val="vi-VN"/>
        </w:rPr>
      </w:pPr>
      <w:r>
        <w:rPr>
          <w:szCs w:val="28"/>
        </w:rPr>
        <w:t xml:space="preserve">  </w:t>
      </w:r>
      <w:r w:rsidR="002D00D7" w:rsidRPr="00BE066D">
        <w:rPr>
          <w:szCs w:val="28"/>
          <w:lang w:val="vi-VN"/>
        </w:rPr>
        <w:t>2. Tổ chức tín dụng</w:t>
      </w:r>
      <w:r w:rsidR="00161509" w:rsidRPr="00B032A9">
        <w:rPr>
          <w:szCs w:val="28"/>
          <w:lang w:val="vi-VN"/>
        </w:rPr>
        <w:t xml:space="preserve"> được phép</w:t>
      </w:r>
      <w:r w:rsidR="002D00D7" w:rsidRPr="00BE066D">
        <w:rPr>
          <w:szCs w:val="28"/>
          <w:lang w:val="vi-VN"/>
        </w:rPr>
        <w:t xml:space="preserve"> có nhu cầu giao dịch ngoại tệ </w:t>
      </w:r>
      <w:r w:rsidR="008514A6" w:rsidRPr="00B032A9">
        <w:rPr>
          <w:szCs w:val="28"/>
          <w:lang w:val="vi-VN"/>
        </w:rPr>
        <w:t xml:space="preserve">gửi đề nghị </w:t>
      </w:r>
      <w:r w:rsidR="00527B2E" w:rsidRPr="00B032A9">
        <w:rPr>
          <w:szCs w:val="28"/>
          <w:lang w:val="vi-VN"/>
        </w:rPr>
        <w:t xml:space="preserve">đến </w:t>
      </w:r>
      <w:r w:rsidR="002D00D7" w:rsidRPr="00BE066D">
        <w:rPr>
          <w:szCs w:val="28"/>
          <w:lang w:val="vi-VN"/>
        </w:rPr>
        <w:t>N</w:t>
      </w:r>
      <w:r w:rsidR="00161509" w:rsidRPr="00B032A9">
        <w:rPr>
          <w:szCs w:val="28"/>
          <w:lang w:val="vi-VN"/>
        </w:rPr>
        <w:t>gân hàng Nhà nước</w:t>
      </w:r>
      <w:r w:rsidR="002D00D7" w:rsidRPr="00BE066D">
        <w:rPr>
          <w:szCs w:val="28"/>
          <w:lang w:val="vi-VN"/>
        </w:rPr>
        <w:t xml:space="preserve"> qua các phương tiện giao dịch</w:t>
      </w:r>
      <w:r w:rsidR="00987C3F" w:rsidRPr="00B032A9">
        <w:rPr>
          <w:szCs w:val="28"/>
          <w:lang w:val="vi-VN"/>
        </w:rPr>
        <w:t xml:space="preserve"> quy định tại khoản 1 Điều 10 Thông tư này</w:t>
      </w:r>
      <w:r w:rsidR="002D00D7" w:rsidRPr="00BE066D">
        <w:rPr>
          <w:szCs w:val="28"/>
          <w:lang w:val="vi-VN"/>
        </w:rPr>
        <w:t>, đồng thời gửi văn bản</w:t>
      </w:r>
      <w:r w:rsidR="0097250C" w:rsidRPr="00B032A9">
        <w:rPr>
          <w:szCs w:val="28"/>
          <w:lang w:val="vi-VN"/>
        </w:rPr>
        <w:t xml:space="preserve"> đề nghị giao dịch ngoại tệ</w:t>
      </w:r>
      <w:r w:rsidR="002D00D7" w:rsidRPr="00BE066D">
        <w:rPr>
          <w:szCs w:val="28"/>
          <w:lang w:val="vi-VN"/>
        </w:rPr>
        <w:t xml:space="preserve"> theo </w:t>
      </w:r>
      <w:r w:rsidR="0052794F" w:rsidRPr="00B032A9">
        <w:rPr>
          <w:szCs w:val="28"/>
          <w:lang w:val="vi-VN"/>
        </w:rPr>
        <w:t xml:space="preserve"> </w:t>
      </w:r>
      <w:r w:rsidR="002D00D7" w:rsidRPr="00BE066D">
        <w:rPr>
          <w:szCs w:val="28"/>
          <w:lang w:val="vi-VN"/>
        </w:rPr>
        <w:t xml:space="preserve">Phụ lục </w:t>
      </w:r>
      <w:r w:rsidR="00A52D68" w:rsidRPr="00B032A9">
        <w:rPr>
          <w:szCs w:val="28"/>
          <w:lang w:val="vi-VN"/>
        </w:rPr>
        <w:t>3</w:t>
      </w:r>
      <w:r w:rsidR="00BA4E14" w:rsidRPr="00B032A9">
        <w:rPr>
          <w:szCs w:val="28"/>
          <w:lang w:val="vi-VN"/>
        </w:rPr>
        <w:t xml:space="preserve"> ban hành kèm </w:t>
      </w:r>
      <w:r w:rsidR="0097250C" w:rsidRPr="00B032A9">
        <w:rPr>
          <w:szCs w:val="28"/>
          <w:lang w:val="vi-VN"/>
        </w:rPr>
        <w:t xml:space="preserve">theo </w:t>
      </w:r>
      <w:r w:rsidR="00BA4E14" w:rsidRPr="00B032A9">
        <w:rPr>
          <w:szCs w:val="28"/>
          <w:lang w:val="vi-VN"/>
        </w:rPr>
        <w:t xml:space="preserve">Thông tư này </w:t>
      </w:r>
      <w:r w:rsidR="002D00D7" w:rsidRPr="00BE066D">
        <w:rPr>
          <w:szCs w:val="28"/>
          <w:lang w:val="vi-VN"/>
        </w:rPr>
        <w:t>đến Ngân hàng Nhà nước</w:t>
      </w:r>
      <w:r w:rsidR="0052794F" w:rsidRPr="00B032A9">
        <w:rPr>
          <w:szCs w:val="28"/>
          <w:lang w:val="vi-VN"/>
        </w:rPr>
        <w:t xml:space="preserve"> (</w:t>
      </w:r>
      <w:r w:rsidR="007F5B07" w:rsidRPr="006104D9">
        <w:rPr>
          <w:szCs w:val="28"/>
        </w:rPr>
        <w:t>Cục Quản lý dự trữ ngoại hối nhà nước</w:t>
      </w:r>
      <w:r w:rsidR="007F5B07">
        <w:rPr>
          <w:rStyle w:val="FootnoteReference"/>
          <w:szCs w:val="28"/>
          <w:lang w:val="vi-VN"/>
        </w:rPr>
        <w:footnoteReference w:id="3"/>
      </w:r>
      <w:r w:rsidR="0052794F" w:rsidRPr="00B032A9">
        <w:rPr>
          <w:szCs w:val="28"/>
          <w:lang w:val="vi-VN"/>
        </w:rPr>
        <w:t>)</w:t>
      </w:r>
      <w:r w:rsidR="002D00D7" w:rsidRPr="00BE066D">
        <w:rPr>
          <w:szCs w:val="28"/>
          <w:lang w:val="vi-VN"/>
        </w:rPr>
        <w:t xml:space="preserve"> chậm nhất 16 giờ của ngày giao dịch</w:t>
      </w:r>
      <w:r w:rsidR="00622BCD" w:rsidRPr="00B032A9">
        <w:rPr>
          <w:szCs w:val="28"/>
          <w:lang w:val="vi-VN"/>
        </w:rPr>
        <w:t xml:space="preserve"> </w:t>
      </w:r>
      <w:r w:rsidR="00904868" w:rsidRPr="00B032A9">
        <w:rPr>
          <w:szCs w:val="28"/>
          <w:lang w:val="vi-VN"/>
        </w:rPr>
        <w:t>(</w:t>
      </w:r>
      <w:r w:rsidR="00622BCD" w:rsidRPr="00B032A9">
        <w:rPr>
          <w:szCs w:val="28"/>
          <w:lang w:val="vi-VN"/>
        </w:rPr>
        <w:t xml:space="preserve">trừ trường hợp </w:t>
      </w:r>
      <w:r w:rsidR="00622BCD" w:rsidRPr="00B032A9">
        <w:rPr>
          <w:szCs w:val="28"/>
          <w:lang w:val="vi-VN"/>
        </w:rPr>
        <w:lastRenderedPageBreak/>
        <w:t>Ngân hàng Nhà nước có thông báo khác</w:t>
      </w:r>
      <w:r w:rsidR="00904868" w:rsidRPr="00B032A9">
        <w:rPr>
          <w:szCs w:val="28"/>
          <w:lang w:val="vi-VN"/>
        </w:rPr>
        <w:t>)</w:t>
      </w:r>
      <w:r w:rsidR="002D00D7" w:rsidRPr="00BE066D">
        <w:rPr>
          <w:szCs w:val="28"/>
          <w:lang w:val="vi-VN"/>
        </w:rPr>
        <w:t>.</w:t>
      </w:r>
      <w:r w:rsidR="0065050A" w:rsidRPr="00B032A9">
        <w:rPr>
          <w:szCs w:val="28"/>
          <w:lang w:val="vi-VN"/>
        </w:rPr>
        <w:t xml:space="preserve"> Văn bản đề nghị giao dịch ngoại tệ của </w:t>
      </w:r>
      <w:r w:rsidR="00CB60A5" w:rsidRPr="00B032A9">
        <w:rPr>
          <w:szCs w:val="28"/>
          <w:lang w:val="vi-VN"/>
        </w:rPr>
        <w:t>t</w:t>
      </w:r>
      <w:r w:rsidR="0065050A" w:rsidRPr="00B032A9">
        <w:rPr>
          <w:szCs w:val="28"/>
          <w:lang w:val="vi-VN"/>
        </w:rPr>
        <w:t xml:space="preserve">ổ chức tín dụng được phép gửi đến Ngân hàng Nhà nước </w:t>
      </w:r>
      <w:r w:rsidR="00517E2F" w:rsidRPr="00B032A9">
        <w:rPr>
          <w:szCs w:val="28"/>
          <w:lang w:val="vi-VN"/>
        </w:rPr>
        <w:t xml:space="preserve">bằng bản gốc </w:t>
      </w:r>
      <w:r w:rsidR="0065050A" w:rsidRPr="00B032A9">
        <w:rPr>
          <w:szCs w:val="28"/>
          <w:lang w:val="vi-VN"/>
        </w:rPr>
        <w:t xml:space="preserve">hoặc bản quét (scan) bản gốc qua thư điện tử. Trường hợp </w:t>
      </w:r>
      <w:r w:rsidR="009E76C8" w:rsidRPr="00B032A9">
        <w:rPr>
          <w:szCs w:val="28"/>
          <w:lang w:val="vi-VN"/>
        </w:rPr>
        <w:t>t</w:t>
      </w:r>
      <w:r w:rsidR="00381CB9" w:rsidRPr="00B032A9">
        <w:rPr>
          <w:szCs w:val="28"/>
          <w:lang w:val="vi-VN"/>
        </w:rPr>
        <w:t xml:space="preserve">ổ chức tín dụng được phép </w:t>
      </w:r>
      <w:r w:rsidR="0065050A" w:rsidRPr="00B032A9">
        <w:rPr>
          <w:szCs w:val="28"/>
          <w:lang w:val="vi-VN"/>
        </w:rPr>
        <w:t>gửi</w:t>
      </w:r>
      <w:r w:rsidR="00381CB9" w:rsidRPr="00B032A9">
        <w:rPr>
          <w:szCs w:val="28"/>
          <w:lang w:val="vi-VN"/>
        </w:rPr>
        <w:t xml:space="preserve"> bản quét (scan)</w:t>
      </w:r>
      <w:r w:rsidR="0065050A" w:rsidRPr="00B032A9">
        <w:rPr>
          <w:szCs w:val="28"/>
          <w:lang w:val="vi-VN"/>
        </w:rPr>
        <w:t xml:space="preserve"> qua thư điện tử, bản gốc</w:t>
      </w:r>
      <w:r w:rsidR="009E76C8" w:rsidRPr="00B032A9">
        <w:rPr>
          <w:szCs w:val="28"/>
          <w:lang w:val="vi-VN"/>
        </w:rPr>
        <w:t xml:space="preserve"> văn bản đề nghị giao dịch ngoại tệ</w:t>
      </w:r>
      <w:r w:rsidR="0065050A" w:rsidRPr="00B032A9">
        <w:rPr>
          <w:szCs w:val="28"/>
          <w:lang w:val="vi-VN"/>
        </w:rPr>
        <w:t xml:space="preserve"> phải được gửi đến Ngân hàng Nhà nước chậm nhất 05 (năm) ngày làm việc kể từ ngày giao dịch.  </w:t>
      </w:r>
    </w:p>
    <w:p w14:paraId="08CFF2D1" w14:textId="7CC66AB4" w:rsidR="00C442C4" w:rsidRPr="00B032A9" w:rsidRDefault="00C442C4" w:rsidP="00E16502">
      <w:pPr>
        <w:spacing w:before="120" w:line="420" w:lineRule="exact"/>
        <w:ind w:firstLine="709"/>
        <w:rPr>
          <w:szCs w:val="28"/>
          <w:lang w:val="vi-VN"/>
        </w:rPr>
      </w:pPr>
      <w:r w:rsidRPr="00B032A9">
        <w:rPr>
          <w:szCs w:val="28"/>
          <w:lang w:val="vi-VN"/>
        </w:rPr>
        <w:t>Văn bản đ</w:t>
      </w:r>
      <w:r w:rsidR="002D00D7" w:rsidRPr="00BE066D">
        <w:rPr>
          <w:szCs w:val="28"/>
          <w:lang w:val="vi-VN"/>
        </w:rPr>
        <w:t xml:space="preserve">ề nghị </w:t>
      </w:r>
      <w:r w:rsidR="00864182" w:rsidRPr="00B032A9">
        <w:rPr>
          <w:szCs w:val="28"/>
          <w:lang w:val="vi-VN"/>
        </w:rPr>
        <w:t>giao dịch</w:t>
      </w:r>
      <w:r w:rsidR="002D00D7" w:rsidRPr="00BE066D">
        <w:rPr>
          <w:szCs w:val="28"/>
          <w:lang w:val="vi-VN"/>
        </w:rPr>
        <w:t xml:space="preserve"> ngoại tệ của tổ chức tín dụng</w:t>
      </w:r>
      <w:r w:rsidR="0052794F" w:rsidRPr="00B032A9">
        <w:rPr>
          <w:szCs w:val="28"/>
          <w:lang w:val="vi-VN"/>
        </w:rPr>
        <w:t xml:space="preserve"> được phép</w:t>
      </w:r>
      <w:r w:rsidR="002D00D7" w:rsidRPr="00BE066D">
        <w:rPr>
          <w:szCs w:val="28"/>
          <w:lang w:val="vi-VN"/>
        </w:rPr>
        <w:t xml:space="preserve"> phải được người có thẩm quyền trong danh sách đã gửi Ngân hàng Nhà nước </w:t>
      </w:r>
      <w:r w:rsidR="00AF50EA" w:rsidRPr="00B032A9">
        <w:rPr>
          <w:szCs w:val="28"/>
          <w:lang w:val="vi-VN"/>
        </w:rPr>
        <w:t xml:space="preserve">theo Phụ lục 1 ban hành kèm theo Thông tư này </w:t>
      </w:r>
      <w:r w:rsidR="002D00D7" w:rsidRPr="00BE066D">
        <w:rPr>
          <w:szCs w:val="28"/>
          <w:lang w:val="vi-VN"/>
        </w:rPr>
        <w:t>ký duyệt.</w:t>
      </w:r>
      <w:r w:rsidR="00A52D68" w:rsidRPr="00B032A9">
        <w:rPr>
          <w:szCs w:val="28"/>
          <w:lang w:val="vi-VN"/>
        </w:rPr>
        <w:t xml:space="preserve"> </w:t>
      </w:r>
    </w:p>
    <w:p w14:paraId="45593188" w14:textId="082515B4" w:rsidR="002D00D7" w:rsidRPr="00BE066D" w:rsidRDefault="002D00D7" w:rsidP="00E16502">
      <w:pPr>
        <w:spacing w:before="120" w:line="420" w:lineRule="exact"/>
        <w:ind w:firstLine="709"/>
        <w:rPr>
          <w:szCs w:val="28"/>
          <w:lang w:val="vi-VN"/>
        </w:rPr>
      </w:pPr>
      <w:r w:rsidRPr="00BE066D">
        <w:rPr>
          <w:szCs w:val="28"/>
          <w:lang w:val="vi-VN"/>
        </w:rPr>
        <w:t>3. Căn cứ đề nghị giao dịch</w:t>
      </w:r>
      <w:r w:rsidR="00DC5443" w:rsidRPr="00B032A9">
        <w:rPr>
          <w:szCs w:val="28"/>
          <w:lang w:val="vi-VN"/>
        </w:rPr>
        <w:t xml:space="preserve"> ngoại tệ</w:t>
      </w:r>
      <w:r w:rsidRPr="00BE066D">
        <w:rPr>
          <w:szCs w:val="28"/>
          <w:lang w:val="vi-VN"/>
        </w:rPr>
        <w:t xml:space="preserve"> của tổ chức tín dụng</w:t>
      </w:r>
      <w:r w:rsidR="00161509" w:rsidRPr="00B032A9">
        <w:rPr>
          <w:szCs w:val="28"/>
          <w:lang w:val="vi-VN"/>
        </w:rPr>
        <w:t xml:space="preserve"> được phép</w:t>
      </w:r>
      <w:r w:rsidR="008514A6" w:rsidRPr="00B032A9">
        <w:rPr>
          <w:szCs w:val="28"/>
          <w:lang w:val="vi-VN"/>
        </w:rPr>
        <w:t xml:space="preserve"> và phương án can thiệp của Ngân hàng Nhà nước</w:t>
      </w:r>
      <w:r w:rsidRPr="00BE066D">
        <w:rPr>
          <w:szCs w:val="28"/>
          <w:lang w:val="vi-VN"/>
        </w:rPr>
        <w:t>, Ngân hàng Nhà nước xem xét, thỏa thuận và xác lập gia</w:t>
      </w:r>
      <w:r w:rsidR="00260598" w:rsidRPr="00BE066D">
        <w:rPr>
          <w:szCs w:val="28"/>
          <w:lang w:val="vi-VN"/>
        </w:rPr>
        <w:t>o dịch với tổ chức tín dụng</w:t>
      </w:r>
      <w:r w:rsidR="008E522A" w:rsidRPr="00B032A9">
        <w:rPr>
          <w:szCs w:val="28"/>
          <w:lang w:val="vi-VN"/>
        </w:rPr>
        <w:t xml:space="preserve"> được phép</w:t>
      </w:r>
      <w:r w:rsidR="00260598" w:rsidRPr="00BE066D">
        <w:rPr>
          <w:szCs w:val="28"/>
          <w:lang w:val="vi-VN"/>
        </w:rPr>
        <w:t xml:space="preserve"> thông qua</w:t>
      </w:r>
      <w:r w:rsidR="00D52BE1" w:rsidRPr="00B032A9">
        <w:rPr>
          <w:szCs w:val="28"/>
          <w:lang w:val="vi-VN"/>
        </w:rPr>
        <w:t xml:space="preserve"> </w:t>
      </w:r>
      <w:r w:rsidR="00BA4E14" w:rsidRPr="00B032A9">
        <w:rPr>
          <w:szCs w:val="28"/>
          <w:lang w:val="vi-VN"/>
        </w:rPr>
        <w:t>một trong các</w:t>
      </w:r>
      <w:r w:rsidR="003B1902" w:rsidRPr="00B032A9">
        <w:rPr>
          <w:szCs w:val="28"/>
          <w:lang w:val="vi-VN"/>
        </w:rPr>
        <w:t xml:space="preserve"> </w:t>
      </w:r>
      <w:r w:rsidRPr="00BE066D">
        <w:rPr>
          <w:szCs w:val="28"/>
          <w:lang w:val="vi-VN"/>
        </w:rPr>
        <w:t xml:space="preserve">phương tiện </w:t>
      </w:r>
      <w:r w:rsidR="00D52BE1" w:rsidRPr="00B032A9">
        <w:rPr>
          <w:szCs w:val="28"/>
          <w:lang w:val="vi-VN"/>
        </w:rPr>
        <w:t xml:space="preserve">giao </w:t>
      </w:r>
      <w:r w:rsidRPr="00BE066D">
        <w:rPr>
          <w:szCs w:val="28"/>
          <w:lang w:val="vi-VN"/>
        </w:rPr>
        <w:t>dịch</w:t>
      </w:r>
      <w:r w:rsidR="00BA4E14" w:rsidRPr="00B032A9">
        <w:rPr>
          <w:szCs w:val="28"/>
          <w:lang w:val="vi-VN"/>
        </w:rPr>
        <w:t xml:space="preserve"> quy định tại khoản 1 Điều 10 Thông tư này</w:t>
      </w:r>
      <w:r w:rsidRPr="00BE066D">
        <w:rPr>
          <w:szCs w:val="28"/>
          <w:lang w:val="vi-VN"/>
        </w:rPr>
        <w:t>.</w:t>
      </w:r>
    </w:p>
    <w:p w14:paraId="09CE07F3" w14:textId="488E43C7" w:rsidR="002D00D7" w:rsidRPr="00B032A9" w:rsidRDefault="002D00D7" w:rsidP="00E16502">
      <w:pPr>
        <w:spacing w:before="120" w:line="420" w:lineRule="exact"/>
        <w:ind w:firstLine="709"/>
        <w:rPr>
          <w:szCs w:val="28"/>
          <w:lang w:val="vi-VN"/>
        </w:rPr>
      </w:pPr>
      <w:r w:rsidRPr="00BE066D">
        <w:rPr>
          <w:szCs w:val="28"/>
          <w:lang w:val="vi-VN"/>
        </w:rPr>
        <w:t>4. Sau khi giao dịch được xác lập giữa hai bên</w:t>
      </w:r>
      <w:r w:rsidR="00BA4E14" w:rsidRPr="00B032A9">
        <w:rPr>
          <w:szCs w:val="28"/>
          <w:lang w:val="vi-VN"/>
        </w:rPr>
        <w:t xml:space="preserve"> thông qua một trong các phương tiện giao dịch theo quy định tại khoản 1 Điều 10 Thông tư này</w:t>
      </w:r>
      <w:r w:rsidRPr="00BE066D">
        <w:rPr>
          <w:szCs w:val="28"/>
          <w:lang w:val="vi-VN"/>
        </w:rPr>
        <w:t>, xác nhận giao dịch phải được gửi qua</w:t>
      </w:r>
      <w:r w:rsidR="007A6409" w:rsidRPr="00B032A9">
        <w:rPr>
          <w:szCs w:val="28"/>
          <w:lang w:val="vi-VN"/>
        </w:rPr>
        <w:t xml:space="preserve"> hệ thống</w:t>
      </w:r>
      <w:r w:rsidRPr="00BE066D">
        <w:rPr>
          <w:szCs w:val="28"/>
          <w:lang w:val="vi-VN"/>
        </w:rPr>
        <w:t xml:space="preserve"> SWIFT</w:t>
      </w:r>
      <w:r w:rsidR="00A6270C" w:rsidRPr="00B032A9">
        <w:rPr>
          <w:szCs w:val="28"/>
          <w:lang w:val="vi-VN"/>
        </w:rPr>
        <w:t xml:space="preserve"> (</w:t>
      </w:r>
      <w:r w:rsidR="007A6409" w:rsidRPr="00B032A9">
        <w:rPr>
          <w:szCs w:val="28"/>
          <w:lang w:val="vi-VN"/>
        </w:rPr>
        <w:t xml:space="preserve">Society for Worldwide Interbank and Financial Telecommunication) </w:t>
      </w:r>
      <w:r w:rsidRPr="00BE066D">
        <w:rPr>
          <w:szCs w:val="28"/>
          <w:lang w:val="vi-VN"/>
        </w:rPr>
        <w:t xml:space="preserve">hoặc các phương tiện khác </w:t>
      </w:r>
      <w:r w:rsidR="00DE1EFB" w:rsidRPr="00B032A9">
        <w:rPr>
          <w:szCs w:val="28"/>
          <w:lang w:val="vi-VN"/>
        </w:rPr>
        <w:t xml:space="preserve">do </w:t>
      </w:r>
      <w:r w:rsidRPr="00BE066D">
        <w:rPr>
          <w:szCs w:val="28"/>
          <w:lang w:val="vi-VN"/>
        </w:rPr>
        <w:t xml:space="preserve">Ngân hàng Nhà nước </w:t>
      </w:r>
      <w:r w:rsidR="009C0099" w:rsidRPr="00B032A9">
        <w:rPr>
          <w:szCs w:val="28"/>
          <w:lang w:val="vi-VN"/>
        </w:rPr>
        <w:t>quyết định</w:t>
      </w:r>
      <w:r w:rsidRPr="00BE066D">
        <w:rPr>
          <w:szCs w:val="28"/>
          <w:lang w:val="vi-VN"/>
        </w:rPr>
        <w:t>.</w:t>
      </w:r>
      <w:r w:rsidR="00D52BE1" w:rsidRPr="00B032A9">
        <w:rPr>
          <w:szCs w:val="28"/>
          <w:lang w:val="vi-VN"/>
        </w:rPr>
        <w:t xml:space="preserve"> </w:t>
      </w:r>
    </w:p>
    <w:p w14:paraId="4013AB14" w14:textId="77777777" w:rsidR="00BF4F24" w:rsidRPr="00BE066D" w:rsidRDefault="00BF4F24" w:rsidP="00E16502">
      <w:pPr>
        <w:spacing w:before="120" w:line="420" w:lineRule="exact"/>
        <w:ind w:firstLine="709"/>
        <w:rPr>
          <w:b/>
          <w:szCs w:val="28"/>
          <w:lang w:val="vi-VN"/>
        </w:rPr>
      </w:pPr>
      <w:bookmarkStart w:id="17" w:name="dieu_18"/>
      <w:r w:rsidRPr="00BE066D">
        <w:rPr>
          <w:b/>
          <w:szCs w:val="28"/>
          <w:lang w:val="vi-VN"/>
        </w:rPr>
        <w:t>Điều 1</w:t>
      </w:r>
      <w:r w:rsidR="002D00D7" w:rsidRPr="00B032A9">
        <w:rPr>
          <w:b/>
          <w:szCs w:val="28"/>
          <w:lang w:val="vi-VN"/>
        </w:rPr>
        <w:t>3</w:t>
      </w:r>
      <w:r w:rsidRPr="00BE066D">
        <w:rPr>
          <w:b/>
          <w:szCs w:val="28"/>
          <w:lang w:val="vi-VN"/>
        </w:rPr>
        <w:t xml:space="preserve">. Thanh toán giao dịch </w:t>
      </w:r>
    </w:p>
    <w:bookmarkEnd w:id="17"/>
    <w:p w14:paraId="4D96E1C7" w14:textId="789671EE" w:rsidR="00BF4F24" w:rsidRPr="00BE066D" w:rsidRDefault="00BF4F24" w:rsidP="00E16502">
      <w:pPr>
        <w:spacing w:before="120" w:line="420" w:lineRule="exact"/>
        <w:ind w:firstLine="709"/>
        <w:rPr>
          <w:szCs w:val="28"/>
          <w:lang w:val="vi-VN"/>
        </w:rPr>
      </w:pPr>
      <w:r w:rsidRPr="00BE066D">
        <w:rPr>
          <w:szCs w:val="28"/>
          <w:lang w:val="vi-VN"/>
        </w:rPr>
        <w:t xml:space="preserve">1. Thanh toán cho giao dịch </w:t>
      </w:r>
      <w:r w:rsidR="004B623E" w:rsidRPr="00BE066D">
        <w:rPr>
          <w:szCs w:val="28"/>
          <w:lang w:val="vi-VN"/>
        </w:rPr>
        <w:t>ngoại tệ</w:t>
      </w:r>
      <w:r w:rsidRPr="00BE066D">
        <w:rPr>
          <w:szCs w:val="28"/>
          <w:lang w:val="vi-VN"/>
        </w:rPr>
        <w:t xml:space="preserve"> phải được thực hiện theo </w:t>
      </w:r>
      <w:r w:rsidR="00161509" w:rsidRPr="00B032A9">
        <w:rPr>
          <w:szCs w:val="28"/>
          <w:lang w:val="vi-VN"/>
        </w:rPr>
        <w:t>h</w:t>
      </w:r>
      <w:r w:rsidRPr="00BE066D">
        <w:rPr>
          <w:szCs w:val="28"/>
          <w:lang w:val="vi-VN"/>
        </w:rPr>
        <w:t>ướng dẫn thanh toán chuẩn do tổ chức tín dụng</w:t>
      </w:r>
      <w:r w:rsidR="00260598" w:rsidRPr="00B032A9">
        <w:rPr>
          <w:szCs w:val="28"/>
          <w:lang w:val="vi-VN"/>
        </w:rPr>
        <w:t xml:space="preserve"> được phép</w:t>
      </w:r>
      <w:r w:rsidRPr="00BE066D">
        <w:rPr>
          <w:szCs w:val="28"/>
          <w:lang w:val="vi-VN"/>
        </w:rPr>
        <w:t xml:space="preserve"> đăng ký với Ngân hàng Nhà</w:t>
      </w:r>
      <w:r w:rsidR="00A5229C" w:rsidRPr="00B032A9">
        <w:rPr>
          <w:szCs w:val="28"/>
          <w:lang w:val="vi-VN"/>
        </w:rPr>
        <w:t xml:space="preserve"> nước</w:t>
      </w:r>
      <w:r w:rsidR="009C0099" w:rsidRPr="00B032A9">
        <w:rPr>
          <w:szCs w:val="28"/>
          <w:lang w:val="vi-VN"/>
        </w:rPr>
        <w:t xml:space="preserve"> theo quy định tại khoản 3 Điều 5 Thông tư này</w:t>
      </w:r>
      <w:r w:rsidR="00A5229C" w:rsidRPr="00B032A9">
        <w:rPr>
          <w:szCs w:val="28"/>
          <w:lang w:val="vi-VN"/>
        </w:rPr>
        <w:t>.</w:t>
      </w:r>
    </w:p>
    <w:p w14:paraId="30605C05" w14:textId="77777777" w:rsidR="002D00D7" w:rsidRPr="00B032A9" w:rsidRDefault="002D00D7" w:rsidP="00E16502">
      <w:pPr>
        <w:spacing w:before="120" w:line="420" w:lineRule="exact"/>
        <w:ind w:firstLine="709"/>
        <w:rPr>
          <w:szCs w:val="28"/>
          <w:lang w:val="vi-VN"/>
        </w:rPr>
      </w:pPr>
      <w:r w:rsidRPr="00B032A9">
        <w:rPr>
          <w:szCs w:val="28"/>
          <w:lang w:val="vi-VN"/>
        </w:rPr>
        <w:t>2.</w:t>
      </w:r>
      <w:r w:rsidR="00A5229C" w:rsidRPr="00B032A9">
        <w:rPr>
          <w:szCs w:val="28"/>
          <w:lang w:val="vi-VN"/>
        </w:rPr>
        <w:t xml:space="preserve"> </w:t>
      </w:r>
      <w:r w:rsidRPr="00B032A9">
        <w:rPr>
          <w:szCs w:val="28"/>
          <w:lang w:val="vi-VN"/>
        </w:rPr>
        <w:t xml:space="preserve">Trường hợp ngày thanh toán trùng vào ngày nghỉ hàng tuần hoặc ngày nghỉ lễ, Tết của thị trường ngoại tệ Việt Nam và/hoặc của thị trường xử lý thanh toán đối với đồng ngoại tệ trong giao dịch thì ngày thanh toán được chuyển sang ngày làm việc kế tiếp. </w:t>
      </w:r>
    </w:p>
    <w:p w14:paraId="7BB705A7" w14:textId="77777777" w:rsidR="002D00D7" w:rsidRPr="00B032A9" w:rsidRDefault="00D4052C" w:rsidP="00E16502">
      <w:pPr>
        <w:spacing w:before="120" w:line="420" w:lineRule="exact"/>
        <w:ind w:firstLine="709"/>
        <w:rPr>
          <w:szCs w:val="28"/>
          <w:lang w:val="vi-VN"/>
        </w:rPr>
      </w:pPr>
      <w:r w:rsidRPr="00B032A9">
        <w:rPr>
          <w:szCs w:val="28"/>
          <w:lang w:val="vi-VN"/>
        </w:rPr>
        <w:t>3. T</w:t>
      </w:r>
      <w:r w:rsidR="002D00D7" w:rsidRPr="00B032A9">
        <w:rPr>
          <w:szCs w:val="28"/>
          <w:lang w:val="vi-VN"/>
        </w:rPr>
        <w:t xml:space="preserve">rường hợp thanh toán chậm so với thỏa thuận giao dịch giữa Ngân hàng Nhà nước và tổ chức tín dụng </w:t>
      </w:r>
      <w:r w:rsidR="002E0D22" w:rsidRPr="00B032A9">
        <w:rPr>
          <w:szCs w:val="28"/>
          <w:lang w:val="vi-VN"/>
        </w:rPr>
        <w:t>được phép</w:t>
      </w:r>
      <w:r w:rsidRPr="00B032A9">
        <w:rPr>
          <w:szCs w:val="28"/>
          <w:lang w:val="vi-VN"/>
        </w:rPr>
        <w:t>,</w:t>
      </w:r>
      <w:r w:rsidR="002E0D22" w:rsidRPr="00B032A9">
        <w:rPr>
          <w:szCs w:val="28"/>
          <w:lang w:val="vi-VN"/>
        </w:rPr>
        <w:t xml:space="preserve"> </w:t>
      </w:r>
      <w:r w:rsidR="002D00D7" w:rsidRPr="00B032A9">
        <w:rPr>
          <w:szCs w:val="28"/>
          <w:lang w:val="vi-VN"/>
        </w:rPr>
        <w:t xml:space="preserve">bên thanh toán chậm </w:t>
      </w:r>
      <w:r w:rsidRPr="00B032A9">
        <w:rPr>
          <w:szCs w:val="28"/>
          <w:lang w:val="vi-VN"/>
        </w:rPr>
        <w:t>phải</w:t>
      </w:r>
      <w:r w:rsidR="002D00D7" w:rsidRPr="00B032A9">
        <w:rPr>
          <w:szCs w:val="28"/>
          <w:lang w:val="vi-VN"/>
        </w:rPr>
        <w:t xml:space="preserve"> chịu mức phạt </w:t>
      </w:r>
      <w:r w:rsidR="002E0D22" w:rsidRPr="00B032A9">
        <w:rPr>
          <w:szCs w:val="28"/>
          <w:lang w:val="vi-VN"/>
        </w:rPr>
        <w:t>như sau:</w:t>
      </w:r>
      <w:r w:rsidR="002D00D7" w:rsidRPr="00B032A9">
        <w:rPr>
          <w:szCs w:val="28"/>
          <w:lang w:val="vi-VN"/>
        </w:rPr>
        <w:t xml:space="preserve"> </w:t>
      </w:r>
    </w:p>
    <w:p w14:paraId="3760CFB4" w14:textId="3BDF1C95" w:rsidR="00BF4F24" w:rsidRPr="00B032A9" w:rsidRDefault="008778C6" w:rsidP="00E16502">
      <w:pPr>
        <w:spacing w:before="120" w:line="420" w:lineRule="exact"/>
        <w:ind w:firstLine="709"/>
        <w:rPr>
          <w:szCs w:val="28"/>
          <w:lang w:val="vi-VN"/>
        </w:rPr>
      </w:pPr>
      <w:r w:rsidRPr="00BE066D">
        <w:rPr>
          <w:szCs w:val="28"/>
          <w:lang w:val="vi-VN"/>
        </w:rPr>
        <w:tab/>
      </w:r>
      <w:r w:rsidR="00A5229C" w:rsidRPr="00B032A9">
        <w:rPr>
          <w:szCs w:val="28"/>
          <w:lang w:val="vi-VN"/>
        </w:rPr>
        <w:t xml:space="preserve">a) Nếu bằng đồng ngoại tệ, mức phạt tối đa </w:t>
      </w:r>
      <w:r w:rsidR="00D4052C" w:rsidRPr="00B032A9">
        <w:rPr>
          <w:szCs w:val="28"/>
          <w:lang w:val="vi-VN"/>
        </w:rPr>
        <w:t xml:space="preserve">bằng </w:t>
      </w:r>
      <w:r w:rsidR="00A5229C" w:rsidRPr="00B032A9">
        <w:rPr>
          <w:szCs w:val="28"/>
          <w:lang w:val="vi-VN"/>
        </w:rPr>
        <w:t>150% lãi suất</w:t>
      </w:r>
      <w:r w:rsidR="008E522A" w:rsidRPr="00B032A9">
        <w:rPr>
          <w:szCs w:val="28"/>
          <w:lang w:val="vi-VN"/>
        </w:rPr>
        <w:t xml:space="preserve"> qua đêm</w:t>
      </w:r>
      <w:r w:rsidR="00A5229C" w:rsidRPr="00B032A9">
        <w:rPr>
          <w:szCs w:val="28"/>
          <w:lang w:val="vi-VN"/>
        </w:rPr>
        <w:t xml:space="preserve"> do ngân hàng đại lý thanh toán của bên bị thanh toán chậm áp dụng trên tài khoản </w:t>
      </w:r>
      <w:r w:rsidR="00A5229C" w:rsidRPr="00B032A9">
        <w:rPr>
          <w:szCs w:val="28"/>
          <w:lang w:val="vi-VN"/>
        </w:rPr>
        <w:lastRenderedPageBreak/>
        <w:t>thanh toán chuẩn nhận ngoại tệ tại thời điểm phát sinh tính trên số tiền và số ngày chậm trả</w:t>
      </w:r>
      <w:r w:rsidR="005345DF" w:rsidRPr="00B032A9">
        <w:rPr>
          <w:szCs w:val="28"/>
          <w:lang w:val="vi-VN"/>
        </w:rPr>
        <w:t>;</w:t>
      </w:r>
    </w:p>
    <w:p w14:paraId="180D05EF" w14:textId="21CB9979" w:rsidR="00BF4F24" w:rsidRPr="00BE066D" w:rsidRDefault="008778C6" w:rsidP="00E16502">
      <w:pPr>
        <w:spacing w:before="120" w:line="420" w:lineRule="exact"/>
        <w:ind w:firstLine="709"/>
        <w:rPr>
          <w:szCs w:val="28"/>
          <w:lang w:val="vi-VN"/>
        </w:rPr>
      </w:pPr>
      <w:r w:rsidRPr="00BE066D">
        <w:rPr>
          <w:szCs w:val="28"/>
          <w:lang w:val="vi-VN"/>
        </w:rPr>
        <w:tab/>
      </w:r>
      <w:r w:rsidR="00BF4F24" w:rsidRPr="00BE066D">
        <w:rPr>
          <w:szCs w:val="28"/>
          <w:lang w:val="vi-VN"/>
        </w:rPr>
        <w:t>b) Nếu bằng Đồng Việt Nam, mức phạt tối đa bằng 150% lãi suất cho vay tái cấp vốn của Ngân hàng Nhà nước tại thời điểm phát sinh thanh toán chậm tính trên số tiền và số ngày chậm trả.</w:t>
      </w:r>
    </w:p>
    <w:p w14:paraId="1821D41A" w14:textId="096C7065" w:rsidR="007844CB" w:rsidRPr="00BE066D" w:rsidRDefault="007844CB" w:rsidP="00E16502">
      <w:pPr>
        <w:spacing w:before="120" w:line="420" w:lineRule="exact"/>
        <w:ind w:firstLine="709"/>
        <w:rPr>
          <w:b/>
          <w:szCs w:val="28"/>
          <w:lang w:val="vi-VN"/>
        </w:rPr>
      </w:pPr>
      <w:bookmarkStart w:id="18" w:name="dieu_20"/>
      <w:r w:rsidRPr="00BE066D">
        <w:rPr>
          <w:b/>
          <w:szCs w:val="28"/>
          <w:lang w:val="vi-VN"/>
        </w:rPr>
        <w:tab/>
        <w:t xml:space="preserve">Điều </w:t>
      </w:r>
      <w:r w:rsidRPr="00B032A9">
        <w:rPr>
          <w:b/>
          <w:szCs w:val="28"/>
          <w:lang w:val="vi-VN"/>
        </w:rPr>
        <w:t>14</w:t>
      </w:r>
      <w:r w:rsidRPr="00BE066D">
        <w:rPr>
          <w:b/>
          <w:szCs w:val="28"/>
          <w:lang w:val="vi-VN"/>
        </w:rPr>
        <w:t>. Tạm ngừng giao dịch, hủy quan hệ giao dịch</w:t>
      </w:r>
    </w:p>
    <w:bookmarkEnd w:id="18"/>
    <w:p w14:paraId="64D2B6EB" w14:textId="77777777" w:rsidR="007844CB" w:rsidRPr="00BE066D" w:rsidRDefault="007844CB" w:rsidP="00E16502">
      <w:pPr>
        <w:overflowPunct/>
        <w:autoSpaceDE/>
        <w:autoSpaceDN/>
        <w:adjustRightInd/>
        <w:spacing w:before="120" w:line="420" w:lineRule="exact"/>
        <w:ind w:firstLine="709"/>
        <w:textAlignment w:val="auto"/>
        <w:rPr>
          <w:color w:val="auto"/>
          <w:szCs w:val="28"/>
          <w:lang w:val="vi-VN"/>
        </w:rPr>
      </w:pPr>
      <w:r w:rsidRPr="00BE066D">
        <w:rPr>
          <w:color w:val="auto"/>
          <w:szCs w:val="28"/>
          <w:lang w:val="vi-VN"/>
        </w:rPr>
        <w:tab/>
        <w:t xml:space="preserve">1. </w:t>
      </w:r>
      <w:r w:rsidRPr="00B032A9">
        <w:rPr>
          <w:color w:val="auto"/>
          <w:szCs w:val="28"/>
          <w:lang w:val="vi-VN"/>
        </w:rPr>
        <w:t>Ngân hàng Nhà nước t</w:t>
      </w:r>
      <w:r w:rsidRPr="00BE066D">
        <w:rPr>
          <w:color w:val="auto"/>
          <w:szCs w:val="28"/>
          <w:lang w:val="vi-VN"/>
        </w:rPr>
        <w:t>ạm ngừng giao dịch ngoại tệ</w:t>
      </w:r>
      <w:r w:rsidRPr="00B032A9">
        <w:rPr>
          <w:color w:val="auto"/>
          <w:szCs w:val="28"/>
          <w:lang w:val="vi-VN"/>
        </w:rPr>
        <w:t xml:space="preserve"> với tổ chức tín dụng được phép trong thời hạn</w:t>
      </w:r>
      <w:r w:rsidRPr="00BE066D">
        <w:rPr>
          <w:color w:val="auto"/>
          <w:szCs w:val="28"/>
          <w:lang w:val="vi-VN"/>
        </w:rPr>
        <w:t xml:space="preserve"> 03</w:t>
      </w:r>
      <w:r w:rsidRPr="00B032A9">
        <w:rPr>
          <w:color w:val="auto"/>
          <w:szCs w:val="28"/>
          <w:lang w:val="vi-VN"/>
        </w:rPr>
        <w:t xml:space="preserve"> (ba)</w:t>
      </w:r>
      <w:r w:rsidRPr="00BE066D">
        <w:rPr>
          <w:color w:val="auto"/>
          <w:szCs w:val="28"/>
          <w:lang w:val="vi-VN"/>
        </w:rPr>
        <w:t xml:space="preserve"> tháng trong các trường hợp sau:</w:t>
      </w:r>
    </w:p>
    <w:p w14:paraId="2691863C" w14:textId="52850B44" w:rsidR="007844CB" w:rsidRPr="00B032A9" w:rsidRDefault="007844CB" w:rsidP="00E16502">
      <w:pPr>
        <w:overflowPunct/>
        <w:autoSpaceDE/>
        <w:autoSpaceDN/>
        <w:adjustRightInd/>
        <w:spacing w:before="120" w:line="420" w:lineRule="exact"/>
        <w:ind w:firstLine="709"/>
        <w:textAlignment w:val="auto"/>
        <w:rPr>
          <w:color w:val="auto"/>
          <w:szCs w:val="28"/>
          <w:lang w:val="vi-VN"/>
        </w:rPr>
      </w:pPr>
      <w:r w:rsidRPr="00BE066D">
        <w:rPr>
          <w:color w:val="auto"/>
          <w:szCs w:val="28"/>
          <w:lang w:val="vi-VN"/>
        </w:rPr>
        <w:tab/>
        <w:t xml:space="preserve">a) </w:t>
      </w:r>
      <w:r w:rsidR="00AD04D8" w:rsidRPr="00B032A9">
        <w:rPr>
          <w:color w:val="auto"/>
          <w:szCs w:val="28"/>
          <w:lang w:val="vi-VN"/>
        </w:rPr>
        <w:t>K</w:t>
      </w:r>
      <w:r w:rsidR="00AD04D8" w:rsidRPr="00BE066D">
        <w:rPr>
          <w:color w:val="auto"/>
          <w:szCs w:val="28"/>
          <w:lang w:val="vi-VN"/>
        </w:rPr>
        <w:t>hông gửi báo cáo</w:t>
      </w:r>
      <w:r w:rsidR="00AD04D8" w:rsidRPr="00B032A9">
        <w:rPr>
          <w:color w:val="auto"/>
          <w:szCs w:val="28"/>
          <w:lang w:val="vi-VN"/>
        </w:rPr>
        <w:t xml:space="preserve"> hoặc</w:t>
      </w:r>
      <w:r w:rsidR="00AD04D8" w:rsidRPr="00BE066D">
        <w:rPr>
          <w:color w:val="auto"/>
          <w:szCs w:val="28"/>
          <w:lang w:val="vi-VN"/>
        </w:rPr>
        <w:t xml:space="preserve"> </w:t>
      </w:r>
      <w:r w:rsidR="00AD04D8" w:rsidRPr="00B032A9">
        <w:rPr>
          <w:color w:val="auto"/>
          <w:szCs w:val="28"/>
          <w:lang w:val="vi-VN"/>
        </w:rPr>
        <w:t>g</w:t>
      </w:r>
      <w:r w:rsidRPr="00BE066D">
        <w:rPr>
          <w:color w:val="auto"/>
          <w:szCs w:val="28"/>
          <w:lang w:val="vi-VN"/>
        </w:rPr>
        <w:t xml:space="preserve">ửi báo cáo không đúng thời hạn hoặc không đúng nội dung theo quy định </w:t>
      </w:r>
      <w:r w:rsidR="00C16407" w:rsidRPr="00B032A9">
        <w:rPr>
          <w:color w:val="auto"/>
          <w:szCs w:val="28"/>
          <w:lang w:val="vi-VN"/>
        </w:rPr>
        <w:t xml:space="preserve">tại khoản 1 Điều 15 Thông tư này </w:t>
      </w:r>
      <w:r w:rsidRPr="00B032A9">
        <w:rPr>
          <w:color w:val="auto"/>
          <w:szCs w:val="28"/>
          <w:lang w:val="vi-VN"/>
        </w:rPr>
        <w:t xml:space="preserve">từ </w:t>
      </w:r>
      <w:r w:rsidRPr="00BE066D">
        <w:rPr>
          <w:color w:val="auto"/>
          <w:szCs w:val="28"/>
          <w:lang w:val="vi-VN"/>
        </w:rPr>
        <w:t>03 (ba) lần</w:t>
      </w:r>
      <w:r w:rsidRPr="00B032A9">
        <w:rPr>
          <w:color w:val="auto"/>
          <w:szCs w:val="28"/>
          <w:lang w:val="vi-VN"/>
        </w:rPr>
        <w:t xml:space="preserve"> trở lên trong 01 (một) quý</w:t>
      </w:r>
      <w:r w:rsidR="00BC642B" w:rsidRPr="00B032A9">
        <w:rPr>
          <w:color w:val="auto"/>
          <w:szCs w:val="28"/>
          <w:lang w:val="vi-VN"/>
        </w:rPr>
        <w:t xml:space="preserve"> </w:t>
      </w:r>
      <w:r w:rsidR="00771571" w:rsidRPr="00B032A9">
        <w:rPr>
          <w:color w:val="auto"/>
          <w:szCs w:val="28"/>
          <w:lang w:val="vi-VN"/>
        </w:rPr>
        <w:t>(</w:t>
      </w:r>
      <w:r w:rsidR="00BC642B" w:rsidRPr="00B032A9">
        <w:rPr>
          <w:color w:val="auto"/>
          <w:szCs w:val="28"/>
          <w:lang w:val="vi-VN"/>
        </w:rPr>
        <w:t>trừ trường hợp quy định tại khoản 3 Điều 15</w:t>
      </w:r>
      <w:r w:rsidR="00771571" w:rsidRPr="00B032A9">
        <w:rPr>
          <w:color w:val="auto"/>
          <w:szCs w:val="28"/>
          <w:lang w:val="vi-VN"/>
        </w:rPr>
        <w:t xml:space="preserve"> Thông tư này)</w:t>
      </w:r>
      <w:r w:rsidRPr="00B032A9">
        <w:rPr>
          <w:color w:val="auto"/>
          <w:szCs w:val="28"/>
          <w:lang w:val="vi-VN"/>
        </w:rPr>
        <w:t>;</w:t>
      </w:r>
    </w:p>
    <w:p w14:paraId="37D76293" w14:textId="32E216EB" w:rsidR="007844CB" w:rsidRPr="00BE066D" w:rsidRDefault="007844CB" w:rsidP="00E16502">
      <w:pPr>
        <w:overflowPunct/>
        <w:autoSpaceDE/>
        <w:autoSpaceDN/>
        <w:adjustRightInd/>
        <w:spacing w:before="120" w:line="420" w:lineRule="exact"/>
        <w:ind w:firstLine="709"/>
        <w:textAlignment w:val="auto"/>
        <w:rPr>
          <w:color w:val="auto"/>
          <w:szCs w:val="28"/>
          <w:lang w:val="vi-VN"/>
        </w:rPr>
      </w:pPr>
      <w:r w:rsidRPr="00BE066D">
        <w:rPr>
          <w:color w:val="auto"/>
          <w:szCs w:val="28"/>
          <w:lang w:val="vi-VN"/>
        </w:rPr>
        <w:tab/>
      </w:r>
      <w:r w:rsidRPr="00B032A9">
        <w:rPr>
          <w:color w:val="auto"/>
          <w:szCs w:val="28"/>
          <w:lang w:val="vi-VN"/>
        </w:rPr>
        <w:t>b</w:t>
      </w:r>
      <w:r w:rsidRPr="00BE066D">
        <w:rPr>
          <w:color w:val="auto"/>
          <w:szCs w:val="28"/>
          <w:lang w:val="vi-VN"/>
        </w:rPr>
        <w:t>) Tổ chức tín dụng</w:t>
      </w:r>
      <w:r w:rsidRPr="00B032A9">
        <w:rPr>
          <w:color w:val="auto"/>
          <w:szCs w:val="28"/>
          <w:lang w:val="vi-VN"/>
        </w:rPr>
        <w:t xml:space="preserve"> được phép</w:t>
      </w:r>
      <w:r w:rsidRPr="00BE066D">
        <w:rPr>
          <w:color w:val="auto"/>
          <w:szCs w:val="28"/>
          <w:lang w:val="vi-VN"/>
        </w:rPr>
        <w:t xml:space="preserve"> không tuân thủ quy định tại </w:t>
      </w:r>
      <w:r w:rsidRPr="00B032A9">
        <w:rPr>
          <w:color w:val="auto"/>
          <w:szCs w:val="28"/>
          <w:lang w:val="vi-VN"/>
        </w:rPr>
        <w:t>k</w:t>
      </w:r>
      <w:r w:rsidRPr="00BE066D">
        <w:rPr>
          <w:color w:val="auto"/>
          <w:szCs w:val="28"/>
          <w:lang w:val="vi-VN"/>
        </w:rPr>
        <w:t xml:space="preserve">hoản </w:t>
      </w:r>
      <w:r w:rsidRPr="00B032A9">
        <w:rPr>
          <w:color w:val="auto"/>
          <w:szCs w:val="28"/>
          <w:lang w:val="vi-VN"/>
        </w:rPr>
        <w:t>2</w:t>
      </w:r>
      <w:r w:rsidRPr="00BE066D">
        <w:rPr>
          <w:color w:val="auto"/>
          <w:szCs w:val="28"/>
          <w:lang w:val="vi-VN"/>
        </w:rPr>
        <w:t xml:space="preserve"> Điều </w:t>
      </w:r>
      <w:r w:rsidR="00AE5F5F" w:rsidRPr="00B032A9">
        <w:rPr>
          <w:color w:val="auto"/>
          <w:szCs w:val="28"/>
          <w:lang w:val="vi-VN"/>
        </w:rPr>
        <w:t xml:space="preserve">15 </w:t>
      </w:r>
      <w:r w:rsidRPr="00BE066D">
        <w:rPr>
          <w:color w:val="auto"/>
          <w:szCs w:val="28"/>
          <w:lang w:val="vi-VN"/>
        </w:rPr>
        <w:t>Thông tư này.</w:t>
      </w:r>
    </w:p>
    <w:p w14:paraId="49AA4DC8" w14:textId="1973C9C1" w:rsidR="00592E8F" w:rsidRPr="002A728B" w:rsidRDefault="007844CB" w:rsidP="00E16502">
      <w:pPr>
        <w:overflowPunct/>
        <w:autoSpaceDE/>
        <w:autoSpaceDN/>
        <w:adjustRightInd/>
        <w:spacing w:before="120" w:line="420" w:lineRule="exact"/>
        <w:ind w:firstLine="590"/>
        <w:textAlignment w:val="auto"/>
        <w:rPr>
          <w:color w:val="auto"/>
          <w:szCs w:val="28"/>
          <w:lang w:val="vi-VN"/>
        </w:rPr>
      </w:pPr>
      <w:r w:rsidRPr="00BE066D">
        <w:rPr>
          <w:color w:val="auto"/>
          <w:szCs w:val="28"/>
          <w:lang w:val="vi-VN"/>
        </w:rPr>
        <w:tab/>
        <w:t>2.</w:t>
      </w:r>
      <w:r w:rsidR="00592E8F">
        <w:rPr>
          <w:rStyle w:val="FootnoteReference"/>
          <w:color w:val="auto"/>
          <w:szCs w:val="28"/>
          <w:lang w:val="vi-VN"/>
        </w:rPr>
        <w:footnoteReference w:id="4"/>
      </w:r>
      <w:r w:rsidRPr="00BE066D">
        <w:rPr>
          <w:color w:val="auto"/>
          <w:szCs w:val="28"/>
          <w:lang w:val="vi-VN"/>
        </w:rPr>
        <w:t xml:space="preserve"> </w:t>
      </w:r>
      <w:r w:rsidR="00592E8F" w:rsidRPr="002A728B">
        <w:rPr>
          <w:color w:val="auto"/>
          <w:szCs w:val="28"/>
        </w:rPr>
        <w:t>Ngân hàng Nhà nước t</w:t>
      </w:r>
      <w:r w:rsidR="00592E8F" w:rsidRPr="002A728B">
        <w:rPr>
          <w:color w:val="auto"/>
          <w:szCs w:val="28"/>
          <w:lang w:val="vi-VN"/>
        </w:rPr>
        <w:t xml:space="preserve">ạm ngừng giao dịch </w:t>
      </w:r>
      <w:r w:rsidR="00592E8F" w:rsidRPr="002A728B">
        <w:rPr>
          <w:color w:val="auto"/>
          <w:szCs w:val="28"/>
        </w:rPr>
        <w:t>ngoại tệ</w:t>
      </w:r>
      <w:r w:rsidR="00592E8F" w:rsidRPr="002A728B">
        <w:rPr>
          <w:color w:val="auto"/>
          <w:szCs w:val="28"/>
          <w:lang w:val="vi-VN"/>
        </w:rPr>
        <w:t xml:space="preserve"> với tổ chức tín dụng </w:t>
      </w:r>
      <w:r w:rsidR="00592E8F" w:rsidRPr="002A728B">
        <w:rPr>
          <w:color w:val="auto"/>
          <w:szCs w:val="28"/>
        </w:rPr>
        <w:t xml:space="preserve">được phép </w:t>
      </w:r>
      <w:r w:rsidR="00592E8F" w:rsidRPr="002A728B">
        <w:rPr>
          <w:color w:val="auto"/>
          <w:szCs w:val="28"/>
          <w:lang w:val="vi-VN"/>
        </w:rPr>
        <w:t xml:space="preserve">trong </w:t>
      </w:r>
      <w:r w:rsidR="00592E8F">
        <w:rPr>
          <w:color w:val="auto"/>
          <w:szCs w:val="28"/>
        </w:rPr>
        <w:t>trường hợp tổ chức tín dụng được phép bị</w:t>
      </w:r>
      <w:r w:rsidR="00592E8F" w:rsidRPr="002A728B">
        <w:rPr>
          <w:color w:val="auto"/>
          <w:szCs w:val="28"/>
        </w:rPr>
        <w:t>:</w:t>
      </w:r>
    </w:p>
    <w:p w14:paraId="2576D709" w14:textId="77777777" w:rsidR="00592E8F" w:rsidRPr="00253D2F" w:rsidRDefault="00592E8F" w:rsidP="00E16502">
      <w:pPr>
        <w:overflowPunct/>
        <w:autoSpaceDE/>
        <w:autoSpaceDN/>
        <w:adjustRightInd/>
        <w:spacing w:before="120" w:line="420" w:lineRule="exact"/>
        <w:ind w:firstLine="590"/>
        <w:textAlignment w:val="auto"/>
        <w:rPr>
          <w:color w:val="auto"/>
          <w:szCs w:val="28"/>
        </w:rPr>
      </w:pPr>
      <w:r w:rsidRPr="00253D2F">
        <w:rPr>
          <w:color w:val="auto"/>
          <w:szCs w:val="28"/>
        </w:rPr>
        <w:t>a) Tạm ngừng giao dịch ngoại tệ theo quy định tạ</w:t>
      </w:r>
      <w:r>
        <w:rPr>
          <w:color w:val="auto"/>
          <w:szCs w:val="28"/>
        </w:rPr>
        <w:t>i Quyết định Kiểm soát đặc biệt</w:t>
      </w:r>
      <w:r w:rsidRPr="00253D2F">
        <w:rPr>
          <w:color w:val="auto"/>
          <w:szCs w:val="28"/>
        </w:rPr>
        <w:t>;</w:t>
      </w:r>
    </w:p>
    <w:p w14:paraId="4E118D52" w14:textId="5B2444E4" w:rsidR="007844CB" w:rsidRPr="00B032A9" w:rsidRDefault="00592E8F" w:rsidP="00E16502">
      <w:pPr>
        <w:overflowPunct/>
        <w:autoSpaceDE/>
        <w:autoSpaceDN/>
        <w:adjustRightInd/>
        <w:spacing w:before="120" w:line="420" w:lineRule="exact"/>
        <w:ind w:firstLine="709"/>
        <w:textAlignment w:val="auto"/>
        <w:rPr>
          <w:color w:val="auto"/>
          <w:szCs w:val="28"/>
          <w:lang w:val="vi-VN"/>
        </w:rPr>
      </w:pPr>
      <w:r w:rsidRPr="00253D2F">
        <w:rPr>
          <w:color w:val="auto"/>
          <w:szCs w:val="28"/>
        </w:rPr>
        <w:t>b) Đ</w:t>
      </w:r>
      <w:r w:rsidRPr="00253D2F">
        <w:rPr>
          <w:color w:val="auto"/>
          <w:szCs w:val="28"/>
          <w:lang w:val="vi-VN"/>
        </w:rPr>
        <w:t>ình chỉ hoạt động ngo</w:t>
      </w:r>
      <w:r w:rsidRPr="00253D2F">
        <w:rPr>
          <w:color w:val="auto"/>
          <w:szCs w:val="28"/>
        </w:rPr>
        <w:t>ạ</w:t>
      </w:r>
      <w:r w:rsidRPr="00253D2F">
        <w:rPr>
          <w:color w:val="auto"/>
          <w:szCs w:val="28"/>
          <w:lang w:val="vi-VN"/>
        </w:rPr>
        <w:t>i h</w:t>
      </w:r>
      <w:r w:rsidRPr="00253D2F">
        <w:rPr>
          <w:color w:val="auto"/>
          <w:szCs w:val="28"/>
        </w:rPr>
        <w:t>ố</w:t>
      </w:r>
      <w:r w:rsidRPr="00253D2F">
        <w:rPr>
          <w:color w:val="auto"/>
          <w:szCs w:val="28"/>
          <w:lang w:val="vi-VN"/>
        </w:rPr>
        <w:t>i.</w:t>
      </w:r>
    </w:p>
    <w:p w14:paraId="12677356" w14:textId="77777777" w:rsidR="007844CB" w:rsidRPr="00B032A9" w:rsidRDefault="007844CB" w:rsidP="00E16502">
      <w:pPr>
        <w:overflowPunct/>
        <w:autoSpaceDE/>
        <w:autoSpaceDN/>
        <w:adjustRightInd/>
        <w:spacing w:before="120" w:line="420" w:lineRule="exact"/>
        <w:ind w:firstLine="709"/>
        <w:textAlignment w:val="auto"/>
        <w:rPr>
          <w:color w:val="auto"/>
          <w:szCs w:val="28"/>
          <w:lang w:val="vi-VN"/>
        </w:rPr>
      </w:pPr>
      <w:r w:rsidRPr="00B032A9">
        <w:rPr>
          <w:color w:val="auto"/>
          <w:szCs w:val="28"/>
          <w:lang w:val="vi-VN"/>
        </w:rPr>
        <w:tab/>
        <w:t>3. Ngân hàng Nhà nước h</w:t>
      </w:r>
      <w:r w:rsidRPr="00BE066D">
        <w:rPr>
          <w:color w:val="auto"/>
          <w:szCs w:val="28"/>
          <w:lang w:val="vi-VN"/>
        </w:rPr>
        <w:t>ủy quan hệ giao dịch ngoại tệ với tổ chức tín dụng</w:t>
      </w:r>
      <w:r w:rsidRPr="00B032A9">
        <w:rPr>
          <w:color w:val="auto"/>
          <w:szCs w:val="28"/>
          <w:lang w:val="vi-VN"/>
        </w:rPr>
        <w:t xml:space="preserve"> được phép</w:t>
      </w:r>
      <w:r w:rsidRPr="00BE066D">
        <w:rPr>
          <w:color w:val="auto"/>
          <w:szCs w:val="28"/>
          <w:lang w:val="vi-VN"/>
        </w:rPr>
        <w:t xml:space="preserve"> </w:t>
      </w:r>
      <w:r w:rsidRPr="00B032A9">
        <w:rPr>
          <w:color w:val="auto"/>
          <w:szCs w:val="28"/>
          <w:lang w:val="vi-VN"/>
        </w:rPr>
        <w:t>tr</w:t>
      </w:r>
      <w:r w:rsidRPr="00BE066D">
        <w:rPr>
          <w:color w:val="auto"/>
          <w:szCs w:val="28"/>
          <w:lang w:val="vi-VN"/>
        </w:rPr>
        <w:t xml:space="preserve">ong trường hợp </w:t>
      </w:r>
      <w:r w:rsidRPr="00B032A9">
        <w:rPr>
          <w:color w:val="auto"/>
          <w:szCs w:val="28"/>
          <w:lang w:val="vi-VN"/>
        </w:rPr>
        <w:t>t</w:t>
      </w:r>
      <w:r w:rsidRPr="00BE066D">
        <w:rPr>
          <w:color w:val="auto"/>
          <w:szCs w:val="28"/>
          <w:lang w:val="vi-VN"/>
        </w:rPr>
        <w:t xml:space="preserve">ổ chức tín dụng </w:t>
      </w:r>
      <w:r w:rsidRPr="00B032A9">
        <w:rPr>
          <w:color w:val="auto"/>
          <w:szCs w:val="28"/>
          <w:lang w:val="vi-VN"/>
        </w:rPr>
        <w:t xml:space="preserve">được phép </w:t>
      </w:r>
      <w:r w:rsidRPr="00BE066D">
        <w:rPr>
          <w:color w:val="auto"/>
          <w:szCs w:val="28"/>
          <w:lang w:val="vi-VN"/>
        </w:rPr>
        <w:t xml:space="preserve">bị thu hồi Giấy phép </w:t>
      </w:r>
      <w:r w:rsidRPr="00B032A9">
        <w:rPr>
          <w:color w:val="auto"/>
          <w:szCs w:val="28"/>
          <w:lang w:val="vi-VN"/>
        </w:rPr>
        <w:t>theo quy định tại Luật Các tổ chức tín dụng.</w:t>
      </w:r>
    </w:p>
    <w:p w14:paraId="25C056FA" w14:textId="77777777" w:rsidR="007844CB" w:rsidRPr="00B032A9" w:rsidRDefault="007844CB" w:rsidP="00E16502">
      <w:pPr>
        <w:overflowPunct/>
        <w:autoSpaceDE/>
        <w:autoSpaceDN/>
        <w:adjustRightInd/>
        <w:spacing w:before="120" w:line="420" w:lineRule="exact"/>
        <w:ind w:firstLine="709"/>
        <w:textAlignment w:val="auto"/>
        <w:rPr>
          <w:color w:val="auto"/>
          <w:szCs w:val="28"/>
          <w:lang w:val="vi-VN"/>
        </w:rPr>
      </w:pPr>
      <w:r w:rsidRPr="00B032A9">
        <w:rPr>
          <w:color w:val="auto"/>
          <w:szCs w:val="28"/>
          <w:lang w:val="vi-VN"/>
        </w:rPr>
        <w:t xml:space="preserve">4. Ngân hàng Nhà nước thông báo bằng văn bản cho tổ chức tín dụng được phép nêu rõ lý do về việc tạm ngừng, huỷ quan hệ giao dịch.  </w:t>
      </w:r>
    </w:p>
    <w:p w14:paraId="01BD2EE5" w14:textId="77777777" w:rsidR="00E16502" w:rsidRDefault="00E16502" w:rsidP="00E16502">
      <w:pPr>
        <w:spacing w:before="120" w:line="420" w:lineRule="exact"/>
        <w:ind w:firstLine="709"/>
        <w:rPr>
          <w:b/>
          <w:szCs w:val="28"/>
          <w:lang w:val="vi-VN"/>
        </w:rPr>
      </w:pPr>
      <w:bookmarkStart w:id="19" w:name="dieu_19"/>
    </w:p>
    <w:p w14:paraId="51BCB68C" w14:textId="77777777" w:rsidR="00E16502" w:rsidRDefault="00E16502" w:rsidP="00E16502">
      <w:pPr>
        <w:spacing w:before="120" w:line="420" w:lineRule="exact"/>
        <w:ind w:firstLine="709"/>
        <w:rPr>
          <w:b/>
          <w:szCs w:val="28"/>
          <w:lang w:val="vi-VN"/>
        </w:rPr>
      </w:pPr>
    </w:p>
    <w:p w14:paraId="52D4C464" w14:textId="55E0375C" w:rsidR="00BF4F24" w:rsidRPr="00BE066D" w:rsidRDefault="00C165F6" w:rsidP="00E16502">
      <w:pPr>
        <w:spacing w:before="120" w:line="420" w:lineRule="exact"/>
        <w:ind w:firstLine="709"/>
        <w:rPr>
          <w:b/>
          <w:szCs w:val="28"/>
          <w:lang w:val="vi-VN"/>
        </w:rPr>
      </w:pPr>
      <w:r w:rsidRPr="00BE066D">
        <w:rPr>
          <w:b/>
          <w:szCs w:val="28"/>
          <w:lang w:val="vi-VN"/>
        </w:rPr>
        <w:lastRenderedPageBreak/>
        <w:tab/>
      </w:r>
      <w:r w:rsidR="00BF4F24" w:rsidRPr="00BE066D">
        <w:rPr>
          <w:b/>
          <w:szCs w:val="28"/>
          <w:lang w:val="vi-VN"/>
        </w:rPr>
        <w:t>Điều 1</w:t>
      </w:r>
      <w:r w:rsidR="007844CB" w:rsidRPr="00B032A9">
        <w:rPr>
          <w:b/>
          <w:szCs w:val="28"/>
          <w:lang w:val="vi-VN"/>
        </w:rPr>
        <w:t>5</w:t>
      </w:r>
      <w:r w:rsidR="00BF4F24" w:rsidRPr="00BE066D">
        <w:rPr>
          <w:b/>
          <w:szCs w:val="28"/>
          <w:lang w:val="vi-VN"/>
        </w:rPr>
        <w:t xml:space="preserve">. Chế độ thông tin báo cáo </w:t>
      </w:r>
    </w:p>
    <w:bookmarkEnd w:id="19"/>
    <w:p w14:paraId="477F0200" w14:textId="0BE873E2" w:rsidR="005B49BA" w:rsidRPr="007F5B07" w:rsidRDefault="00C165F6" w:rsidP="00E16502">
      <w:pPr>
        <w:spacing w:before="120" w:line="420" w:lineRule="exact"/>
        <w:rPr>
          <w:szCs w:val="28"/>
        </w:rPr>
      </w:pPr>
      <w:r w:rsidRPr="00BE066D">
        <w:rPr>
          <w:szCs w:val="28"/>
          <w:lang w:val="vi-VN"/>
        </w:rPr>
        <w:tab/>
      </w:r>
      <w:r w:rsidR="00BF4F24" w:rsidRPr="00BE066D">
        <w:rPr>
          <w:szCs w:val="28"/>
          <w:lang w:val="vi-VN"/>
        </w:rPr>
        <w:t>1.</w:t>
      </w:r>
      <w:r w:rsidR="00A5229C" w:rsidRPr="00B032A9" w:rsidDel="00A5229C">
        <w:rPr>
          <w:rStyle w:val="FootnoteReference"/>
          <w:szCs w:val="28"/>
          <w:lang w:val="vi-VN"/>
        </w:rPr>
        <w:t xml:space="preserve"> </w:t>
      </w:r>
      <w:r w:rsidR="005B49BA" w:rsidRPr="00BE066D">
        <w:rPr>
          <w:color w:val="auto"/>
          <w:szCs w:val="28"/>
          <w:lang w:val="vi-VN"/>
        </w:rPr>
        <w:t>Tổ chức tín dụng</w:t>
      </w:r>
      <w:r w:rsidR="00200A46" w:rsidRPr="00B032A9">
        <w:rPr>
          <w:color w:val="auto"/>
          <w:szCs w:val="28"/>
          <w:lang w:val="vi-VN"/>
        </w:rPr>
        <w:t xml:space="preserve"> được phép</w:t>
      </w:r>
      <w:r w:rsidR="005B49BA" w:rsidRPr="00BE066D">
        <w:rPr>
          <w:color w:val="auto"/>
          <w:szCs w:val="28"/>
          <w:lang w:val="vi-VN"/>
        </w:rPr>
        <w:t xml:space="preserve"> có quan hệ giao dịch </w:t>
      </w:r>
      <w:r w:rsidR="004B623E" w:rsidRPr="00BE066D">
        <w:rPr>
          <w:color w:val="auto"/>
          <w:szCs w:val="28"/>
          <w:lang w:val="vi-VN"/>
        </w:rPr>
        <w:t>ngoại tệ</w:t>
      </w:r>
      <w:r w:rsidR="005B49BA" w:rsidRPr="00BE066D">
        <w:rPr>
          <w:color w:val="auto"/>
          <w:szCs w:val="28"/>
          <w:lang w:val="vi-VN"/>
        </w:rPr>
        <w:t xml:space="preserve"> với Ngân hàng Nhà nước phải báo cáo Ngân hàng Nhà nước (</w:t>
      </w:r>
      <w:r w:rsidR="007F5B07" w:rsidRPr="006104D9">
        <w:rPr>
          <w:szCs w:val="28"/>
        </w:rPr>
        <w:t>Cục Quản lý dự trữ ngoại hối nhà nước</w:t>
      </w:r>
      <w:r w:rsidR="007F5B07">
        <w:rPr>
          <w:rStyle w:val="FootnoteReference"/>
          <w:color w:val="auto"/>
          <w:szCs w:val="28"/>
          <w:lang w:val="vi-VN"/>
        </w:rPr>
        <w:footnoteReference w:id="5"/>
      </w:r>
      <w:r w:rsidR="005B49BA" w:rsidRPr="00BE066D">
        <w:rPr>
          <w:color w:val="auto"/>
          <w:szCs w:val="28"/>
          <w:lang w:val="vi-VN"/>
        </w:rPr>
        <w:t>) theo quy định sau:</w:t>
      </w:r>
    </w:p>
    <w:p w14:paraId="6E7C9363" w14:textId="7958517F" w:rsidR="00A5229C" w:rsidRPr="00BE066D" w:rsidRDefault="00C165F6" w:rsidP="00E16502">
      <w:pPr>
        <w:overflowPunct/>
        <w:autoSpaceDE/>
        <w:autoSpaceDN/>
        <w:adjustRightInd/>
        <w:spacing w:before="120" w:line="420" w:lineRule="exact"/>
        <w:ind w:firstLine="709"/>
        <w:textAlignment w:val="auto"/>
        <w:rPr>
          <w:color w:val="auto"/>
          <w:szCs w:val="28"/>
          <w:lang w:val="vi-VN"/>
        </w:rPr>
      </w:pPr>
      <w:r w:rsidRPr="00BE066D">
        <w:rPr>
          <w:color w:val="auto"/>
          <w:szCs w:val="28"/>
          <w:lang w:val="vi-VN"/>
        </w:rPr>
        <w:tab/>
      </w:r>
      <w:r w:rsidR="00A5229C" w:rsidRPr="00B032A9">
        <w:rPr>
          <w:color w:val="auto"/>
          <w:szCs w:val="28"/>
          <w:lang w:val="vi-VN"/>
        </w:rPr>
        <w:t>a)</w:t>
      </w:r>
      <w:r w:rsidR="00904868" w:rsidRPr="00B032A9">
        <w:rPr>
          <w:color w:val="auto"/>
          <w:szCs w:val="28"/>
          <w:lang w:val="vi-VN"/>
        </w:rPr>
        <w:t xml:space="preserve"> </w:t>
      </w:r>
      <w:r w:rsidR="00B06FE8" w:rsidRPr="00B032A9">
        <w:rPr>
          <w:color w:val="auto"/>
          <w:szCs w:val="28"/>
          <w:lang w:val="vi-VN"/>
        </w:rPr>
        <w:t>T</w:t>
      </w:r>
      <w:r w:rsidR="00D4052C" w:rsidRPr="00B032A9">
        <w:rPr>
          <w:color w:val="auto"/>
          <w:szCs w:val="28"/>
          <w:lang w:val="vi-VN"/>
        </w:rPr>
        <w:t xml:space="preserve">rường hợp </w:t>
      </w:r>
      <w:r w:rsidR="00D469E5" w:rsidRPr="00B032A9">
        <w:rPr>
          <w:color w:val="auto"/>
          <w:szCs w:val="28"/>
          <w:lang w:val="vi-VN"/>
        </w:rPr>
        <w:t>không sử dụng hệ thống giao dịch của</w:t>
      </w:r>
      <w:r w:rsidR="00641F8E" w:rsidRPr="00B032A9">
        <w:rPr>
          <w:color w:val="auto"/>
          <w:szCs w:val="28"/>
          <w:lang w:val="vi-VN"/>
        </w:rPr>
        <w:t xml:space="preserve"> hãng</w:t>
      </w:r>
      <w:r w:rsidR="00D469E5" w:rsidRPr="00B032A9">
        <w:rPr>
          <w:color w:val="auto"/>
          <w:szCs w:val="28"/>
          <w:lang w:val="vi-VN"/>
        </w:rPr>
        <w:t xml:space="preserve"> Refinitiv</w:t>
      </w:r>
      <w:r w:rsidR="00873B61" w:rsidRPr="00B032A9">
        <w:rPr>
          <w:color w:val="auto"/>
          <w:szCs w:val="28"/>
          <w:lang w:val="vi-VN"/>
        </w:rPr>
        <w:t>,</w:t>
      </w:r>
      <w:r w:rsidR="00E12C6A" w:rsidRPr="00B032A9">
        <w:rPr>
          <w:color w:val="auto"/>
          <w:szCs w:val="28"/>
          <w:lang w:val="vi-VN"/>
        </w:rPr>
        <w:t xml:space="preserve"> </w:t>
      </w:r>
      <w:r w:rsidR="00904868" w:rsidRPr="00B032A9">
        <w:rPr>
          <w:color w:val="auto"/>
          <w:szCs w:val="28"/>
          <w:lang w:val="vi-VN"/>
        </w:rPr>
        <w:t xml:space="preserve">thực hiện </w:t>
      </w:r>
      <w:r w:rsidR="00E12C6A" w:rsidRPr="00B032A9">
        <w:rPr>
          <w:color w:val="auto"/>
          <w:szCs w:val="28"/>
          <w:lang w:val="vi-VN"/>
        </w:rPr>
        <w:t>báo cáo</w:t>
      </w:r>
      <w:r w:rsidR="00904868" w:rsidRPr="00B032A9">
        <w:rPr>
          <w:color w:val="auto"/>
          <w:szCs w:val="28"/>
          <w:lang w:val="vi-VN"/>
        </w:rPr>
        <w:t xml:space="preserve"> tình hình giao dịch ngoại tệ với tổ chức tín dụng khác theo quy định chế độ báo cáo </w:t>
      </w:r>
      <w:r w:rsidR="00EC6C42" w:rsidRPr="00B032A9">
        <w:rPr>
          <w:color w:val="auto"/>
          <w:szCs w:val="28"/>
          <w:lang w:val="vi-VN"/>
        </w:rPr>
        <w:t xml:space="preserve">hiện hành </w:t>
      </w:r>
      <w:r w:rsidR="00904868" w:rsidRPr="00B032A9">
        <w:rPr>
          <w:color w:val="auto"/>
          <w:szCs w:val="28"/>
          <w:lang w:val="vi-VN"/>
        </w:rPr>
        <w:t>của</w:t>
      </w:r>
      <w:r w:rsidR="00E12C6A" w:rsidRPr="00B032A9">
        <w:rPr>
          <w:color w:val="auto"/>
          <w:szCs w:val="28"/>
          <w:lang w:val="vi-VN"/>
        </w:rPr>
        <w:t xml:space="preserve"> Ngân hàng Nhà nước</w:t>
      </w:r>
      <w:r w:rsidR="005345DF" w:rsidRPr="00B032A9">
        <w:rPr>
          <w:color w:val="auto"/>
          <w:szCs w:val="28"/>
          <w:lang w:val="vi-VN"/>
        </w:rPr>
        <w:t>;</w:t>
      </w:r>
      <w:r w:rsidRPr="00BE066D">
        <w:rPr>
          <w:color w:val="auto"/>
          <w:szCs w:val="28"/>
          <w:lang w:val="vi-VN"/>
        </w:rPr>
        <w:tab/>
      </w:r>
    </w:p>
    <w:p w14:paraId="4A20F23E" w14:textId="2D3C50DB" w:rsidR="003A25C7" w:rsidRDefault="005B49BA" w:rsidP="00E16502">
      <w:pPr>
        <w:spacing w:before="120" w:line="420" w:lineRule="exact"/>
        <w:ind w:firstLine="590"/>
      </w:pPr>
      <w:r w:rsidRPr="00BE066D">
        <w:rPr>
          <w:color w:val="auto"/>
          <w:szCs w:val="28"/>
          <w:lang w:val="vi-VN"/>
        </w:rPr>
        <w:t>b)</w:t>
      </w:r>
      <w:r w:rsidR="003A25C7">
        <w:rPr>
          <w:rStyle w:val="FootnoteReference"/>
          <w:color w:val="auto"/>
          <w:szCs w:val="28"/>
          <w:lang w:val="vi-VN"/>
        </w:rPr>
        <w:footnoteReference w:id="6"/>
      </w:r>
      <w:r w:rsidRPr="00BE066D">
        <w:rPr>
          <w:color w:val="auto"/>
          <w:szCs w:val="28"/>
          <w:lang w:val="vi-VN"/>
        </w:rPr>
        <w:t xml:space="preserve"> </w:t>
      </w:r>
      <w:r w:rsidR="003A25C7">
        <w:t xml:space="preserve">Trường hợp có sử dụng hệ thống giao dịch của hãng Refinitiv, thực hiện báo cáo theo hướng dẫn của Ngân hàng Nhà nước về quy trình báo cáo giao dịch ngoại tệ qua hệ thống giao dịch của hãng Refinitiv. </w:t>
      </w:r>
    </w:p>
    <w:p w14:paraId="798CE056" w14:textId="6CFA09CA" w:rsidR="005B49BA" w:rsidRPr="00BE066D" w:rsidRDefault="003A25C7" w:rsidP="00E16502">
      <w:pPr>
        <w:overflowPunct/>
        <w:autoSpaceDE/>
        <w:autoSpaceDN/>
        <w:adjustRightInd/>
        <w:spacing w:before="120" w:line="420" w:lineRule="exact"/>
        <w:ind w:firstLine="709"/>
        <w:textAlignment w:val="auto"/>
        <w:rPr>
          <w:color w:val="auto"/>
          <w:szCs w:val="28"/>
          <w:lang w:val="vi-VN"/>
        </w:rPr>
      </w:pPr>
      <w:r>
        <w:t>Kể từ thời điểm hoàn tất giao dịch ngoại tệ qua hệ thống giao dịch của hãng Refinitiv, các tổ chức tín dụng được phép phải báo cáo giao dịch được thực hiện trên hệ thống giao dịch của hãng Refinitiv trong vòng 15 phút. Trong trường hợp các bên không thực hiện giao dịch trên hệ thống giao dịch của hãng Refinitiv, việc báo cáo giao dịch phải được các tổ chức tín dụng được phép thực hiện trên hệ thống giao dịch của hãng Refinitiv trong vòng 45 phút.</w:t>
      </w:r>
    </w:p>
    <w:p w14:paraId="0CA37676" w14:textId="760442D0" w:rsidR="007F5B07" w:rsidRPr="007F5B07" w:rsidRDefault="00BF4F24" w:rsidP="00E16502">
      <w:pPr>
        <w:spacing w:before="120" w:line="420" w:lineRule="exact"/>
        <w:rPr>
          <w:szCs w:val="28"/>
          <w:lang w:val="vi-VN"/>
        </w:rPr>
      </w:pPr>
      <w:r w:rsidRPr="00BE066D">
        <w:rPr>
          <w:szCs w:val="28"/>
          <w:lang w:val="vi-VN"/>
        </w:rPr>
        <w:t xml:space="preserve">2. Tổ chức tín dụng </w:t>
      </w:r>
      <w:r w:rsidR="00200A46" w:rsidRPr="00B032A9">
        <w:rPr>
          <w:szCs w:val="28"/>
          <w:lang w:val="vi-VN"/>
        </w:rPr>
        <w:t xml:space="preserve">được phép </w:t>
      </w:r>
      <w:r w:rsidR="00873B61" w:rsidRPr="00B032A9">
        <w:rPr>
          <w:szCs w:val="28"/>
          <w:lang w:val="vi-VN"/>
        </w:rPr>
        <w:t>phải</w:t>
      </w:r>
      <w:r w:rsidRPr="00BE066D">
        <w:rPr>
          <w:szCs w:val="28"/>
          <w:lang w:val="vi-VN"/>
        </w:rPr>
        <w:t xml:space="preserve"> thông báo bằng văn bản </w:t>
      </w:r>
      <w:r w:rsidR="00873B61" w:rsidRPr="00B032A9">
        <w:rPr>
          <w:szCs w:val="28"/>
          <w:lang w:val="vi-VN"/>
        </w:rPr>
        <w:t>cho</w:t>
      </w:r>
      <w:r w:rsidRPr="00BE066D">
        <w:rPr>
          <w:szCs w:val="28"/>
          <w:lang w:val="vi-VN"/>
        </w:rPr>
        <w:t xml:space="preserve"> Ngân hàng Nhà nước (</w:t>
      </w:r>
      <w:r w:rsidR="007F5B07" w:rsidRPr="006104D9">
        <w:rPr>
          <w:szCs w:val="28"/>
        </w:rPr>
        <w:t>Cục Quản lý dự trữ ngoại hối nhà nước</w:t>
      </w:r>
      <w:r w:rsidR="007F5B07">
        <w:rPr>
          <w:rStyle w:val="FootnoteReference"/>
          <w:szCs w:val="28"/>
          <w:lang w:val="vi-VN"/>
        </w:rPr>
        <w:footnoteReference w:id="7"/>
      </w:r>
      <w:r w:rsidRPr="00BE066D">
        <w:rPr>
          <w:szCs w:val="28"/>
          <w:lang w:val="vi-VN"/>
        </w:rPr>
        <w:t xml:space="preserve">) </w:t>
      </w:r>
      <w:r w:rsidR="00BA4E14" w:rsidRPr="00B032A9">
        <w:rPr>
          <w:szCs w:val="28"/>
          <w:lang w:val="vi-VN"/>
        </w:rPr>
        <w:t>về các</w:t>
      </w:r>
      <w:r w:rsidR="00881281" w:rsidRPr="00B032A9">
        <w:rPr>
          <w:szCs w:val="28"/>
          <w:lang w:val="vi-VN"/>
        </w:rPr>
        <w:t xml:space="preserve"> thay đổi</w:t>
      </w:r>
      <w:r w:rsidR="00200A46" w:rsidRPr="00B032A9">
        <w:rPr>
          <w:szCs w:val="28"/>
          <w:lang w:val="vi-VN"/>
        </w:rPr>
        <w:t xml:space="preserve"> thôn</w:t>
      </w:r>
      <w:r w:rsidR="00535E09" w:rsidRPr="00B032A9">
        <w:rPr>
          <w:szCs w:val="28"/>
          <w:lang w:val="vi-VN"/>
        </w:rPr>
        <w:t>g tin đã đăng ký với Ngân hàng N</w:t>
      </w:r>
      <w:r w:rsidR="00200A46" w:rsidRPr="00B032A9">
        <w:rPr>
          <w:szCs w:val="28"/>
          <w:lang w:val="vi-VN"/>
        </w:rPr>
        <w:t>hà nước tại Phụ lục 1</w:t>
      </w:r>
      <w:r w:rsidR="008A5614" w:rsidRPr="00B032A9">
        <w:rPr>
          <w:szCs w:val="28"/>
          <w:lang w:val="vi-VN"/>
        </w:rPr>
        <w:t xml:space="preserve"> </w:t>
      </w:r>
      <w:r w:rsidR="00333A43" w:rsidRPr="00B032A9">
        <w:rPr>
          <w:szCs w:val="28"/>
          <w:lang w:val="vi-VN"/>
        </w:rPr>
        <w:t xml:space="preserve">và </w:t>
      </w:r>
      <w:r w:rsidR="00F14B99" w:rsidRPr="00B032A9">
        <w:rPr>
          <w:szCs w:val="28"/>
          <w:lang w:val="vi-VN"/>
        </w:rPr>
        <w:t>Phụ lục</w:t>
      </w:r>
      <w:r w:rsidR="00200A46" w:rsidRPr="00B032A9">
        <w:rPr>
          <w:szCs w:val="28"/>
          <w:lang w:val="vi-VN"/>
        </w:rPr>
        <w:t xml:space="preserve"> 2</w:t>
      </w:r>
      <w:r w:rsidR="00207327" w:rsidRPr="00B032A9">
        <w:rPr>
          <w:szCs w:val="28"/>
          <w:lang w:val="vi-VN"/>
        </w:rPr>
        <w:t xml:space="preserve"> </w:t>
      </w:r>
      <w:r w:rsidR="00DE1EFB" w:rsidRPr="00B032A9">
        <w:rPr>
          <w:szCs w:val="28"/>
          <w:lang w:val="vi-VN"/>
        </w:rPr>
        <w:t xml:space="preserve">ban hành kèm theo </w:t>
      </w:r>
      <w:r w:rsidR="00873B61" w:rsidRPr="00B032A9">
        <w:rPr>
          <w:szCs w:val="28"/>
          <w:lang w:val="vi-VN"/>
        </w:rPr>
        <w:t>Thông tư này</w:t>
      </w:r>
      <w:r w:rsidRPr="00BE066D">
        <w:rPr>
          <w:szCs w:val="28"/>
          <w:lang w:val="vi-VN"/>
        </w:rPr>
        <w:t>.</w:t>
      </w:r>
      <w:r w:rsidR="00ED5E29" w:rsidRPr="00B032A9">
        <w:rPr>
          <w:szCs w:val="28"/>
          <w:lang w:val="vi-VN"/>
        </w:rPr>
        <w:t xml:space="preserve"> </w:t>
      </w:r>
    </w:p>
    <w:p w14:paraId="5A1F7629" w14:textId="05A6125A" w:rsidR="005B49BA" w:rsidRPr="00BE066D" w:rsidRDefault="00200A46" w:rsidP="00E16502">
      <w:pPr>
        <w:pStyle w:val="NormalWeb"/>
        <w:spacing w:before="120" w:beforeAutospacing="0" w:after="120" w:afterAutospacing="0" w:line="420" w:lineRule="exact"/>
        <w:ind w:firstLine="709"/>
        <w:jc w:val="both"/>
        <w:rPr>
          <w:szCs w:val="28"/>
          <w:lang w:val="vi-VN"/>
        </w:rPr>
      </w:pPr>
      <w:r w:rsidRPr="00B032A9">
        <w:rPr>
          <w:szCs w:val="28"/>
          <w:lang w:val="vi-VN"/>
        </w:rPr>
        <w:lastRenderedPageBreak/>
        <w:t>3</w:t>
      </w:r>
      <w:r w:rsidR="005B49BA" w:rsidRPr="00BE066D">
        <w:rPr>
          <w:szCs w:val="28"/>
          <w:lang w:val="vi-VN"/>
        </w:rPr>
        <w:t>.</w:t>
      </w:r>
      <w:r w:rsidR="004B623E" w:rsidRPr="00B032A9" w:rsidDel="004B623E">
        <w:rPr>
          <w:rStyle w:val="FootnoteReference"/>
          <w:szCs w:val="28"/>
          <w:lang w:val="vi-VN"/>
        </w:rPr>
        <w:t xml:space="preserve"> </w:t>
      </w:r>
      <w:r w:rsidR="005B49BA" w:rsidRPr="00BE066D">
        <w:rPr>
          <w:szCs w:val="28"/>
          <w:lang w:val="vi-VN"/>
        </w:rPr>
        <w:t>Tổ chức tín dụng</w:t>
      </w:r>
      <w:r w:rsidRPr="00B032A9">
        <w:rPr>
          <w:szCs w:val="28"/>
          <w:lang w:val="vi-VN"/>
        </w:rPr>
        <w:t xml:space="preserve"> được phép</w:t>
      </w:r>
      <w:r w:rsidR="005B49BA" w:rsidRPr="00BE066D">
        <w:rPr>
          <w:szCs w:val="28"/>
          <w:lang w:val="vi-VN"/>
        </w:rPr>
        <w:t xml:space="preserve"> được miễn trách nhiệm tuân thủ thời gian thực hiện báo cáo theo quy định tại </w:t>
      </w:r>
      <w:r w:rsidRPr="00B032A9">
        <w:rPr>
          <w:szCs w:val="28"/>
          <w:lang w:val="vi-VN"/>
        </w:rPr>
        <w:t>đ</w:t>
      </w:r>
      <w:r w:rsidR="005B49BA" w:rsidRPr="00BE066D">
        <w:rPr>
          <w:szCs w:val="28"/>
          <w:lang w:val="vi-VN"/>
        </w:rPr>
        <w:t xml:space="preserve">iểm b </w:t>
      </w:r>
      <w:r w:rsidRPr="00B032A9">
        <w:rPr>
          <w:szCs w:val="28"/>
          <w:lang w:val="vi-VN"/>
        </w:rPr>
        <w:t>k</w:t>
      </w:r>
      <w:r w:rsidR="005B49BA" w:rsidRPr="00BE066D">
        <w:rPr>
          <w:szCs w:val="28"/>
          <w:lang w:val="vi-VN"/>
        </w:rPr>
        <w:t xml:space="preserve">hoản 1 Điều </w:t>
      </w:r>
      <w:r w:rsidR="00AE5F5F" w:rsidRPr="00B032A9">
        <w:rPr>
          <w:szCs w:val="28"/>
          <w:lang w:val="vi-VN"/>
        </w:rPr>
        <w:t>15</w:t>
      </w:r>
      <w:r w:rsidR="00AE5F5F" w:rsidRPr="00BE066D">
        <w:rPr>
          <w:szCs w:val="28"/>
          <w:lang w:val="vi-VN"/>
        </w:rPr>
        <w:t xml:space="preserve"> </w:t>
      </w:r>
      <w:r w:rsidR="005B49BA" w:rsidRPr="00BE066D">
        <w:rPr>
          <w:szCs w:val="28"/>
          <w:lang w:val="vi-VN"/>
        </w:rPr>
        <w:t xml:space="preserve">Thông tư này trong </w:t>
      </w:r>
      <w:r w:rsidR="00873B61" w:rsidRPr="00B032A9">
        <w:rPr>
          <w:szCs w:val="28"/>
          <w:lang w:val="vi-VN"/>
        </w:rPr>
        <w:t>trường hợp</w:t>
      </w:r>
      <w:r w:rsidR="005B49BA" w:rsidRPr="00BE066D">
        <w:rPr>
          <w:szCs w:val="28"/>
          <w:lang w:val="vi-VN"/>
        </w:rPr>
        <w:t xml:space="preserve"> xảy ra các sự cố bất khả kháng sau:</w:t>
      </w:r>
    </w:p>
    <w:p w14:paraId="0404E55B" w14:textId="77777777" w:rsidR="005B49BA" w:rsidRPr="00BE066D" w:rsidRDefault="005B49BA" w:rsidP="00E16502">
      <w:pPr>
        <w:overflowPunct/>
        <w:autoSpaceDE/>
        <w:autoSpaceDN/>
        <w:adjustRightInd/>
        <w:spacing w:before="120" w:line="420" w:lineRule="exact"/>
        <w:ind w:firstLine="709"/>
        <w:textAlignment w:val="auto"/>
        <w:rPr>
          <w:color w:val="auto"/>
          <w:szCs w:val="28"/>
          <w:lang w:val="vi-VN"/>
        </w:rPr>
      </w:pPr>
      <w:r w:rsidRPr="00BE066D">
        <w:rPr>
          <w:color w:val="auto"/>
          <w:szCs w:val="28"/>
          <w:lang w:val="vi-VN"/>
        </w:rPr>
        <w:t>a) Lỗi kết nối đường truyền từ hệ thống máy chủ chứa dữ liệu báo cáo của tổ chức tín dụng</w:t>
      </w:r>
      <w:r w:rsidR="00225724" w:rsidRPr="00B032A9">
        <w:rPr>
          <w:color w:val="auto"/>
          <w:szCs w:val="28"/>
          <w:lang w:val="vi-VN"/>
        </w:rPr>
        <w:t xml:space="preserve"> được phép</w:t>
      </w:r>
      <w:r w:rsidRPr="00BE066D">
        <w:rPr>
          <w:color w:val="auto"/>
          <w:szCs w:val="28"/>
          <w:lang w:val="vi-VN"/>
        </w:rPr>
        <w:t xml:space="preserve"> đến Ngân hàng Nhà nước có nguyên nhân bắt nguồn từ nhà cung cấp dịch vụ đường truyền;</w:t>
      </w:r>
    </w:p>
    <w:p w14:paraId="4ADF7B19" w14:textId="77777777" w:rsidR="005B49BA" w:rsidRPr="00BE066D" w:rsidRDefault="005B49BA" w:rsidP="00E16502">
      <w:pPr>
        <w:overflowPunct/>
        <w:autoSpaceDE/>
        <w:autoSpaceDN/>
        <w:adjustRightInd/>
        <w:spacing w:before="120" w:line="420" w:lineRule="exact"/>
        <w:ind w:firstLine="709"/>
        <w:textAlignment w:val="auto"/>
        <w:rPr>
          <w:color w:val="auto"/>
          <w:szCs w:val="28"/>
          <w:lang w:val="vi-VN"/>
        </w:rPr>
      </w:pPr>
      <w:r w:rsidRPr="00BE066D">
        <w:rPr>
          <w:color w:val="auto"/>
          <w:szCs w:val="28"/>
          <w:lang w:val="vi-VN"/>
        </w:rPr>
        <w:t xml:space="preserve">b) Hệ thống giao dịch </w:t>
      </w:r>
      <w:r w:rsidR="00CA5C25" w:rsidRPr="00B032A9">
        <w:rPr>
          <w:color w:val="auto"/>
          <w:szCs w:val="28"/>
          <w:lang w:val="vi-VN"/>
        </w:rPr>
        <w:t>c</w:t>
      </w:r>
      <w:r w:rsidR="000A37D8" w:rsidRPr="00BE066D">
        <w:rPr>
          <w:color w:val="auto"/>
          <w:szCs w:val="28"/>
          <w:lang w:val="vi-VN"/>
        </w:rPr>
        <w:t xml:space="preserve">ủa </w:t>
      </w:r>
      <w:r w:rsidR="008E08CF" w:rsidRPr="00B032A9">
        <w:rPr>
          <w:color w:val="auto"/>
          <w:szCs w:val="28"/>
          <w:lang w:val="vi-VN"/>
        </w:rPr>
        <w:t xml:space="preserve">hãng </w:t>
      </w:r>
      <w:r w:rsidR="000A37D8" w:rsidRPr="00BE066D">
        <w:rPr>
          <w:color w:val="auto"/>
          <w:szCs w:val="28"/>
          <w:lang w:val="vi-VN"/>
        </w:rPr>
        <w:t>Refinitiv</w:t>
      </w:r>
      <w:r w:rsidR="00E12C6A" w:rsidRPr="00B032A9">
        <w:rPr>
          <w:color w:val="auto"/>
          <w:szCs w:val="28"/>
          <w:lang w:val="vi-VN"/>
        </w:rPr>
        <w:t xml:space="preserve"> </w:t>
      </w:r>
      <w:r w:rsidRPr="00BE066D">
        <w:rPr>
          <w:color w:val="auto"/>
          <w:szCs w:val="28"/>
          <w:lang w:val="vi-VN"/>
        </w:rPr>
        <w:t>gặp sự cố kỹ thuật có nguyên nhân bắt nguồn từ nhà cung cấp dịch vụ</w:t>
      </w:r>
      <w:r w:rsidR="007A6409" w:rsidRPr="00B032A9">
        <w:rPr>
          <w:color w:val="auto"/>
          <w:szCs w:val="28"/>
          <w:lang w:val="vi-VN"/>
        </w:rPr>
        <w:t xml:space="preserve"> </w:t>
      </w:r>
      <w:r w:rsidR="00CA5C25" w:rsidRPr="00B032A9">
        <w:rPr>
          <w:color w:val="auto"/>
          <w:szCs w:val="28"/>
          <w:lang w:val="vi-VN"/>
        </w:rPr>
        <w:t>c</w:t>
      </w:r>
      <w:r w:rsidR="000A37D8" w:rsidRPr="00BE066D">
        <w:rPr>
          <w:color w:val="auto"/>
          <w:szCs w:val="28"/>
          <w:lang w:val="vi-VN"/>
        </w:rPr>
        <w:t>ủa</w:t>
      </w:r>
      <w:r w:rsidR="008E08CF" w:rsidRPr="00B032A9">
        <w:rPr>
          <w:color w:val="auto"/>
          <w:szCs w:val="28"/>
          <w:lang w:val="vi-VN"/>
        </w:rPr>
        <w:t xml:space="preserve"> hãng</w:t>
      </w:r>
      <w:r w:rsidR="000A37D8" w:rsidRPr="00BE066D">
        <w:rPr>
          <w:color w:val="auto"/>
          <w:szCs w:val="28"/>
          <w:lang w:val="vi-VN"/>
        </w:rPr>
        <w:t xml:space="preserve"> Refinitiv</w:t>
      </w:r>
      <w:r w:rsidRPr="00BE066D">
        <w:rPr>
          <w:color w:val="auto"/>
          <w:szCs w:val="28"/>
          <w:lang w:val="vi-VN"/>
        </w:rPr>
        <w:t>;</w:t>
      </w:r>
    </w:p>
    <w:p w14:paraId="7A8239E8" w14:textId="77777777" w:rsidR="005B49BA" w:rsidRPr="00BE066D" w:rsidRDefault="005B49BA" w:rsidP="00E16502">
      <w:pPr>
        <w:overflowPunct/>
        <w:autoSpaceDE/>
        <w:autoSpaceDN/>
        <w:adjustRightInd/>
        <w:spacing w:before="120" w:line="420" w:lineRule="exact"/>
        <w:ind w:firstLine="709"/>
        <w:textAlignment w:val="auto"/>
        <w:rPr>
          <w:color w:val="auto"/>
          <w:szCs w:val="28"/>
          <w:lang w:val="vi-VN"/>
        </w:rPr>
      </w:pPr>
      <w:r w:rsidRPr="00BE066D">
        <w:rPr>
          <w:color w:val="auto"/>
          <w:szCs w:val="28"/>
          <w:lang w:val="vi-VN"/>
        </w:rPr>
        <w:t>c) Các trường hợp mất điện bắt nguồn từ nguyên nhân khách quan hoặc nhà cung cấp điện;</w:t>
      </w:r>
    </w:p>
    <w:p w14:paraId="70F47296" w14:textId="77777777" w:rsidR="005B49BA" w:rsidRPr="00BE066D" w:rsidRDefault="005B49BA" w:rsidP="00E16502">
      <w:pPr>
        <w:overflowPunct/>
        <w:autoSpaceDE/>
        <w:autoSpaceDN/>
        <w:adjustRightInd/>
        <w:spacing w:before="120" w:line="420" w:lineRule="exact"/>
        <w:ind w:firstLine="709"/>
        <w:textAlignment w:val="auto"/>
        <w:rPr>
          <w:color w:val="auto"/>
          <w:szCs w:val="28"/>
          <w:lang w:val="vi-VN"/>
        </w:rPr>
      </w:pPr>
      <w:r w:rsidRPr="00BE066D">
        <w:rPr>
          <w:color w:val="auto"/>
          <w:szCs w:val="28"/>
          <w:lang w:val="vi-VN"/>
        </w:rPr>
        <w:t>d) Hệ thống máy chủ báo cáo của Ngân hàng Nhà nước gặp sự cố kỹ thuật;</w:t>
      </w:r>
    </w:p>
    <w:p w14:paraId="6CDCE7B0" w14:textId="77777777" w:rsidR="005B49BA" w:rsidRPr="00BE066D" w:rsidRDefault="005B49BA" w:rsidP="00E16502">
      <w:pPr>
        <w:overflowPunct/>
        <w:autoSpaceDE/>
        <w:autoSpaceDN/>
        <w:adjustRightInd/>
        <w:spacing w:before="120" w:line="420" w:lineRule="exact"/>
        <w:ind w:firstLine="709"/>
        <w:textAlignment w:val="auto"/>
        <w:rPr>
          <w:color w:val="auto"/>
          <w:szCs w:val="28"/>
          <w:lang w:val="vi-VN"/>
        </w:rPr>
      </w:pPr>
      <w:r w:rsidRPr="00BE066D">
        <w:rPr>
          <w:color w:val="auto"/>
          <w:szCs w:val="28"/>
          <w:lang w:val="vi-VN"/>
        </w:rPr>
        <w:t>đ) Các trường hợp khác bắt nguồn từ các nguyên nhân khách quan.</w:t>
      </w:r>
    </w:p>
    <w:p w14:paraId="71B14D3C" w14:textId="188A6D4F" w:rsidR="005B49BA" w:rsidRPr="007F5B07" w:rsidRDefault="00BA4E14" w:rsidP="00E16502">
      <w:pPr>
        <w:spacing w:before="120" w:line="420" w:lineRule="exact"/>
        <w:ind w:firstLine="709"/>
        <w:rPr>
          <w:szCs w:val="28"/>
        </w:rPr>
      </w:pPr>
      <w:r w:rsidRPr="00B032A9">
        <w:rPr>
          <w:color w:val="auto"/>
          <w:szCs w:val="28"/>
          <w:lang w:val="vi-VN"/>
        </w:rPr>
        <w:t xml:space="preserve">4. </w:t>
      </w:r>
      <w:r w:rsidR="005B49BA" w:rsidRPr="00BE066D">
        <w:rPr>
          <w:color w:val="auto"/>
          <w:szCs w:val="28"/>
          <w:lang w:val="vi-VN"/>
        </w:rPr>
        <w:t xml:space="preserve">Ngay sau khi sự cố </w:t>
      </w:r>
      <w:r w:rsidR="00D630AB" w:rsidRPr="00B032A9">
        <w:rPr>
          <w:color w:val="auto"/>
          <w:szCs w:val="28"/>
          <w:lang w:val="vi-VN"/>
        </w:rPr>
        <w:t xml:space="preserve">nêu tại khoản 3 Điều này </w:t>
      </w:r>
      <w:r w:rsidR="005B49BA" w:rsidRPr="00BE066D">
        <w:rPr>
          <w:color w:val="auto"/>
          <w:szCs w:val="28"/>
          <w:lang w:val="vi-VN"/>
        </w:rPr>
        <w:t>được khắc phục, tổ chức tín dụng</w:t>
      </w:r>
      <w:r w:rsidR="00200A46" w:rsidRPr="00B032A9">
        <w:rPr>
          <w:color w:val="auto"/>
          <w:szCs w:val="28"/>
          <w:lang w:val="vi-VN"/>
        </w:rPr>
        <w:t xml:space="preserve"> được phép</w:t>
      </w:r>
      <w:r w:rsidR="005B49BA" w:rsidRPr="00BE066D">
        <w:rPr>
          <w:color w:val="auto"/>
          <w:szCs w:val="28"/>
          <w:lang w:val="vi-VN"/>
        </w:rPr>
        <w:t xml:space="preserve"> có trách nhiệm báo cáo </w:t>
      </w:r>
      <w:r w:rsidR="007F6DE6" w:rsidRPr="00B032A9">
        <w:rPr>
          <w:color w:val="auto"/>
          <w:szCs w:val="28"/>
          <w:lang w:val="vi-VN"/>
        </w:rPr>
        <w:t>những</w:t>
      </w:r>
      <w:r w:rsidR="007F6DE6" w:rsidRPr="00BE066D">
        <w:rPr>
          <w:color w:val="auto"/>
          <w:szCs w:val="28"/>
          <w:lang w:val="vi-VN"/>
        </w:rPr>
        <w:t xml:space="preserve"> </w:t>
      </w:r>
      <w:r w:rsidR="005B49BA" w:rsidRPr="00BE066D">
        <w:rPr>
          <w:color w:val="auto"/>
          <w:szCs w:val="28"/>
          <w:lang w:val="vi-VN"/>
        </w:rPr>
        <w:t xml:space="preserve">giao dịch đã hoàn tất </w:t>
      </w:r>
      <w:r w:rsidR="00873B61" w:rsidRPr="00B032A9">
        <w:rPr>
          <w:color w:val="auto"/>
          <w:szCs w:val="28"/>
          <w:lang w:val="vi-VN"/>
        </w:rPr>
        <w:t>cho</w:t>
      </w:r>
      <w:r w:rsidR="005B49BA" w:rsidRPr="00BE066D">
        <w:rPr>
          <w:color w:val="auto"/>
          <w:szCs w:val="28"/>
          <w:lang w:val="vi-VN"/>
        </w:rPr>
        <w:t xml:space="preserve"> Ngân hàng Nhà nước (</w:t>
      </w:r>
      <w:r w:rsidR="007F5B07" w:rsidRPr="006104D9">
        <w:rPr>
          <w:szCs w:val="28"/>
        </w:rPr>
        <w:t>Cục Quản lý dự trữ ngoại hối nhà nước</w:t>
      </w:r>
      <w:r w:rsidR="007F5B07">
        <w:rPr>
          <w:rStyle w:val="FootnoteReference"/>
          <w:color w:val="auto"/>
          <w:szCs w:val="28"/>
          <w:lang w:val="vi-VN"/>
        </w:rPr>
        <w:footnoteReference w:id="8"/>
      </w:r>
      <w:r w:rsidR="005B49BA" w:rsidRPr="00BE066D">
        <w:rPr>
          <w:color w:val="auto"/>
          <w:szCs w:val="28"/>
          <w:lang w:val="vi-VN"/>
        </w:rPr>
        <w:t xml:space="preserve">). Các bước thực hiện báo cáo </w:t>
      </w:r>
      <w:r w:rsidR="007F6DE6" w:rsidRPr="00B032A9">
        <w:rPr>
          <w:color w:val="auto"/>
          <w:szCs w:val="28"/>
          <w:lang w:val="vi-VN"/>
        </w:rPr>
        <w:t>những</w:t>
      </w:r>
      <w:r w:rsidR="007F6DE6" w:rsidRPr="00BE066D">
        <w:rPr>
          <w:color w:val="auto"/>
          <w:szCs w:val="28"/>
          <w:lang w:val="vi-VN"/>
        </w:rPr>
        <w:t xml:space="preserve"> </w:t>
      </w:r>
      <w:r w:rsidR="005B49BA" w:rsidRPr="00BE066D">
        <w:rPr>
          <w:color w:val="auto"/>
          <w:szCs w:val="28"/>
          <w:lang w:val="vi-VN"/>
        </w:rPr>
        <w:t xml:space="preserve">giao dịch này </w:t>
      </w:r>
      <w:r w:rsidR="00873B61" w:rsidRPr="00B032A9">
        <w:rPr>
          <w:color w:val="auto"/>
          <w:szCs w:val="28"/>
          <w:lang w:val="vi-VN"/>
        </w:rPr>
        <w:t>thực hiện</w:t>
      </w:r>
      <w:r w:rsidR="005B49BA" w:rsidRPr="00BE066D">
        <w:rPr>
          <w:color w:val="auto"/>
          <w:szCs w:val="28"/>
          <w:lang w:val="vi-VN"/>
        </w:rPr>
        <w:t xml:space="preserve"> </w:t>
      </w:r>
      <w:r w:rsidR="007F6DE6" w:rsidRPr="00BE066D">
        <w:rPr>
          <w:color w:val="auto"/>
          <w:szCs w:val="28"/>
          <w:lang w:val="vi-VN"/>
        </w:rPr>
        <w:t xml:space="preserve">theo </w:t>
      </w:r>
      <w:r w:rsidR="007F6DE6" w:rsidRPr="00B032A9">
        <w:rPr>
          <w:color w:val="auto"/>
          <w:szCs w:val="28"/>
          <w:lang w:val="vi-VN"/>
        </w:rPr>
        <w:t xml:space="preserve">hướng dẫn của </w:t>
      </w:r>
      <w:r w:rsidR="007F6DE6" w:rsidRPr="00BE066D">
        <w:rPr>
          <w:color w:val="auto"/>
          <w:szCs w:val="28"/>
          <w:lang w:val="vi-VN"/>
        </w:rPr>
        <w:t>Ngân hàng Nhà nước</w:t>
      </w:r>
      <w:r w:rsidR="007F6DE6" w:rsidRPr="00B032A9">
        <w:rPr>
          <w:color w:val="auto"/>
          <w:szCs w:val="28"/>
          <w:lang w:val="vi-VN"/>
        </w:rPr>
        <w:t xml:space="preserve"> về </w:t>
      </w:r>
      <w:r w:rsidR="007F6DE6" w:rsidRPr="00BE066D">
        <w:rPr>
          <w:color w:val="auto"/>
          <w:szCs w:val="28"/>
          <w:lang w:val="vi-VN"/>
        </w:rPr>
        <w:t xml:space="preserve">quy trình báo cáo giao dịch ngoại tệ qua hệ thống giao dịch </w:t>
      </w:r>
      <w:r w:rsidR="007F6DE6" w:rsidRPr="00B032A9">
        <w:rPr>
          <w:color w:val="auto"/>
          <w:szCs w:val="28"/>
          <w:lang w:val="vi-VN"/>
        </w:rPr>
        <w:t>c</w:t>
      </w:r>
      <w:r w:rsidR="007F6DE6" w:rsidRPr="00BE066D">
        <w:rPr>
          <w:color w:val="auto"/>
          <w:szCs w:val="28"/>
          <w:lang w:val="vi-VN"/>
        </w:rPr>
        <w:t xml:space="preserve">ủa </w:t>
      </w:r>
      <w:r w:rsidR="007F6DE6" w:rsidRPr="00B032A9">
        <w:rPr>
          <w:color w:val="auto"/>
          <w:szCs w:val="28"/>
          <w:lang w:val="vi-VN"/>
        </w:rPr>
        <w:t xml:space="preserve">hãng </w:t>
      </w:r>
      <w:r w:rsidR="007F6DE6" w:rsidRPr="00BE066D">
        <w:rPr>
          <w:color w:val="auto"/>
          <w:szCs w:val="28"/>
          <w:lang w:val="vi-VN"/>
        </w:rPr>
        <w:t>Refinitiv</w:t>
      </w:r>
      <w:r w:rsidR="007F6DE6" w:rsidRPr="00B032A9">
        <w:rPr>
          <w:color w:val="auto"/>
          <w:szCs w:val="28"/>
          <w:lang w:val="vi-VN"/>
        </w:rPr>
        <w:t>.</w:t>
      </w:r>
      <w:r w:rsidR="007F6DE6" w:rsidRPr="00BE066D">
        <w:rPr>
          <w:color w:val="auto"/>
          <w:szCs w:val="28"/>
          <w:lang w:val="vi-VN"/>
        </w:rPr>
        <w:t xml:space="preserve"> </w:t>
      </w:r>
    </w:p>
    <w:p w14:paraId="7A78E8C3" w14:textId="77777777" w:rsidR="00D4617C" w:rsidRPr="00B032A9" w:rsidRDefault="00D4617C" w:rsidP="00E16502">
      <w:pPr>
        <w:overflowPunct/>
        <w:autoSpaceDE/>
        <w:autoSpaceDN/>
        <w:adjustRightInd/>
        <w:spacing w:before="120" w:line="420" w:lineRule="exact"/>
        <w:ind w:firstLine="709"/>
        <w:textAlignment w:val="auto"/>
        <w:rPr>
          <w:color w:val="auto"/>
          <w:szCs w:val="28"/>
          <w:lang w:val="vi-VN"/>
        </w:rPr>
      </w:pPr>
    </w:p>
    <w:p w14:paraId="1C588A92" w14:textId="3942BE73" w:rsidR="00BF4F24" w:rsidRPr="00B032A9" w:rsidRDefault="00BF4F24" w:rsidP="00E16502">
      <w:pPr>
        <w:spacing w:before="120" w:line="420" w:lineRule="exact"/>
        <w:ind w:firstLine="709"/>
        <w:jc w:val="center"/>
        <w:rPr>
          <w:b/>
          <w:szCs w:val="28"/>
          <w:lang w:val="vi-VN"/>
        </w:rPr>
      </w:pPr>
      <w:bookmarkStart w:id="20" w:name="chuong_4"/>
      <w:r w:rsidRPr="00BE066D">
        <w:rPr>
          <w:b/>
          <w:szCs w:val="28"/>
          <w:lang w:val="vi-VN"/>
        </w:rPr>
        <w:t xml:space="preserve">Chương </w:t>
      </w:r>
      <w:bookmarkEnd w:id="20"/>
      <w:r w:rsidR="00517E2F" w:rsidRPr="00B032A9">
        <w:rPr>
          <w:b/>
          <w:szCs w:val="28"/>
          <w:lang w:val="vi-VN"/>
        </w:rPr>
        <w:t>III</w:t>
      </w:r>
    </w:p>
    <w:p w14:paraId="0BC8CDAC" w14:textId="77777777" w:rsidR="00790856" w:rsidRPr="00BE066D" w:rsidRDefault="00BF4F24" w:rsidP="00E16502">
      <w:pPr>
        <w:spacing w:before="120" w:line="420" w:lineRule="exact"/>
        <w:ind w:firstLine="709"/>
        <w:jc w:val="center"/>
        <w:rPr>
          <w:b/>
          <w:szCs w:val="28"/>
          <w:lang w:val="vi-VN"/>
        </w:rPr>
      </w:pPr>
      <w:bookmarkStart w:id="21" w:name="chuong_4_name"/>
      <w:r w:rsidRPr="00BE066D">
        <w:rPr>
          <w:b/>
          <w:szCs w:val="28"/>
          <w:lang w:val="vi-VN"/>
        </w:rPr>
        <w:t xml:space="preserve">TRÁCH NHIỆM CỦA TỔ CHỨC TÍN DỤNG </w:t>
      </w:r>
      <w:r w:rsidR="00CD3A94" w:rsidRPr="00B032A9">
        <w:rPr>
          <w:b/>
          <w:szCs w:val="28"/>
          <w:lang w:val="vi-VN"/>
        </w:rPr>
        <w:t xml:space="preserve">ĐƯỢC PHÉP </w:t>
      </w:r>
      <w:r w:rsidRPr="00BE066D">
        <w:rPr>
          <w:b/>
          <w:szCs w:val="28"/>
          <w:lang w:val="vi-VN"/>
        </w:rPr>
        <w:t xml:space="preserve">VÀ </w:t>
      </w:r>
    </w:p>
    <w:p w14:paraId="3186EFAA" w14:textId="6A800409" w:rsidR="00BF4F24" w:rsidRPr="00BE066D" w:rsidRDefault="00BF4F24" w:rsidP="00E16502">
      <w:pPr>
        <w:spacing w:before="120" w:line="420" w:lineRule="exact"/>
        <w:ind w:firstLine="709"/>
        <w:jc w:val="center"/>
        <w:rPr>
          <w:b/>
          <w:szCs w:val="28"/>
          <w:lang w:val="vi-VN"/>
        </w:rPr>
      </w:pPr>
      <w:r w:rsidRPr="00BE066D">
        <w:rPr>
          <w:b/>
          <w:szCs w:val="28"/>
          <w:lang w:val="vi-VN"/>
        </w:rPr>
        <w:t xml:space="preserve">CÁC ĐƠN VỊ </w:t>
      </w:r>
      <w:r w:rsidR="00864353" w:rsidRPr="00B032A9">
        <w:rPr>
          <w:b/>
          <w:szCs w:val="28"/>
          <w:lang w:val="vi-VN"/>
        </w:rPr>
        <w:t>THUỘC</w:t>
      </w:r>
      <w:r w:rsidR="00864353" w:rsidRPr="00BE066D">
        <w:rPr>
          <w:b/>
          <w:szCs w:val="28"/>
          <w:lang w:val="vi-VN"/>
        </w:rPr>
        <w:t xml:space="preserve"> </w:t>
      </w:r>
      <w:r w:rsidRPr="00BE066D">
        <w:rPr>
          <w:b/>
          <w:szCs w:val="28"/>
          <w:lang w:val="vi-VN"/>
        </w:rPr>
        <w:t>NGÂN HÀNG NHÀ NƯỚC</w:t>
      </w:r>
    </w:p>
    <w:p w14:paraId="20A51EBB" w14:textId="77777777" w:rsidR="00BF4F24" w:rsidRPr="00BE066D" w:rsidRDefault="008E616D" w:rsidP="00E16502">
      <w:pPr>
        <w:spacing w:before="120" w:line="420" w:lineRule="exact"/>
        <w:ind w:firstLine="709"/>
        <w:rPr>
          <w:b/>
          <w:szCs w:val="28"/>
          <w:lang w:val="vi-VN"/>
        </w:rPr>
      </w:pPr>
      <w:bookmarkStart w:id="22" w:name="dieu_21"/>
      <w:bookmarkEnd w:id="21"/>
      <w:r w:rsidRPr="00BE066D">
        <w:rPr>
          <w:b/>
          <w:szCs w:val="28"/>
          <w:lang w:val="vi-VN"/>
        </w:rPr>
        <w:tab/>
      </w:r>
      <w:r w:rsidR="00BF4F24" w:rsidRPr="00BE066D">
        <w:rPr>
          <w:b/>
          <w:szCs w:val="28"/>
          <w:lang w:val="vi-VN"/>
        </w:rPr>
        <w:t xml:space="preserve">Điều </w:t>
      </w:r>
      <w:r w:rsidR="004B623E" w:rsidRPr="00B032A9">
        <w:rPr>
          <w:b/>
          <w:szCs w:val="28"/>
          <w:lang w:val="vi-VN"/>
        </w:rPr>
        <w:t>16</w:t>
      </w:r>
      <w:r w:rsidR="00BF4F24" w:rsidRPr="00BE066D">
        <w:rPr>
          <w:b/>
          <w:szCs w:val="28"/>
          <w:lang w:val="vi-VN"/>
        </w:rPr>
        <w:t>. Tổ chức tín dụng</w:t>
      </w:r>
      <w:r w:rsidR="00CD3A94" w:rsidRPr="00B032A9">
        <w:rPr>
          <w:b/>
          <w:szCs w:val="28"/>
          <w:lang w:val="vi-VN"/>
        </w:rPr>
        <w:t xml:space="preserve"> được phép</w:t>
      </w:r>
      <w:bookmarkEnd w:id="22"/>
    </w:p>
    <w:p w14:paraId="7998BAD4" w14:textId="0DB71BB0" w:rsidR="00BF4F24" w:rsidRPr="00B032A9" w:rsidRDefault="008E616D" w:rsidP="00E16502">
      <w:pPr>
        <w:spacing w:before="120" w:line="420" w:lineRule="exact"/>
        <w:ind w:firstLine="709"/>
        <w:jc w:val="left"/>
        <w:rPr>
          <w:szCs w:val="28"/>
          <w:lang w:val="vi-VN"/>
        </w:rPr>
      </w:pPr>
      <w:r w:rsidRPr="00BE066D">
        <w:rPr>
          <w:szCs w:val="28"/>
          <w:lang w:val="vi-VN"/>
        </w:rPr>
        <w:tab/>
      </w:r>
      <w:r w:rsidR="00BF4F24" w:rsidRPr="00BE066D">
        <w:rPr>
          <w:szCs w:val="28"/>
          <w:lang w:val="vi-VN"/>
        </w:rPr>
        <w:t xml:space="preserve">1. Tổ chức tín dụng </w:t>
      </w:r>
      <w:r w:rsidR="00F678AB" w:rsidRPr="00B032A9">
        <w:rPr>
          <w:szCs w:val="28"/>
          <w:lang w:val="vi-VN"/>
        </w:rPr>
        <w:t xml:space="preserve">được phép </w:t>
      </w:r>
      <w:r w:rsidR="00BF4F24" w:rsidRPr="00BE066D">
        <w:rPr>
          <w:szCs w:val="28"/>
          <w:lang w:val="vi-VN"/>
        </w:rPr>
        <w:t>chịu trách nhiệm về:</w:t>
      </w:r>
      <w:r w:rsidR="00975C8B" w:rsidRPr="00B032A9">
        <w:rPr>
          <w:szCs w:val="28"/>
          <w:lang w:val="vi-VN"/>
        </w:rPr>
        <w:t xml:space="preserve">  </w:t>
      </w:r>
    </w:p>
    <w:p w14:paraId="7344617B" w14:textId="4C27C0E2" w:rsidR="00BF4F24" w:rsidRPr="00BE066D" w:rsidRDefault="008E616D" w:rsidP="00E16502">
      <w:pPr>
        <w:spacing w:before="120" w:line="420" w:lineRule="exact"/>
        <w:ind w:firstLine="709"/>
        <w:rPr>
          <w:szCs w:val="28"/>
          <w:lang w:val="vi-VN"/>
        </w:rPr>
      </w:pPr>
      <w:r w:rsidRPr="00BE066D">
        <w:rPr>
          <w:szCs w:val="28"/>
          <w:lang w:val="vi-VN"/>
        </w:rPr>
        <w:tab/>
      </w:r>
      <w:r w:rsidR="00BF4F24" w:rsidRPr="00BE066D">
        <w:rPr>
          <w:szCs w:val="28"/>
          <w:lang w:val="vi-VN"/>
        </w:rPr>
        <w:t xml:space="preserve">a) </w:t>
      </w:r>
      <w:r w:rsidR="00380327" w:rsidRPr="00BE066D">
        <w:rPr>
          <w:szCs w:val="28"/>
          <w:lang w:val="vi-VN"/>
        </w:rPr>
        <w:t>G</w:t>
      </w:r>
      <w:r w:rsidR="00AC2C49" w:rsidRPr="00BE066D">
        <w:rPr>
          <w:szCs w:val="28"/>
          <w:lang w:val="vi-VN"/>
        </w:rPr>
        <w:t>iao dịch do các giao dịch viên của tổ chức tín dụng</w:t>
      </w:r>
      <w:r w:rsidR="00AC2C49" w:rsidRPr="00B032A9">
        <w:rPr>
          <w:szCs w:val="28"/>
          <w:lang w:val="vi-VN"/>
        </w:rPr>
        <w:t xml:space="preserve"> được phép</w:t>
      </w:r>
      <w:r w:rsidR="00AC2C49" w:rsidRPr="00BE066D">
        <w:rPr>
          <w:szCs w:val="28"/>
          <w:lang w:val="vi-VN"/>
        </w:rPr>
        <w:t xml:space="preserve"> thực hiện </w:t>
      </w:r>
      <w:r w:rsidR="00D8242C" w:rsidRPr="00B032A9">
        <w:rPr>
          <w:szCs w:val="28"/>
          <w:lang w:val="vi-VN"/>
        </w:rPr>
        <w:t>thông qua</w:t>
      </w:r>
      <w:r w:rsidR="00AC2C49" w:rsidRPr="00BE066D">
        <w:rPr>
          <w:szCs w:val="28"/>
          <w:lang w:val="vi-VN"/>
        </w:rPr>
        <w:t xml:space="preserve"> các phương tiện giao dịch đã đăng ký với Ngân hàng Nhà nước</w:t>
      </w:r>
      <w:r w:rsidR="006A5438" w:rsidRPr="00B032A9">
        <w:rPr>
          <w:szCs w:val="28"/>
          <w:lang w:val="vi-VN"/>
        </w:rPr>
        <w:t>;</w:t>
      </w:r>
      <w:r w:rsidR="00AC2C49" w:rsidRPr="00BE066D">
        <w:rPr>
          <w:szCs w:val="28"/>
          <w:lang w:val="vi-VN"/>
        </w:rPr>
        <w:t xml:space="preserve"> </w:t>
      </w:r>
      <w:r w:rsidR="00AC2C49" w:rsidRPr="00BE066D">
        <w:rPr>
          <w:szCs w:val="28"/>
          <w:lang w:val="vi-VN"/>
        </w:rPr>
        <w:lastRenderedPageBreak/>
        <w:t xml:space="preserve">tính xác thực đối với thẩm quyền của </w:t>
      </w:r>
      <w:r w:rsidR="006A4D3E" w:rsidRPr="00B032A9">
        <w:rPr>
          <w:szCs w:val="28"/>
          <w:lang w:val="vi-VN"/>
        </w:rPr>
        <w:t>cá nhân</w:t>
      </w:r>
      <w:r w:rsidR="00AC2C49" w:rsidRPr="00BE066D">
        <w:rPr>
          <w:szCs w:val="28"/>
          <w:lang w:val="vi-VN"/>
        </w:rPr>
        <w:t xml:space="preserve"> liên quan trong các giao dịch ngoại tệ với Ngân hàng Nhà nước</w:t>
      </w:r>
      <w:r w:rsidR="005345DF" w:rsidRPr="00B032A9">
        <w:rPr>
          <w:szCs w:val="28"/>
          <w:lang w:val="vi-VN"/>
        </w:rPr>
        <w:t>;</w:t>
      </w:r>
    </w:p>
    <w:p w14:paraId="215C9F4D" w14:textId="77777777" w:rsidR="009079D0" w:rsidRPr="00BE066D" w:rsidRDefault="008E616D" w:rsidP="00E16502">
      <w:pPr>
        <w:spacing w:before="120" w:line="420" w:lineRule="exact"/>
        <w:ind w:firstLine="709"/>
        <w:rPr>
          <w:szCs w:val="28"/>
          <w:lang w:val="vi-VN"/>
        </w:rPr>
      </w:pPr>
      <w:r w:rsidRPr="00BE066D">
        <w:rPr>
          <w:szCs w:val="28"/>
          <w:lang w:val="vi-VN"/>
        </w:rPr>
        <w:tab/>
      </w:r>
      <w:r w:rsidR="00BF4F24" w:rsidRPr="00BE066D">
        <w:rPr>
          <w:szCs w:val="28"/>
          <w:lang w:val="vi-VN"/>
        </w:rPr>
        <w:t>b)</w:t>
      </w:r>
      <w:r w:rsidR="00EE1FAD" w:rsidRPr="00BE066D" w:rsidDel="00EE1FAD">
        <w:rPr>
          <w:rStyle w:val="FootnoteReference"/>
          <w:szCs w:val="28"/>
          <w:lang w:val="vi-VN"/>
        </w:rPr>
        <w:t xml:space="preserve"> </w:t>
      </w:r>
      <w:r w:rsidR="00BB46E1" w:rsidRPr="00BE066D">
        <w:rPr>
          <w:szCs w:val="28"/>
          <w:lang w:val="vi-VN"/>
        </w:rPr>
        <w:t xml:space="preserve">Tính đầy đủ, chính xác, hợp lệ và chấp hành đúng thời gian yêu cầu đối với các văn bản, hồ sơ, </w:t>
      </w:r>
      <w:r w:rsidR="001E5A8E" w:rsidRPr="00B032A9">
        <w:rPr>
          <w:szCs w:val="28"/>
          <w:lang w:val="vi-VN"/>
        </w:rPr>
        <w:t>báo cáo</w:t>
      </w:r>
      <w:r w:rsidR="00BB46E1" w:rsidRPr="00BE066D">
        <w:rPr>
          <w:szCs w:val="28"/>
          <w:lang w:val="vi-VN"/>
        </w:rPr>
        <w:t xml:space="preserve"> gửi đến Ngân hàng Nhà nước.</w:t>
      </w:r>
    </w:p>
    <w:p w14:paraId="79580AEF" w14:textId="77777777" w:rsidR="00BF4F24" w:rsidRPr="00BE066D" w:rsidRDefault="008E616D" w:rsidP="00E16502">
      <w:pPr>
        <w:spacing w:before="120" w:line="420" w:lineRule="exact"/>
        <w:ind w:firstLine="709"/>
        <w:rPr>
          <w:szCs w:val="28"/>
          <w:lang w:val="vi-VN"/>
        </w:rPr>
      </w:pPr>
      <w:r w:rsidRPr="00BE066D">
        <w:rPr>
          <w:szCs w:val="28"/>
          <w:lang w:val="vi-VN"/>
        </w:rPr>
        <w:tab/>
      </w:r>
      <w:r w:rsidR="00BF4F24" w:rsidRPr="00BE066D">
        <w:rPr>
          <w:szCs w:val="28"/>
          <w:lang w:val="vi-VN"/>
        </w:rPr>
        <w:t>2. Tổ chức tín dụng</w:t>
      </w:r>
      <w:r w:rsidR="004327D1" w:rsidRPr="00B032A9">
        <w:rPr>
          <w:szCs w:val="28"/>
          <w:lang w:val="vi-VN"/>
        </w:rPr>
        <w:t xml:space="preserve"> được phép</w:t>
      </w:r>
      <w:r w:rsidR="00BF4F24" w:rsidRPr="00BE066D">
        <w:rPr>
          <w:szCs w:val="28"/>
          <w:lang w:val="vi-VN"/>
        </w:rPr>
        <w:t xml:space="preserve"> chịu trách nhiệm tuân thủ các quy định hiện hành về hoạt động trong lĩnh vực ngoại hối và phải bảo đảm:</w:t>
      </w:r>
    </w:p>
    <w:p w14:paraId="41A87B58" w14:textId="58E74F1D" w:rsidR="00BF4F24" w:rsidRPr="00BE066D" w:rsidRDefault="008E616D" w:rsidP="00E16502">
      <w:pPr>
        <w:spacing w:before="120" w:line="420" w:lineRule="exact"/>
        <w:ind w:firstLine="709"/>
        <w:rPr>
          <w:szCs w:val="28"/>
          <w:lang w:val="vi-VN"/>
        </w:rPr>
      </w:pPr>
      <w:r w:rsidRPr="00BE066D">
        <w:rPr>
          <w:szCs w:val="28"/>
          <w:lang w:val="vi-VN"/>
        </w:rPr>
        <w:tab/>
      </w:r>
      <w:r w:rsidR="00FD3CAA" w:rsidRPr="00B032A9">
        <w:rPr>
          <w:szCs w:val="28"/>
          <w:lang w:val="vi-VN"/>
        </w:rPr>
        <w:t>a</w:t>
      </w:r>
      <w:r w:rsidR="00BF4F24" w:rsidRPr="00BE066D">
        <w:rPr>
          <w:szCs w:val="28"/>
          <w:lang w:val="vi-VN"/>
        </w:rPr>
        <w:t>) Có quy trình, hệ thống quản lý rủi ro và kiểm soát nội bộ chặt chẽ</w:t>
      </w:r>
      <w:r w:rsidR="00864353" w:rsidRPr="00B032A9">
        <w:rPr>
          <w:szCs w:val="28"/>
          <w:lang w:val="vi-VN"/>
        </w:rPr>
        <w:t xml:space="preserve"> đối với các hoạt động giao dịch ngoại tệ với Ngân hàng Nhà nước</w:t>
      </w:r>
      <w:r w:rsidR="005345DF" w:rsidRPr="00B032A9">
        <w:rPr>
          <w:szCs w:val="28"/>
          <w:lang w:val="vi-VN"/>
        </w:rPr>
        <w:t>;</w:t>
      </w:r>
    </w:p>
    <w:p w14:paraId="7790B702" w14:textId="77777777" w:rsidR="00BF4F24" w:rsidRPr="00BE066D" w:rsidRDefault="008E616D" w:rsidP="00E16502">
      <w:pPr>
        <w:spacing w:before="120" w:line="420" w:lineRule="exact"/>
        <w:ind w:firstLine="709"/>
        <w:rPr>
          <w:szCs w:val="28"/>
          <w:lang w:val="vi-VN"/>
        </w:rPr>
      </w:pPr>
      <w:r w:rsidRPr="00BE066D">
        <w:rPr>
          <w:szCs w:val="28"/>
          <w:lang w:val="vi-VN"/>
        </w:rPr>
        <w:tab/>
      </w:r>
      <w:r w:rsidR="00FD3CAA" w:rsidRPr="00B032A9">
        <w:rPr>
          <w:szCs w:val="28"/>
          <w:lang w:val="vi-VN"/>
        </w:rPr>
        <w:t>b</w:t>
      </w:r>
      <w:r w:rsidR="00BF4F24" w:rsidRPr="00BE066D">
        <w:rPr>
          <w:szCs w:val="28"/>
          <w:lang w:val="vi-VN"/>
        </w:rPr>
        <w:t xml:space="preserve">) Chấp hành quy định về trạng thái ngoại </w:t>
      </w:r>
      <w:r w:rsidR="004B623E" w:rsidRPr="00B032A9">
        <w:rPr>
          <w:szCs w:val="28"/>
          <w:lang w:val="vi-VN"/>
        </w:rPr>
        <w:t>tệ</w:t>
      </w:r>
      <w:r w:rsidR="004B623E" w:rsidRPr="00BE066D">
        <w:rPr>
          <w:szCs w:val="28"/>
          <w:lang w:val="vi-VN"/>
        </w:rPr>
        <w:t xml:space="preserve"> </w:t>
      </w:r>
      <w:r w:rsidR="00BF4F24" w:rsidRPr="00BE066D">
        <w:rPr>
          <w:szCs w:val="28"/>
          <w:lang w:val="vi-VN"/>
        </w:rPr>
        <w:t>và các quy định về đảm bảo an toàn khác trong hoạt động kinh doanh ngoại hối theo quy định của Ngân hàng Nhà nước.</w:t>
      </w:r>
    </w:p>
    <w:p w14:paraId="05C9B1FB" w14:textId="7F32E8E8" w:rsidR="00BF4F24" w:rsidRPr="007F5B07" w:rsidRDefault="008E616D" w:rsidP="00E16502">
      <w:pPr>
        <w:spacing w:before="120" w:line="420" w:lineRule="exact"/>
        <w:rPr>
          <w:szCs w:val="28"/>
        </w:rPr>
      </w:pPr>
      <w:bookmarkStart w:id="23" w:name="dieu_22"/>
      <w:r w:rsidRPr="00BE066D">
        <w:rPr>
          <w:b/>
          <w:szCs w:val="28"/>
          <w:lang w:val="vi-VN"/>
        </w:rPr>
        <w:tab/>
      </w:r>
      <w:r w:rsidR="00BF4F24" w:rsidRPr="00BE066D">
        <w:rPr>
          <w:b/>
          <w:szCs w:val="28"/>
          <w:lang w:val="vi-VN"/>
        </w:rPr>
        <w:t xml:space="preserve">Điều </w:t>
      </w:r>
      <w:r w:rsidR="004B623E" w:rsidRPr="00B032A9">
        <w:rPr>
          <w:b/>
          <w:szCs w:val="28"/>
          <w:lang w:val="vi-VN"/>
        </w:rPr>
        <w:t>17</w:t>
      </w:r>
      <w:r w:rsidR="00BF4F24" w:rsidRPr="00BE066D">
        <w:rPr>
          <w:b/>
          <w:szCs w:val="28"/>
          <w:lang w:val="vi-VN"/>
        </w:rPr>
        <w:t xml:space="preserve">. </w:t>
      </w:r>
      <w:r w:rsidR="007F5B07" w:rsidRPr="007F5B07">
        <w:rPr>
          <w:b/>
          <w:szCs w:val="28"/>
        </w:rPr>
        <w:t>Cục Quản lý dự trữ ngoại hối nhà nước</w:t>
      </w:r>
      <w:r w:rsidR="007F5B07">
        <w:rPr>
          <w:rStyle w:val="FootnoteReference"/>
          <w:b/>
          <w:szCs w:val="28"/>
        </w:rPr>
        <w:footnoteReference w:id="9"/>
      </w:r>
    </w:p>
    <w:bookmarkEnd w:id="23"/>
    <w:p w14:paraId="25BD8D2D" w14:textId="4F1AA7E3" w:rsidR="00EE1FAD" w:rsidRPr="00B032A9" w:rsidRDefault="001B6E7E" w:rsidP="00E16502">
      <w:pPr>
        <w:spacing w:before="120" w:line="420" w:lineRule="exact"/>
        <w:ind w:firstLine="709"/>
        <w:rPr>
          <w:szCs w:val="28"/>
          <w:lang w:val="vi-VN"/>
        </w:rPr>
      </w:pPr>
      <w:r w:rsidRPr="00BE066D">
        <w:rPr>
          <w:szCs w:val="28"/>
          <w:lang w:val="vi-VN"/>
        </w:rPr>
        <w:tab/>
      </w:r>
      <w:r w:rsidR="00BF4F24" w:rsidRPr="00BE066D">
        <w:rPr>
          <w:szCs w:val="28"/>
          <w:lang w:val="vi-VN"/>
        </w:rPr>
        <w:t xml:space="preserve">1. </w:t>
      </w:r>
      <w:r w:rsidRPr="00B032A9">
        <w:rPr>
          <w:szCs w:val="28"/>
          <w:lang w:val="vi-VN"/>
        </w:rPr>
        <w:t>X</w:t>
      </w:r>
      <w:r w:rsidR="004B623E" w:rsidRPr="00B032A9">
        <w:rPr>
          <w:szCs w:val="28"/>
          <w:lang w:val="vi-VN"/>
        </w:rPr>
        <w:t xml:space="preserve">ử lý </w:t>
      </w:r>
      <w:r w:rsidR="00BF4F24" w:rsidRPr="00BE066D">
        <w:rPr>
          <w:szCs w:val="28"/>
          <w:lang w:val="vi-VN"/>
        </w:rPr>
        <w:t>hồ sơ</w:t>
      </w:r>
      <w:r w:rsidR="00072EB8" w:rsidRPr="00B032A9">
        <w:rPr>
          <w:szCs w:val="28"/>
          <w:lang w:val="vi-VN"/>
        </w:rPr>
        <w:t xml:space="preserve">, xem xét và </w:t>
      </w:r>
      <w:r w:rsidR="00790467" w:rsidRPr="00B032A9">
        <w:rPr>
          <w:szCs w:val="28"/>
          <w:lang w:val="vi-VN"/>
        </w:rPr>
        <w:t>xác nhận v</w:t>
      </w:r>
      <w:r w:rsidR="00AE5F5F" w:rsidRPr="00B032A9">
        <w:rPr>
          <w:szCs w:val="28"/>
          <w:lang w:val="vi-VN"/>
        </w:rPr>
        <w:t>ới</w:t>
      </w:r>
      <w:r w:rsidR="00072EB8" w:rsidRPr="00B032A9">
        <w:rPr>
          <w:szCs w:val="28"/>
          <w:lang w:val="vi-VN"/>
        </w:rPr>
        <w:t xml:space="preserve"> tổ chức tín dụng được phép về việc </w:t>
      </w:r>
      <w:r w:rsidR="00BF4F24" w:rsidRPr="00BE066D">
        <w:rPr>
          <w:szCs w:val="28"/>
          <w:lang w:val="vi-VN"/>
        </w:rPr>
        <w:t xml:space="preserve">đăng ký thiết lập quan hệ giao dịch </w:t>
      </w:r>
      <w:r w:rsidR="004B623E" w:rsidRPr="00BE066D">
        <w:rPr>
          <w:szCs w:val="28"/>
          <w:lang w:val="vi-VN"/>
        </w:rPr>
        <w:t xml:space="preserve">ngoại </w:t>
      </w:r>
      <w:r w:rsidR="00EE1FAD" w:rsidRPr="00B032A9">
        <w:rPr>
          <w:szCs w:val="28"/>
          <w:lang w:val="vi-VN"/>
        </w:rPr>
        <w:t>tệ</w:t>
      </w:r>
      <w:r w:rsidR="00BF4F24" w:rsidRPr="00BE066D">
        <w:rPr>
          <w:szCs w:val="28"/>
          <w:lang w:val="vi-VN"/>
        </w:rPr>
        <w:t xml:space="preserve"> </w:t>
      </w:r>
      <w:r w:rsidR="008E522A" w:rsidRPr="00B032A9">
        <w:rPr>
          <w:szCs w:val="28"/>
          <w:lang w:val="vi-VN"/>
        </w:rPr>
        <w:t xml:space="preserve">của </w:t>
      </w:r>
      <w:r w:rsidR="00BF4F24" w:rsidRPr="00BE066D">
        <w:rPr>
          <w:szCs w:val="28"/>
          <w:lang w:val="vi-VN"/>
        </w:rPr>
        <w:t xml:space="preserve">tổ chức tín </w:t>
      </w:r>
      <w:r w:rsidR="00EE1FAD" w:rsidRPr="00B032A9">
        <w:rPr>
          <w:szCs w:val="28"/>
          <w:lang w:val="vi-VN"/>
        </w:rPr>
        <w:t>dụng</w:t>
      </w:r>
      <w:r w:rsidRPr="00B032A9">
        <w:rPr>
          <w:szCs w:val="28"/>
          <w:lang w:val="vi-VN"/>
        </w:rPr>
        <w:t xml:space="preserve"> được phép</w:t>
      </w:r>
      <w:r w:rsidR="00072EB8" w:rsidRPr="00B032A9">
        <w:rPr>
          <w:szCs w:val="28"/>
          <w:lang w:val="vi-VN"/>
        </w:rPr>
        <w:t>.</w:t>
      </w:r>
    </w:p>
    <w:p w14:paraId="73DDCA84" w14:textId="1C51A523" w:rsidR="00BF4F24" w:rsidRPr="00BE066D" w:rsidRDefault="00864182" w:rsidP="00E16502">
      <w:pPr>
        <w:spacing w:before="120" w:line="420" w:lineRule="exact"/>
        <w:ind w:firstLine="709"/>
        <w:rPr>
          <w:szCs w:val="28"/>
          <w:lang w:val="vi-VN"/>
        </w:rPr>
      </w:pPr>
      <w:r w:rsidRPr="00B032A9">
        <w:rPr>
          <w:szCs w:val="28"/>
          <w:lang w:val="vi-VN"/>
        </w:rPr>
        <w:t>2</w:t>
      </w:r>
      <w:r w:rsidR="00BF4F24" w:rsidRPr="00BE066D">
        <w:rPr>
          <w:szCs w:val="28"/>
          <w:lang w:val="vi-VN"/>
        </w:rPr>
        <w:t xml:space="preserve">. </w:t>
      </w:r>
      <w:r w:rsidR="001B6E7E" w:rsidRPr="00B032A9">
        <w:rPr>
          <w:szCs w:val="28"/>
          <w:lang w:val="vi-VN"/>
        </w:rPr>
        <w:t xml:space="preserve">Thông báo </w:t>
      </w:r>
      <w:r w:rsidR="000355A4" w:rsidRPr="00B032A9">
        <w:rPr>
          <w:szCs w:val="28"/>
          <w:lang w:val="vi-VN"/>
        </w:rPr>
        <w:t>việc</w:t>
      </w:r>
      <w:r w:rsidR="001B6E7E" w:rsidRPr="00B032A9">
        <w:rPr>
          <w:szCs w:val="28"/>
          <w:lang w:val="vi-VN"/>
        </w:rPr>
        <w:t xml:space="preserve"> can thiệp ngoại tệ và t</w:t>
      </w:r>
      <w:r w:rsidR="004B623E" w:rsidRPr="00B032A9">
        <w:rPr>
          <w:szCs w:val="28"/>
          <w:lang w:val="vi-VN"/>
        </w:rPr>
        <w:t xml:space="preserve">hực hiện giao dịch ngoại tệ </w:t>
      </w:r>
      <w:r w:rsidR="00CA5C25" w:rsidRPr="00B032A9">
        <w:rPr>
          <w:szCs w:val="28"/>
          <w:lang w:val="vi-VN"/>
        </w:rPr>
        <w:t xml:space="preserve">với tổ chức tín dụng </w:t>
      </w:r>
      <w:r w:rsidR="001B6E7E" w:rsidRPr="00B032A9">
        <w:rPr>
          <w:szCs w:val="28"/>
          <w:lang w:val="vi-VN"/>
        </w:rPr>
        <w:t xml:space="preserve">được phép </w:t>
      </w:r>
      <w:r w:rsidR="00CA5C25" w:rsidRPr="00B032A9">
        <w:rPr>
          <w:szCs w:val="28"/>
          <w:lang w:val="vi-VN"/>
        </w:rPr>
        <w:t xml:space="preserve">có quan hệ giao dịch </w:t>
      </w:r>
      <w:r w:rsidR="004B623E" w:rsidRPr="00B032A9">
        <w:rPr>
          <w:szCs w:val="28"/>
          <w:lang w:val="vi-VN"/>
        </w:rPr>
        <w:t>ngoại tệ</w:t>
      </w:r>
      <w:r w:rsidR="001B6E7E" w:rsidRPr="00B032A9">
        <w:rPr>
          <w:szCs w:val="28"/>
          <w:lang w:val="vi-VN"/>
        </w:rPr>
        <w:t xml:space="preserve"> </w:t>
      </w:r>
      <w:r w:rsidR="00CA5C25" w:rsidRPr="00B032A9">
        <w:rPr>
          <w:szCs w:val="28"/>
          <w:lang w:val="vi-VN"/>
        </w:rPr>
        <w:t xml:space="preserve">với Ngân hàng </w:t>
      </w:r>
      <w:r w:rsidR="006A4D3E" w:rsidRPr="00B032A9">
        <w:rPr>
          <w:szCs w:val="28"/>
          <w:lang w:val="vi-VN"/>
        </w:rPr>
        <w:t>N</w:t>
      </w:r>
      <w:r w:rsidR="00CA5C25" w:rsidRPr="00B032A9">
        <w:rPr>
          <w:szCs w:val="28"/>
          <w:lang w:val="vi-VN"/>
        </w:rPr>
        <w:t>hà nước</w:t>
      </w:r>
      <w:r w:rsidR="007F0B0A" w:rsidRPr="00B032A9">
        <w:rPr>
          <w:szCs w:val="28"/>
          <w:lang w:val="vi-VN"/>
        </w:rPr>
        <w:t>; thông báo tỷ giá tham khảo theo quy định của N</w:t>
      </w:r>
      <w:r w:rsidR="00BA4E14" w:rsidRPr="00B032A9">
        <w:rPr>
          <w:szCs w:val="28"/>
          <w:lang w:val="vi-VN"/>
        </w:rPr>
        <w:t>gân hàng Nhà nước</w:t>
      </w:r>
      <w:r w:rsidR="007F0B0A" w:rsidRPr="00B032A9">
        <w:rPr>
          <w:szCs w:val="28"/>
          <w:lang w:val="vi-VN"/>
        </w:rPr>
        <w:t xml:space="preserve"> trong từng thời kỳ.</w:t>
      </w:r>
    </w:p>
    <w:p w14:paraId="1EAF1B9F" w14:textId="77777777" w:rsidR="001B6E7E" w:rsidRPr="00B032A9" w:rsidRDefault="00864182" w:rsidP="00E16502">
      <w:pPr>
        <w:spacing w:before="120" w:line="420" w:lineRule="exact"/>
        <w:ind w:firstLine="709"/>
        <w:rPr>
          <w:szCs w:val="28"/>
          <w:lang w:val="vi-VN"/>
        </w:rPr>
      </w:pPr>
      <w:r w:rsidRPr="00B032A9">
        <w:rPr>
          <w:szCs w:val="28"/>
          <w:lang w:val="vi-VN"/>
        </w:rPr>
        <w:t>3</w:t>
      </w:r>
      <w:r w:rsidR="009079D0" w:rsidRPr="00B032A9">
        <w:rPr>
          <w:szCs w:val="28"/>
          <w:lang w:val="vi-VN"/>
        </w:rPr>
        <w:t>. Xác định</w:t>
      </w:r>
      <w:r w:rsidR="001B6E7E" w:rsidRPr="00B032A9">
        <w:rPr>
          <w:szCs w:val="28"/>
          <w:lang w:val="vi-VN"/>
        </w:rPr>
        <w:t xml:space="preserve"> mức lãi suất phạt</w:t>
      </w:r>
      <w:r w:rsidR="009079D0" w:rsidRPr="00B032A9">
        <w:rPr>
          <w:szCs w:val="28"/>
          <w:lang w:val="vi-VN"/>
        </w:rPr>
        <w:t xml:space="preserve"> và xử lý việc</w:t>
      </w:r>
      <w:r w:rsidR="001B6E7E" w:rsidRPr="00B032A9">
        <w:rPr>
          <w:szCs w:val="28"/>
          <w:lang w:val="vi-VN"/>
        </w:rPr>
        <w:t xml:space="preserve"> thanh toán chậm tại khoản 3 Điều 13</w:t>
      </w:r>
      <w:r w:rsidR="00F14B99" w:rsidRPr="00B032A9">
        <w:rPr>
          <w:szCs w:val="28"/>
          <w:lang w:val="vi-VN"/>
        </w:rPr>
        <w:t xml:space="preserve"> Thông tư này</w:t>
      </w:r>
      <w:r w:rsidR="001B6E7E" w:rsidRPr="00B032A9">
        <w:rPr>
          <w:szCs w:val="28"/>
          <w:lang w:val="vi-VN"/>
        </w:rPr>
        <w:t xml:space="preserve"> dựa trên đánh giá tác động của từng trường hợp chậm thanh toán của tổ chức tín dụng được phép.</w:t>
      </w:r>
    </w:p>
    <w:p w14:paraId="3EC36B5E" w14:textId="7748B68F" w:rsidR="00BF4F24" w:rsidRPr="00BE066D" w:rsidRDefault="00864182" w:rsidP="00E16502">
      <w:pPr>
        <w:spacing w:before="120" w:line="420" w:lineRule="exact"/>
        <w:ind w:firstLine="709"/>
        <w:rPr>
          <w:szCs w:val="28"/>
          <w:lang w:val="vi-VN"/>
        </w:rPr>
      </w:pPr>
      <w:r w:rsidRPr="00B032A9">
        <w:rPr>
          <w:szCs w:val="28"/>
          <w:lang w:val="vi-VN"/>
        </w:rPr>
        <w:t>4</w:t>
      </w:r>
      <w:r w:rsidR="00BF4F24" w:rsidRPr="00BE066D">
        <w:rPr>
          <w:szCs w:val="28"/>
          <w:lang w:val="vi-VN"/>
        </w:rPr>
        <w:t xml:space="preserve">. </w:t>
      </w:r>
      <w:r w:rsidR="00A15DBF" w:rsidRPr="00B032A9">
        <w:rPr>
          <w:szCs w:val="28"/>
          <w:lang w:val="vi-VN"/>
        </w:rPr>
        <w:t>Th</w:t>
      </w:r>
      <w:r w:rsidR="00BF4F24" w:rsidRPr="00BE066D">
        <w:rPr>
          <w:szCs w:val="28"/>
          <w:lang w:val="vi-VN"/>
        </w:rPr>
        <w:t xml:space="preserve">ực hiện </w:t>
      </w:r>
      <w:r w:rsidR="009F7FC9" w:rsidRPr="00B032A9">
        <w:rPr>
          <w:szCs w:val="28"/>
          <w:lang w:val="vi-VN"/>
        </w:rPr>
        <w:t>việc tạm ngừng</w:t>
      </w:r>
      <w:r w:rsidR="00446D36" w:rsidRPr="00B032A9">
        <w:rPr>
          <w:szCs w:val="28"/>
          <w:lang w:val="vi-VN"/>
        </w:rPr>
        <w:t xml:space="preserve"> giao dịch</w:t>
      </w:r>
      <w:r w:rsidR="009F7FC9" w:rsidRPr="00B032A9">
        <w:rPr>
          <w:szCs w:val="28"/>
          <w:lang w:val="vi-VN"/>
        </w:rPr>
        <w:t>, hủy quan hệ giao dịch</w:t>
      </w:r>
      <w:r w:rsidR="00BF4F24" w:rsidRPr="00BE066D">
        <w:rPr>
          <w:szCs w:val="28"/>
          <w:lang w:val="vi-VN"/>
        </w:rPr>
        <w:t xml:space="preserve"> đối với các tổ chức tín dụng</w:t>
      </w:r>
      <w:r w:rsidR="00F14B99" w:rsidRPr="00B032A9">
        <w:rPr>
          <w:szCs w:val="28"/>
          <w:lang w:val="vi-VN"/>
        </w:rPr>
        <w:t xml:space="preserve"> được phép</w:t>
      </w:r>
      <w:r w:rsidR="00BF4F24" w:rsidRPr="00BE066D">
        <w:rPr>
          <w:szCs w:val="28"/>
          <w:lang w:val="vi-VN"/>
        </w:rPr>
        <w:t xml:space="preserve"> theo quy định tại Điều </w:t>
      </w:r>
      <w:r w:rsidR="00A15DBF" w:rsidRPr="00B032A9">
        <w:rPr>
          <w:szCs w:val="28"/>
          <w:lang w:val="vi-VN"/>
        </w:rPr>
        <w:t>14</w:t>
      </w:r>
      <w:r w:rsidR="00A15DBF" w:rsidRPr="00BE066D">
        <w:rPr>
          <w:szCs w:val="28"/>
          <w:lang w:val="vi-VN"/>
        </w:rPr>
        <w:t xml:space="preserve"> </w:t>
      </w:r>
      <w:r w:rsidR="00BF4F24" w:rsidRPr="00BE066D">
        <w:rPr>
          <w:szCs w:val="28"/>
          <w:lang w:val="vi-VN"/>
        </w:rPr>
        <w:t>Thông tư này.</w:t>
      </w:r>
    </w:p>
    <w:p w14:paraId="69FACF5C" w14:textId="77777777" w:rsidR="00BF4F24" w:rsidRPr="00BE066D" w:rsidRDefault="00864182" w:rsidP="00E16502">
      <w:pPr>
        <w:spacing w:before="120" w:line="420" w:lineRule="exact"/>
        <w:ind w:firstLine="709"/>
        <w:rPr>
          <w:szCs w:val="28"/>
          <w:lang w:val="vi-VN"/>
        </w:rPr>
      </w:pPr>
      <w:r w:rsidRPr="00B032A9">
        <w:rPr>
          <w:szCs w:val="28"/>
          <w:lang w:val="vi-VN"/>
        </w:rPr>
        <w:t>5</w:t>
      </w:r>
      <w:r w:rsidR="00BF4F24" w:rsidRPr="00BE066D">
        <w:rPr>
          <w:szCs w:val="28"/>
          <w:lang w:val="vi-VN"/>
        </w:rPr>
        <w:t xml:space="preserve">. Thông báo cho Cơ quan Thanh tra, giám sát ngân hàng về danh sách tổ chức tín dụng </w:t>
      </w:r>
      <w:r w:rsidR="001B6E7E" w:rsidRPr="00B032A9">
        <w:rPr>
          <w:szCs w:val="28"/>
          <w:lang w:val="vi-VN"/>
        </w:rPr>
        <w:t xml:space="preserve">được phép </w:t>
      </w:r>
      <w:r w:rsidR="00BF4F24" w:rsidRPr="00BE066D">
        <w:rPr>
          <w:szCs w:val="28"/>
          <w:lang w:val="vi-VN"/>
        </w:rPr>
        <w:t xml:space="preserve">được Ngân hàng Nhà nước chấp thuận thiết lập quan hệ giao dịch </w:t>
      </w:r>
      <w:r w:rsidR="004B623E" w:rsidRPr="00BE066D">
        <w:rPr>
          <w:szCs w:val="28"/>
          <w:lang w:val="vi-VN"/>
        </w:rPr>
        <w:t>ngoại tệ</w:t>
      </w:r>
      <w:r w:rsidR="008E6924" w:rsidRPr="00BE066D">
        <w:rPr>
          <w:szCs w:val="28"/>
          <w:lang w:val="vi-VN"/>
        </w:rPr>
        <w:t>, tạm ngừng và hủy quan hệ giao dịch ngoại tệ.</w:t>
      </w:r>
    </w:p>
    <w:p w14:paraId="55F1F0EF" w14:textId="451B0437" w:rsidR="007F0B0A" w:rsidRPr="00BE066D" w:rsidRDefault="007F0B0A" w:rsidP="00E16502">
      <w:pPr>
        <w:spacing w:before="120" w:line="420" w:lineRule="exact"/>
        <w:ind w:firstLine="709"/>
        <w:rPr>
          <w:szCs w:val="28"/>
          <w:lang w:val="vi-VN"/>
        </w:rPr>
      </w:pPr>
      <w:r w:rsidRPr="00B032A9">
        <w:rPr>
          <w:szCs w:val="28"/>
          <w:lang w:val="vi-VN"/>
        </w:rPr>
        <w:lastRenderedPageBreak/>
        <w:t xml:space="preserve">6. Đầu mối </w:t>
      </w:r>
      <w:r w:rsidRPr="00BE066D">
        <w:rPr>
          <w:szCs w:val="28"/>
          <w:lang w:val="vi-VN"/>
        </w:rPr>
        <w:t xml:space="preserve">giải quyết các vấn đề phát sinh liên quan đến </w:t>
      </w:r>
      <w:r w:rsidRPr="00B032A9">
        <w:rPr>
          <w:szCs w:val="28"/>
          <w:lang w:val="vi-VN"/>
        </w:rPr>
        <w:t xml:space="preserve">giao dịch ngoại tệ </w:t>
      </w:r>
      <w:r w:rsidRPr="00BE066D">
        <w:rPr>
          <w:szCs w:val="28"/>
          <w:lang w:val="vi-VN"/>
        </w:rPr>
        <w:t>của Ngân hàng Nhà nước với tổ chức tín dụng</w:t>
      </w:r>
      <w:r w:rsidRPr="00B032A9">
        <w:rPr>
          <w:szCs w:val="28"/>
          <w:lang w:val="vi-VN"/>
        </w:rPr>
        <w:t xml:space="preserve"> được phép.</w:t>
      </w:r>
    </w:p>
    <w:p w14:paraId="3DB4EBF9" w14:textId="77777777" w:rsidR="00BF4F24" w:rsidRPr="00BE066D" w:rsidRDefault="008E616D" w:rsidP="00E16502">
      <w:pPr>
        <w:spacing w:before="120" w:line="420" w:lineRule="exact"/>
        <w:ind w:firstLine="709"/>
        <w:rPr>
          <w:b/>
          <w:szCs w:val="28"/>
          <w:lang w:val="vi-VN"/>
        </w:rPr>
      </w:pPr>
      <w:bookmarkStart w:id="24" w:name="dieu_24"/>
      <w:r w:rsidRPr="00BE066D">
        <w:rPr>
          <w:b/>
          <w:szCs w:val="28"/>
          <w:lang w:val="vi-VN"/>
        </w:rPr>
        <w:tab/>
      </w:r>
      <w:r w:rsidR="00BF4F24" w:rsidRPr="00BE066D">
        <w:rPr>
          <w:b/>
          <w:szCs w:val="28"/>
          <w:lang w:val="vi-VN"/>
        </w:rPr>
        <w:t xml:space="preserve">Điều </w:t>
      </w:r>
      <w:r w:rsidR="004B623E" w:rsidRPr="00B032A9">
        <w:rPr>
          <w:b/>
          <w:szCs w:val="28"/>
          <w:lang w:val="vi-VN"/>
        </w:rPr>
        <w:t>18</w:t>
      </w:r>
      <w:r w:rsidR="00BF4F24" w:rsidRPr="00BE066D">
        <w:rPr>
          <w:b/>
          <w:szCs w:val="28"/>
          <w:lang w:val="vi-VN"/>
        </w:rPr>
        <w:t>. Vụ Chính sách tiền tệ</w:t>
      </w:r>
    </w:p>
    <w:bookmarkEnd w:id="24"/>
    <w:p w14:paraId="3CE69F53" w14:textId="46237E1A" w:rsidR="007F5B07" w:rsidRDefault="007F0B0A" w:rsidP="00E16502">
      <w:pPr>
        <w:spacing w:before="120" w:line="420" w:lineRule="exact"/>
        <w:ind w:firstLine="709"/>
        <w:rPr>
          <w:szCs w:val="28"/>
          <w:lang w:val="vi-VN"/>
        </w:rPr>
      </w:pPr>
      <w:r w:rsidRPr="00B032A9">
        <w:rPr>
          <w:szCs w:val="28"/>
          <w:lang w:val="vi-VN"/>
        </w:rPr>
        <w:t xml:space="preserve">1. Thông báo phương án can thiệp của </w:t>
      </w:r>
      <w:r w:rsidR="004E2802" w:rsidRPr="00B032A9">
        <w:rPr>
          <w:szCs w:val="28"/>
          <w:lang w:val="vi-VN"/>
        </w:rPr>
        <w:t>Ngân hàng Nhà nước</w:t>
      </w:r>
      <w:r w:rsidR="00515537" w:rsidRPr="00B032A9">
        <w:rPr>
          <w:szCs w:val="28"/>
          <w:lang w:val="vi-VN"/>
        </w:rPr>
        <w:t xml:space="preserve"> </w:t>
      </w:r>
      <w:r w:rsidRPr="00B032A9">
        <w:rPr>
          <w:szCs w:val="28"/>
          <w:lang w:val="vi-VN"/>
        </w:rPr>
        <w:t xml:space="preserve">đã được phê duyệt cho </w:t>
      </w:r>
      <w:r w:rsidR="007F5B07" w:rsidRPr="006104D9">
        <w:rPr>
          <w:szCs w:val="28"/>
        </w:rPr>
        <w:t>Cục Quản lý dự trữ ngoại hối nhà nước</w:t>
      </w:r>
      <w:r w:rsidR="007F5B07">
        <w:rPr>
          <w:rStyle w:val="FootnoteReference"/>
          <w:szCs w:val="28"/>
        </w:rPr>
        <w:footnoteReference w:id="10"/>
      </w:r>
      <w:r w:rsidRPr="00B032A9">
        <w:rPr>
          <w:szCs w:val="28"/>
          <w:lang w:val="vi-VN"/>
        </w:rPr>
        <w:t>.</w:t>
      </w:r>
    </w:p>
    <w:p w14:paraId="46A34B18" w14:textId="65D38E1F" w:rsidR="00BB46E1" w:rsidRPr="007F5B07" w:rsidRDefault="007F0B0A" w:rsidP="00E16502">
      <w:pPr>
        <w:spacing w:before="120" w:line="420" w:lineRule="exact"/>
        <w:ind w:firstLine="709"/>
        <w:rPr>
          <w:szCs w:val="28"/>
        </w:rPr>
      </w:pPr>
      <w:r w:rsidRPr="00B032A9">
        <w:rPr>
          <w:szCs w:val="28"/>
          <w:lang w:val="vi-VN"/>
        </w:rPr>
        <w:t xml:space="preserve">2. </w:t>
      </w:r>
      <w:r w:rsidR="00BB46E1" w:rsidRPr="00BE066D">
        <w:rPr>
          <w:szCs w:val="28"/>
          <w:lang w:val="vi-VN"/>
        </w:rPr>
        <w:t xml:space="preserve">Phối hợp với </w:t>
      </w:r>
      <w:r w:rsidR="007F5B07" w:rsidRPr="006104D9">
        <w:rPr>
          <w:szCs w:val="28"/>
        </w:rPr>
        <w:t>Cục Quản lý dự trữ ngoại hối nhà nước</w:t>
      </w:r>
      <w:r w:rsidR="007F5B07">
        <w:rPr>
          <w:rStyle w:val="FootnoteReference"/>
          <w:szCs w:val="28"/>
        </w:rPr>
        <w:footnoteReference w:id="11"/>
      </w:r>
      <w:r w:rsidR="007F5B07">
        <w:rPr>
          <w:szCs w:val="28"/>
        </w:rPr>
        <w:t xml:space="preserve"> </w:t>
      </w:r>
      <w:r w:rsidRPr="00BE066D">
        <w:rPr>
          <w:szCs w:val="28"/>
          <w:lang w:val="vi-VN"/>
        </w:rPr>
        <w:t xml:space="preserve">giải quyết các vấn đề phát sinh liên quan đến </w:t>
      </w:r>
      <w:r w:rsidRPr="00B032A9">
        <w:rPr>
          <w:szCs w:val="28"/>
          <w:lang w:val="vi-VN"/>
        </w:rPr>
        <w:t xml:space="preserve">giao dịch ngoại tệ </w:t>
      </w:r>
      <w:r w:rsidRPr="00BE066D">
        <w:rPr>
          <w:szCs w:val="28"/>
          <w:lang w:val="vi-VN"/>
        </w:rPr>
        <w:t>của Ngân hàng Nhà nước với tổ chức tín dụng</w:t>
      </w:r>
      <w:r w:rsidRPr="00B032A9">
        <w:rPr>
          <w:szCs w:val="28"/>
          <w:lang w:val="vi-VN"/>
        </w:rPr>
        <w:t xml:space="preserve"> được phép.</w:t>
      </w:r>
    </w:p>
    <w:p w14:paraId="0184AFC3" w14:textId="77777777" w:rsidR="00BF4F24" w:rsidRPr="00BE066D" w:rsidRDefault="008E616D" w:rsidP="00E16502">
      <w:pPr>
        <w:spacing w:before="120" w:line="420" w:lineRule="exact"/>
        <w:ind w:firstLine="709"/>
        <w:rPr>
          <w:b/>
          <w:szCs w:val="28"/>
          <w:lang w:val="vi-VN"/>
        </w:rPr>
      </w:pPr>
      <w:bookmarkStart w:id="25" w:name="dieu_25"/>
      <w:r w:rsidRPr="00BE066D">
        <w:rPr>
          <w:b/>
          <w:szCs w:val="28"/>
          <w:lang w:val="vi-VN"/>
        </w:rPr>
        <w:tab/>
      </w:r>
      <w:r w:rsidR="00BF4F24" w:rsidRPr="00BE066D">
        <w:rPr>
          <w:b/>
          <w:szCs w:val="28"/>
          <w:lang w:val="vi-VN"/>
        </w:rPr>
        <w:t xml:space="preserve">Điều </w:t>
      </w:r>
      <w:r w:rsidR="004B623E" w:rsidRPr="00B032A9">
        <w:rPr>
          <w:b/>
          <w:szCs w:val="28"/>
          <w:lang w:val="vi-VN"/>
        </w:rPr>
        <w:t>19</w:t>
      </w:r>
      <w:r w:rsidR="00BF4F24" w:rsidRPr="00BE066D">
        <w:rPr>
          <w:b/>
          <w:szCs w:val="28"/>
          <w:lang w:val="vi-VN"/>
        </w:rPr>
        <w:t xml:space="preserve">. Cơ quan Thanh tra, giám sát ngân hàng </w:t>
      </w:r>
    </w:p>
    <w:bookmarkEnd w:id="25"/>
    <w:p w14:paraId="6C319BC6" w14:textId="7FA37FAF" w:rsidR="007E3440" w:rsidRPr="007F5B07" w:rsidRDefault="007E3440" w:rsidP="00E16502">
      <w:pPr>
        <w:spacing w:before="120" w:line="420" w:lineRule="exact"/>
        <w:ind w:firstLine="709"/>
        <w:rPr>
          <w:szCs w:val="28"/>
        </w:rPr>
      </w:pPr>
      <w:r w:rsidRPr="00B032A9">
        <w:rPr>
          <w:szCs w:val="28"/>
          <w:lang w:val="vi-VN"/>
        </w:rPr>
        <w:t xml:space="preserve">1. </w:t>
      </w:r>
      <w:r w:rsidR="004F7AD6" w:rsidRPr="00B032A9">
        <w:rPr>
          <w:szCs w:val="28"/>
          <w:lang w:val="vi-VN"/>
        </w:rPr>
        <w:t>C</w:t>
      </w:r>
      <w:r w:rsidRPr="00B032A9">
        <w:rPr>
          <w:szCs w:val="28"/>
          <w:lang w:val="vi-VN"/>
        </w:rPr>
        <w:t>ung cấp bản sao</w:t>
      </w:r>
      <w:r w:rsidR="00066549" w:rsidRPr="00B032A9">
        <w:rPr>
          <w:szCs w:val="28"/>
          <w:lang w:val="vi-VN"/>
        </w:rPr>
        <w:t xml:space="preserve"> (sao y hoặc sao lục)</w:t>
      </w:r>
      <w:r w:rsidR="001F0B5F" w:rsidRPr="00B032A9">
        <w:rPr>
          <w:szCs w:val="28"/>
          <w:lang w:val="vi-VN"/>
        </w:rPr>
        <w:t xml:space="preserve"> </w:t>
      </w:r>
      <w:r w:rsidR="00EB3307" w:rsidRPr="00B032A9">
        <w:rPr>
          <w:szCs w:val="28"/>
          <w:lang w:val="vi-VN"/>
        </w:rPr>
        <w:t>G</w:t>
      </w:r>
      <w:r w:rsidRPr="00B032A9">
        <w:rPr>
          <w:szCs w:val="28"/>
          <w:lang w:val="vi-VN"/>
        </w:rPr>
        <w:t xml:space="preserve">iấy phép thành lập và hoạt động của tổ chức tín dụng hoặc </w:t>
      </w:r>
      <w:r w:rsidR="00EB3307" w:rsidRPr="00B032A9">
        <w:rPr>
          <w:szCs w:val="28"/>
          <w:lang w:val="vi-VN"/>
        </w:rPr>
        <w:t>G</w:t>
      </w:r>
      <w:r w:rsidRPr="00B032A9">
        <w:rPr>
          <w:szCs w:val="28"/>
          <w:lang w:val="vi-VN"/>
        </w:rPr>
        <w:t>iấy phép thành lập chi nhánh ng</w:t>
      </w:r>
      <w:r w:rsidR="0005167E" w:rsidRPr="00B032A9">
        <w:rPr>
          <w:szCs w:val="28"/>
          <w:lang w:val="vi-VN"/>
        </w:rPr>
        <w:t>ân hàng nước ngoài tại Việt Nam và</w:t>
      </w:r>
      <w:r w:rsidRPr="00B032A9">
        <w:rPr>
          <w:szCs w:val="28"/>
          <w:lang w:val="vi-VN"/>
        </w:rPr>
        <w:t xml:space="preserve"> các văn bản chứng minh tổ chức tín dụng được phép kinh doanh cung ứng dịch vụ ngoại hối trên thị trường trong nước do Ngân hàng</w:t>
      </w:r>
      <w:r w:rsidR="00635ABD" w:rsidRPr="00B032A9">
        <w:rPr>
          <w:szCs w:val="28"/>
          <w:lang w:val="vi-VN"/>
        </w:rPr>
        <w:t xml:space="preserve"> Nhà</w:t>
      </w:r>
      <w:r w:rsidRPr="00B032A9">
        <w:rPr>
          <w:szCs w:val="28"/>
          <w:lang w:val="vi-VN"/>
        </w:rPr>
        <w:t xml:space="preserve"> nước cấp trong </w:t>
      </w:r>
      <w:r w:rsidR="00072EB8" w:rsidRPr="00B032A9">
        <w:rPr>
          <w:szCs w:val="28"/>
          <w:lang w:val="vi-VN"/>
        </w:rPr>
        <w:t xml:space="preserve">thời hạn </w:t>
      </w:r>
      <w:r w:rsidRPr="00B032A9">
        <w:rPr>
          <w:szCs w:val="28"/>
          <w:lang w:val="vi-VN"/>
        </w:rPr>
        <w:t>0</w:t>
      </w:r>
      <w:r w:rsidR="0049668F" w:rsidRPr="00B032A9">
        <w:rPr>
          <w:szCs w:val="28"/>
          <w:lang w:val="vi-VN"/>
        </w:rPr>
        <w:t>2</w:t>
      </w:r>
      <w:r w:rsidR="00CC2493" w:rsidRPr="00B032A9">
        <w:rPr>
          <w:szCs w:val="28"/>
          <w:lang w:val="vi-VN"/>
        </w:rPr>
        <w:t xml:space="preserve"> (</w:t>
      </w:r>
      <w:r w:rsidR="0049668F" w:rsidRPr="00B032A9">
        <w:rPr>
          <w:szCs w:val="28"/>
          <w:lang w:val="vi-VN"/>
        </w:rPr>
        <w:t>hai</w:t>
      </w:r>
      <w:r w:rsidR="00CC2493" w:rsidRPr="00B032A9">
        <w:rPr>
          <w:szCs w:val="28"/>
          <w:lang w:val="vi-VN"/>
        </w:rPr>
        <w:t>)</w:t>
      </w:r>
      <w:r w:rsidRPr="00B032A9">
        <w:rPr>
          <w:szCs w:val="28"/>
          <w:lang w:val="vi-VN"/>
        </w:rPr>
        <w:t xml:space="preserve"> ngày làm việc kể từ khi nhận được văn bản đề nghị </w:t>
      </w:r>
      <w:r w:rsidR="003B37D0" w:rsidRPr="00B032A9">
        <w:rPr>
          <w:szCs w:val="28"/>
          <w:lang w:val="vi-VN"/>
        </w:rPr>
        <w:t xml:space="preserve">của </w:t>
      </w:r>
      <w:r w:rsidR="007F5B07" w:rsidRPr="006104D9">
        <w:rPr>
          <w:szCs w:val="28"/>
        </w:rPr>
        <w:t>Cục Quản lý dự trữ ngoại hối nhà nước</w:t>
      </w:r>
      <w:r w:rsidR="007F5B07">
        <w:rPr>
          <w:rStyle w:val="FootnoteReference"/>
          <w:szCs w:val="28"/>
        </w:rPr>
        <w:footnoteReference w:id="12"/>
      </w:r>
      <w:r w:rsidRPr="00B032A9">
        <w:rPr>
          <w:szCs w:val="28"/>
          <w:lang w:val="vi-VN"/>
        </w:rPr>
        <w:t>.</w:t>
      </w:r>
    </w:p>
    <w:p w14:paraId="1CA1657F" w14:textId="2A1A0479" w:rsidR="00BA3123" w:rsidRPr="007F5B07" w:rsidRDefault="001B7BCB" w:rsidP="00E16502">
      <w:pPr>
        <w:spacing w:before="120" w:line="420" w:lineRule="exact"/>
        <w:ind w:firstLine="709"/>
        <w:rPr>
          <w:szCs w:val="28"/>
        </w:rPr>
      </w:pPr>
      <w:r w:rsidRPr="00B032A9">
        <w:rPr>
          <w:szCs w:val="28"/>
          <w:lang w:val="vi-VN"/>
        </w:rPr>
        <w:t>2</w:t>
      </w:r>
      <w:r w:rsidR="00BF4F24" w:rsidRPr="00BE066D">
        <w:rPr>
          <w:szCs w:val="28"/>
          <w:lang w:val="vi-VN"/>
        </w:rPr>
        <w:t xml:space="preserve">. </w:t>
      </w:r>
      <w:r w:rsidR="004F7AD6" w:rsidRPr="00B032A9">
        <w:rPr>
          <w:szCs w:val="28"/>
          <w:lang w:val="vi-VN"/>
        </w:rPr>
        <w:t>T</w:t>
      </w:r>
      <w:r w:rsidR="004F7AD6" w:rsidRPr="00BE066D">
        <w:rPr>
          <w:szCs w:val="28"/>
          <w:lang w:val="vi-VN"/>
        </w:rPr>
        <w:t xml:space="preserve">hông báo </w:t>
      </w:r>
      <w:r w:rsidR="004F7AD6" w:rsidRPr="00B032A9">
        <w:rPr>
          <w:szCs w:val="28"/>
          <w:lang w:val="vi-VN"/>
        </w:rPr>
        <w:t>kịp thời</w:t>
      </w:r>
      <w:r w:rsidR="004F7AD6" w:rsidRPr="00BE066D">
        <w:rPr>
          <w:szCs w:val="28"/>
          <w:lang w:val="vi-VN"/>
        </w:rPr>
        <w:t xml:space="preserve"> cho </w:t>
      </w:r>
      <w:r w:rsidR="007F5B07" w:rsidRPr="006104D9">
        <w:rPr>
          <w:szCs w:val="28"/>
        </w:rPr>
        <w:t>Cục Quản lý dự trữ ngoại hối nhà nước</w:t>
      </w:r>
      <w:r w:rsidR="007F5B07">
        <w:rPr>
          <w:rStyle w:val="FootnoteReference"/>
          <w:szCs w:val="28"/>
        </w:rPr>
        <w:footnoteReference w:id="13"/>
      </w:r>
      <w:r w:rsidR="007F5B07">
        <w:rPr>
          <w:szCs w:val="28"/>
        </w:rPr>
        <w:t xml:space="preserve"> </w:t>
      </w:r>
      <w:r w:rsidR="004F7AD6" w:rsidRPr="00B032A9">
        <w:rPr>
          <w:szCs w:val="28"/>
          <w:lang w:val="vi-VN"/>
        </w:rPr>
        <w:t>khi t</w:t>
      </w:r>
      <w:r w:rsidR="00BF4F24" w:rsidRPr="00BE066D">
        <w:rPr>
          <w:szCs w:val="28"/>
          <w:lang w:val="vi-VN"/>
        </w:rPr>
        <w:t>ổ chức tín dụng</w:t>
      </w:r>
      <w:r w:rsidR="001B6E7E" w:rsidRPr="00B032A9">
        <w:rPr>
          <w:szCs w:val="28"/>
          <w:lang w:val="vi-VN"/>
        </w:rPr>
        <w:t xml:space="preserve"> được phép</w:t>
      </w:r>
      <w:r w:rsidR="00BF4F24" w:rsidRPr="00BE066D">
        <w:rPr>
          <w:szCs w:val="28"/>
          <w:lang w:val="vi-VN"/>
        </w:rPr>
        <w:t xml:space="preserve"> </w:t>
      </w:r>
      <w:r w:rsidR="00515537" w:rsidRPr="00B032A9">
        <w:rPr>
          <w:szCs w:val="28"/>
          <w:lang w:val="vi-VN"/>
        </w:rPr>
        <w:t>có quan hệ giao dịch</w:t>
      </w:r>
      <w:r w:rsidR="00000765" w:rsidRPr="00B032A9">
        <w:rPr>
          <w:szCs w:val="28"/>
          <w:lang w:val="vi-VN"/>
        </w:rPr>
        <w:t xml:space="preserve"> ngoại tệ</w:t>
      </w:r>
      <w:r w:rsidR="00515537" w:rsidRPr="00B032A9">
        <w:rPr>
          <w:szCs w:val="28"/>
          <w:lang w:val="vi-VN"/>
        </w:rPr>
        <w:t xml:space="preserve"> với Ngân hàng Nhà nước</w:t>
      </w:r>
      <w:r w:rsidR="00072EB8" w:rsidRPr="00B032A9">
        <w:rPr>
          <w:szCs w:val="28"/>
          <w:lang w:val="vi-VN"/>
        </w:rPr>
        <w:t xml:space="preserve"> bị đặt</w:t>
      </w:r>
      <w:r w:rsidR="00BF4F24" w:rsidRPr="00BE066D">
        <w:rPr>
          <w:szCs w:val="28"/>
          <w:lang w:val="vi-VN"/>
        </w:rPr>
        <w:t xml:space="preserve"> vào kiểm soát đặc biệt</w:t>
      </w:r>
      <w:r w:rsidR="004F7AD6" w:rsidRPr="00B032A9">
        <w:rPr>
          <w:szCs w:val="28"/>
          <w:lang w:val="vi-VN"/>
        </w:rPr>
        <w:t xml:space="preserve">; </w:t>
      </w:r>
      <w:r w:rsidR="00072EB8" w:rsidRPr="00B032A9">
        <w:rPr>
          <w:color w:val="auto"/>
          <w:szCs w:val="28"/>
          <w:lang w:val="vi-VN"/>
        </w:rPr>
        <w:t>bị đình chỉ hoạt động</w:t>
      </w:r>
      <w:r w:rsidR="00AE5F5F" w:rsidRPr="00B032A9">
        <w:rPr>
          <w:color w:val="auto"/>
          <w:szCs w:val="28"/>
          <w:lang w:val="vi-VN"/>
        </w:rPr>
        <w:t xml:space="preserve"> </w:t>
      </w:r>
      <w:r w:rsidR="00072EB8" w:rsidRPr="00B032A9">
        <w:rPr>
          <w:color w:val="auto"/>
          <w:szCs w:val="28"/>
          <w:lang w:val="vi-VN"/>
        </w:rPr>
        <w:t>ngoại hối</w:t>
      </w:r>
      <w:r w:rsidR="004F7AD6" w:rsidRPr="00BE066D">
        <w:rPr>
          <w:szCs w:val="28"/>
          <w:lang w:val="vi-VN"/>
        </w:rPr>
        <w:t>;</w:t>
      </w:r>
      <w:r w:rsidR="004F7AD6" w:rsidRPr="00B032A9">
        <w:rPr>
          <w:szCs w:val="28"/>
          <w:lang w:val="vi-VN"/>
        </w:rPr>
        <w:t xml:space="preserve"> </w:t>
      </w:r>
      <w:r w:rsidR="004F7AD6" w:rsidRPr="00BE066D">
        <w:rPr>
          <w:szCs w:val="28"/>
          <w:lang w:val="vi-VN"/>
        </w:rPr>
        <w:t xml:space="preserve">vi phạm </w:t>
      </w:r>
      <w:r w:rsidR="004F7AD6" w:rsidRPr="00B032A9">
        <w:rPr>
          <w:szCs w:val="28"/>
          <w:lang w:val="vi-VN"/>
        </w:rPr>
        <w:t>các quy định tại Thông tư này</w:t>
      </w:r>
      <w:r w:rsidR="00072EB8" w:rsidRPr="00B032A9">
        <w:rPr>
          <w:color w:val="auto"/>
          <w:szCs w:val="28"/>
          <w:lang w:val="vi-VN"/>
        </w:rPr>
        <w:t>.</w:t>
      </w:r>
    </w:p>
    <w:p w14:paraId="7996045D" w14:textId="77777777" w:rsidR="00BD391D" w:rsidRPr="00BE066D" w:rsidRDefault="00BD391D" w:rsidP="003A25C7">
      <w:pPr>
        <w:spacing w:before="120" w:line="400" w:lineRule="exact"/>
        <w:ind w:firstLine="709"/>
        <w:jc w:val="center"/>
        <w:rPr>
          <w:b/>
          <w:szCs w:val="28"/>
          <w:lang w:val="vi-VN"/>
        </w:rPr>
      </w:pPr>
      <w:bookmarkStart w:id="26" w:name="chuong_5"/>
    </w:p>
    <w:p w14:paraId="670F6043" w14:textId="489A5982" w:rsidR="00BF4F24" w:rsidRPr="00BE066D" w:rsidRDefault="00BF4F24" w:rsidP="003A25C7">
      <w:pPr>
        <w:spacing w:before="120" w:line="400" w:lineRule="exact"/>
        <w:ind w:firstLine="709"/>
        <w:jc w:val="center"/>
        <w:rPr>
          <w:b/>
          <w:szCs w:val="28"/>
          <w:lang w:val="vi-VN"/>
        </w:rPr>
      </w:pPr>
      <w:r w:rsidRPr="00BE066D">
        <w:rPr>
          <w:b/>
          <w:szCs w:val="28"/>
          <w:lang w:val="vi-VN"/>
        </w:rPr>
        <w:lastRenderedPageBreak/>
        <w:t xml:space="preserve">Chương </w:t>
      </w:r>
      <w:bookmarkEnd w:id="26"/>
      <w:r w:rsidR="00517E2F" w:rsidRPr="00B032A9">
        <w:rPr>
          <w:b/>
          <w:szCs w:val="28"/>
          <w:lang w:val="vi-VN"/>
        </w:rPr>
        <w:t>I</w:t>
      </w:r>
      <w:r w:rsidR="00122BDE" w:rsidRPr="00BE066D">
        <w:rPr>
          <w:b/>
          <w:szCs w:val="28"/>
          <w:lang w:val="vi-VN"/>
        </w:rPr>
        <w:t>V</w:t>
      </w:r>
    </w:p>
    <w:p w14:paraId="53ECDEA1" w14:textId="46EB146D" w:rsidR="00BF4F24" w:rsidRPr="003A25C7" w:rsidRDefault="00BF4F24" w:rsidP="003A25C7">
      <w:pPr>
        <w:spacing w:before="120" w:line="400" w:lineRule="exact"/>
        <w:ind w:firstLine="709"/>
        <w:jc w:val="center"/>
        <w:rPr>
          <w:b/>
          <w:szCs w:val="28"/>
          <w:vertAlign w:val="superscript"/>
        </w:rPr>
      </w:pPr>
      <w:bookmarkStart w:id="27" w:name="chuong_5_name"/>
      <w:r w:rsidRPr="00BE066D">
        <w:rPr>
          <w:b/>
          <w:szCs w:val="28"/>
          <w:lang w:val="vi-VN"/>
        </w:rPr>
        <w:t>ĐIỀU KHOẢN THI HÀNH</w:t>
      </w:r>
      <w:r w:rsidR="007F5B07">
        <w:rPr>
          <w:rStyle w:val="FootnoteReference"/>
          <w:b/>
          <w:szCs w:val="28"/>
          <w:lang w:val="vi-VN"/>
        </w:rPr>
        <w:footnoteReference w:id="14"/>
      </w:r>
      <w:r w:rsidR="003A25C7">
        <w:rPr>
          <w:b/>
          <w:szCs w:val="28"/>
          <w:vertAlign w:val="superscript"/>
        </w:rPr>
        <w:t>,</w:t>
      </w:r>
      <w:r w:rsidR="003A25C7">
        <w:rPr>
          <w:rStyle w:val="FootnoteReference"/>
          <w:b/>
          <w:szCs w:val="28"/>
        </w:rPr>
        <w:footnoteReference w:id="15"/>
      </w:r>
    </w:p>
    <w:p w14:paraId="41259CBB" w14:textId="77777777" w:rsidR="00BF4F24" w:rsidRPr="00BE066D" w:rsidRDefault="00E745D1" w:rsidP="003A25C7">
      <w:pPr>
        <w:spacing w:before="120" w:line="400" w:lineRule="exact"/>
        <w:ind w:firstLine="709"/>
        <w:rPr>
          <w:b/>
          <w:szCs w:val="28"/>
          <w:lang w:val="vi-VN"/>
        </w:rPr>
      </w:pPr>
      <w:bookmarkStart w:id="28" w:name="dieu_26"/>
      <w:bookmarkEnd w:id="27"/>
      <w:r w:rsidRPr="00BE066D">
        <w:rPr>
          <w:b/>
          <w:szCs w:val="28"/>
          <w:lang w:val="vi-VN"/>
        </w:rPr>
        <w:tab/>
      </w:r>
      <w:r w:rsidR="00BF4F24" w:rsidRPr="00BE066D">
        <w:rPr>
          <w:b/>
          <w:szCs w:val="28"/>
          <w:lang w:val="vi-VN"/>
        </w:rPr>
        <w:t xml:space="preserve">Điều </w:t>
      </w:r>
      <w:r w:rsidR="001D28C9" w:rsidRPr="00BE066D">
        <w:rPr>
          <w:b/>
          <w:szCs w:val="28"/>
          <w:lang w:val="vi-VN"/>
        </w:rPr>
        <w:t>20</w:t>
      </w:r>
      <w:r w:rsidR="00BF4F24" w:rsidRPr="00BE066D">
        <w:rPr>
          <w:b/>
          <w:szCs w:val="28"/>
          <w:lang w:val="vi-VN"/>
        </w:rPr>
        <w:t xml:space="preserve">. Hiệu lực thi hành </w:t>
      </w:r>
    </w:p>
    <w:bookmarkEnd w:id="28"/>
    <w:p w14:paraId="5AFA8E65" w14:textId="25DAABD0" w:rsidR="00890A57" w:rsidRPr="00B032A9" w:rsidRDefault="00890A57" w:rsidP="003A25C7">
      <w:pPr>
        <w:spacing w:before="120" w:line="400" w:lineRule="exact"/>
        <w:ind w:firstLine="709"/>
        <w:rPr>
          <w:szCs w:val="28"/>
          <w:lang w:val="vi-VN"/>
        </w:rPr>
      </w:pPr>
      <w:r w:rsidRPr="00B032A9">
        <w:rPr>
          <w:szCs w:val="28"/>
          <w:lang w:val="vi-VN"/>
        </w:rPr>
        <w:t>1.</w:t>
      </w:r>
      <w:r w:rsidR="00BF4F24" w:rsidRPr="00BE066D">
        <w:rPr>
          <w:szCs w:val="28"/>
          <w:lang w:val="vi-VN"/>
        </w:rPr>
        <w:t xml:space="preserve">Thông tư này có hiệu lực từ ngày </w:t>
      </w:r>
      <w:r w:rsidR="00C7743E" w:rsidRPr="00B032A9">
        <w:rPr>
          <w:szCs w:val="28"/>
          <w:lang w:val="vi-VN"/>
        </w:rPr>
        <w:t xml:space="preserve">15 </w:t>
      </w:r>
      <w:r w:rsidR="00BF4F24" w:rsidRPr="00BE066D">
        <w:rPr>
          <w:szCs w:val="28"/>
          <w:lang w:val="vi-VN"/>
        </w:rPr>
        <w:t xml:space="preserve">tháng </w:t>
      </w:r>
      <w:r w:rsidR="00C7743E" w:rsidRPr="00B032A9">
        <w:rPr>
          <w:szCs w:val="28"/>
          <w:lang w:val="vi-VN"/>
        </w:rPr>
        <w:t>02</w:t>
      </w:r>
      <w:r w:rsidR="00BF4F24" w:rsidRPr="00BE066D">
        <w:rPr>
          <w:szCs w:val="28"/>
          <w:lang w:val="vi-VN"/>
        </w:rPr>
        <w:t xml:space="preserve"> năm</w:t>
      </w:r>
      <w:r w:rsidR="006D6C9A" w:rsidRPr="00B032A9">
        <w:rPr>
          <w:szCs w:val="28"/>
          <w:lang w:val="vi-VN"/>
        </w:rPr>
        <w:t xml:space="preserve"> </w:t>
      </w:r>
      <w:r w:rsidR="00C7743E" w:rsidRPr="00B032A9">
        <w:rPr>
          <w:szCs w:val="28"/>
          <w:lang w:val="vi-VN"/>
        </w:rPr>
        <w:t>2022.</w:t>
      </w:r>
    </w:p>
    <w:p w14:paraId="3A811614" w14:textId="65E7BC7D" w:rsidR="00E947F8" w:rsidRPr="00B032A9" w:rsidRDefault="00890A57" w:rsidP="003A25C7">
      <w:pPr>
        <w:spacing w:before="120" w:line="400" w:lineRule="exact"/>
        <w:ind w:firstLine="709"/>
        <w:rPr>
          <w:szCs w:val="28"/>
          <w:lang w:val="vi-VN"/>
        </w:rPr>
      </w:pPr>
      <w:r w:rsidRPr="00B032A9">
        <w:rPr>
          <w:szCs w:val="28"/>
          <w:lang w:val="vi-VN"/>
        </w:rPr>
        <w:t>2.</w:t>
      </w:r>
      <w:r w:rsidR="00E947F8" w:rsidRPr="00B032A9">
        <w:rPr>
          <w:szCs w:val="28"/>
          <w:lang w:val="vi-VN"/>
        </w:rPr>
        <w:t xml:space="preserve"> Bãi bỏ các Thông tư</w:t>
      </w:r>
      <w:r w:rsidR="00781BFE" w:rsidRPr="00B032A9">
        <w:rPr>
          <w:szCs w:val="28"/>
          <w:lang w:val="vi-VN"/>
        </w:rPr>
        <w:t xml:space="preserve">: </w:t>
      </w:r>
    </w:p>
    <w:p w14:paraId="6E4C448F" w14:textId="62BBF120" w:rsidR="00E947F8" w:rsidRPr="00B032A9" w:rsidRDefault="00E947F8" w:rsidP="003A25C7">
      <w:pPr>
        <w:spacing w:before="120" w:line="400" w:lineRule="exact"/>
        <w:ind w:firstLine="709"/>
        <w:rPr>
          <w:szCs w:val="28"/>
          <w:lang w:val="vi-VN"/>
        </w:rPr>
      </w:pPr>
      <w:r w:rsidRPr="00B032A9">
        <w:rPr>
          <w:szCs w:val="28"/>
          <w:lang w:val="vi-VN"/>
        </w:rPr>
        <w:lastRenderedPageBreak/>
        <w:t>a</w:t>
      </w:r>
      <w:r w:rsidR="00C4701F" w:rsidRPr="00B032A9">
        <w:rPr>
          <w:szCs w:val="28"/>
          <w:lang w:val="vi-VN"/>
        </w:rPr>
        <w:t>)</w:t>
      </w:r>
      <w:r w:rsidR="00890A57" w:rsidRPr="00B032A9">
        <w:rPr>
          <w:szCs w:val="28"/>
          <w:lang w:val="vi-VN"/>
        </w:rPr>
        <w:t xml:space="preserve"> </w:t>
      </w:r>
      <w:r w:rsidR="003A34ED" w:rsidRPr="00B032A9">
        <w:rPr>
          <w:szCs w:val="28"/>
          <w:lang w:val="vi-VN"/>
        </w:rPr>
        <w:t xml:space="preserve">Thông tư số 02/2012/TT-NHNN </w:t>
      </w:r>
      <w:bookmarkStart w:id="29" w:name="_Hlk90216442"/>
      <w:r w:rsidR="003A34ED" w:rsidRPr="00B032A9">
        <w:rPr>
          <w:szCs w:val="28"/>
          <w:lang w:val="vi-VN"/>
        </w:rPr>
        <w:t>ngày 27 tháng 02 năm 2012</w:t>
      </w:r>
      <w:r w:rsidR="00A72B84" w:rsidRPr="00B032A9">
        <w:rPr>
          <w:szCs w:val="28"/>
          <w:lang w:val="vi-VN"/>
        </w:rPr>
        <w:t xml:space="preserve"> của Thống đốc Ngân hàng Nhà nước Việt Nam</w:t>
      </w:r>
      <w:r w:rsidR="003A34ED" w:rsidRPr="00B032A9">
        <w:rPr>
          <w:szCs w:val="28"/>
          <w:lang w:val="vi-VN"/>
        </w:rPr>
        <w:t xml:space="preserve"> hướng dẫn giao dịch hối đoái giữa Ngân hàng Nhà nước Việt </w:t>
      </w:r>
      <w:r w:rsidR="00CA6282" w:rsidRPr="00B032A9">
        <w:rPr>
          <w:szCs w:val="28"/>
          <w:lang w:val="vi-VN"/>
        </w:rPr>
        <w:t>N</w:t>
      </w:r>
      <w:r w:rsidR="003A34ED" w:rsidRPr="00B032A9">
        <w:rPr>
          <w:szCs w:val="28"/>
          <w:lang w:val="vi-VN"/>
        </w:rPr>
        <w:t xml:space="preserve">am </w:t>
      </w:r>
      <w:r w:rsidR="00CA6282" w:rsidRPr="00B032A9">
        <w:rPr>
          <w:szCs w:val="28"/>
          <w:lang w:val="vi-VN"/>
        </w:rPr>
        <w:t xml:space="preserve">và </w:t>
      </w:r>
      <w:r w:rsidR="003A34ED" w:rsidRPr="00B032A9">
        <w:rPr>
          <w:szCs w:val="28"/>
          <w:lang w:val="vi-VN"/>
        </w:rPr>
        <w:t xml:space="preserve">các </w:t>
      </w:r>
      <w:r w:rsidR="00CA6282" w:rsidRPr="00B032A9">
        <w:rPr>
          <w:szCs w:val="28"/>
          <w:lang w:val="vi-VN"/>
        </w:rPr>
        <w:t>t</w:t>
      </w:r>
      <w:r w:rsidR="003A34ED" w:rsidRPr="00B032A9">
        <w:rPr>
          <w:szCs w:val="28"/>
          <w:lang w:val="vi-VN"/>
        </w:rPr>
        <w:t>ổ chức tín dụng, chi nhánh ngân hàng nước ngoài</w:t>
      </w:r>
      <w:r w:rsidR="005345DF" w:rsidRPr="00B032A9">
        <w:rPr>
          <w:szCs w:val="28"/>
          <w:lang w:val="vi-VN"/>
        </w:rPr>
        <w:t>;</w:t>
      </w:r>
      <w:bookmarkEnd w:id="29"/>
    </w:p>
    <w:p w14:paraId="176C51DA" w14:textId="74A787EF" w:rsidR="00A72B84" w:rsidRPr="00B032A9" w:rsidRDefault="00A72B84" w:rsidP="003A25C7">
      <w:pPr>
        <w:spacing w:before="120" w:line="400" w:lineRule="exact"/>
        <w:ind w:firstLine="709"/>
        <w:rPr>
          <w:szCs w:val="28"/>
          <w:lang w:val="vi-VN"/>
        </w:rPr>
      </w:pPr>
      <w:r w:rsidRPr="00B032A9">
        <w:rPr>
          <w:szCs w:val="28"/>
          <w:lang w:val="vi-VN"/>
        </w:rPr>
        <w:t xml:space="preserve">b) Thông tư số 27/2013/TT-NHNN ngày 05 tháng 12 năm 2013 của Thống đốc Ngân hàng Nhà nước Việt Nam sửa đổi, bổ sung một số điều của Thông tư số 02/2012/TT-NHNN ngày </w:t>
      </w:r>
      <w:bookmarkStart w:id="30" w:name="_Hlk90216500"/>
      <w:r w:rsidRPr="00B032A9">
        <w:rPr>
          <w:szCs w:val="28"/>
          <w:lang w:val="vi-VN"/>
        </w:rPr>
        <w:t xml:space="preserve">27 tháng 02 năm 2012 hướng dẫn giao dịch hối đoái giữa Ngân hàng Nhà nước Việt </w:t>
      </w:r>
      <w:r w:rsidR="00CA6282" w:rsidRPr="00B032A9">
        <w:rPr>
          <w:szCs w:val="28"/>
          <w:lang w:val="vi-VN"/>
        </w:rPr>
        <w:t>Nam</w:t>
      </w:r>
      <w:r w:rsidRPr="00B032A9">
        <w:rPr>
          <w:szCs w:val="28"/>
          <w:lang w:val="vi-VN"/>
        </w:rPr>
        <w:t xml:space="preserve"> </w:t>
      </w:r>
      <w:r w:rsidR="00CA6282" w:rsidRPr="00B032A9">
        <w:rPr>
          <w:szCs w:val="28"/>
          <w:lang w:val="vi-VN"/>
        </w:rPr>
        <w:t xml:space="preserve">và </w:t>
      </w:r>
      <w:r w:rsidRPr="00B032A9">
        <w:rPr>
          <w:szCs w:val="28"/>
          <w:lang w:val="vi-VN"/>
        </w:rPr>
        <w:t xml:space="preserve">các </w:t>
      </w:r>
      <w:r w:rsidR="00CA6282" w:rsidRPr="00B032A9">
        <w:rPr>
          <w:szCs w:val="28"/>
          <w:lang w:val="vi-VN"/>
        </w:rPr>
        <w:t>t</w:t>
      </w:r>
      <w:r w:rsidRPr="00B032A9">
        <w:rPr>
          <w:szCs w:val="28"/>
          <w:lang w:val="vi-VN"/>
        </w:rPr>
        <w:t>ổ chức tín dụng, chi nhánh ngân hàng nước ngoài</w:t>
      </w:r>
      <w:r w:rsidR="005345DF" w:rsidRPr="00B032A9">
        <w:rPr>
          <w:szCs w:val="28"/>
          <w:lang w:val="vi-VN"/>
        </w:rPr>
        <w:t>;</w:t>
      </w:r>
      <w:bookmarkEnd w:id="30"/>
    </w:p>
    <w:p w14:paraId="59359813" w14:textId="5C4F1681" w:rsidR="00437226" w:rsidRPr="00BE066D" w:rsidRDefault="00A72B84" w:rsidP="003A25C7">
      <w:pPr>
        <w:spacing w:before="120" w:line="400" w:lineRule="exact"/>
        <w:ind w:firstLine="709"/>
        <w:rPr>
          <w:szCs w:val="28"/>
          <w:lang w:val="vi-VN"/>
        </w:rPr>
      </w:pPr>
      <w:r w:rsidRPr="00B032A9">
        <w:rPr>
          <w:szCs w:val="28"/>
          <w:lang w:val="vi-VN"/>
        </w:rPr>
        <w:t xml:space="preserve">c) Thông tư số 45/2014/TT-NHNN ngày 29 tháng 12 năm 2014 của Thống đốc Ngân hàng Nhà nước Việt Nam sửa đổi, bổ sung một số điều của Thông tư số 02/2012/TT-NHNN ngày 27 tháng 02 năm 2012 hướng dẫn giao dịch hối đoái giữa Ngân hàng Nhà nước Việt </w:t>
      </w:r>
      <w:r w:rsidR="00CA6282" w:rsidRPr="00B032A9">
        <w:rPr>
          <w:szCs w:val="28"/>
          <w:lang w:val="vi-VN"/>
        </w:rPr>
        <w:t>N</w:t>
      </w:r>
      <w:r w:rsidRPr="00B032A9">
        <w:rPr>
          <w:szCs w:val="28"/>
          <w:lang w:val="vi-VN"/>
        </w:rPr>
        <w:t xml:space="preserve">am </w:t>
      </w:r>
      <w:r w:rsidR="00CA6282" w:rsidRPr="00B032A9">
        <w:rPr>
          <w:szCs w:val="28"/>
          <w:lang w:val="vi-VN"/>
        </w:rPr>
        <w:t>và</w:t>
      </w:r>
      <w:r w:rsidRPr="00B032A9">
        <w:rPr>
          <w:szCs w:val="28"/>
          <w:lang w:val="vi-VN"/>
        </w:rPr>
        <w:t xml:space="preserve"> các </w:t>
      </w:r>
      <w:r w:rsidR="00CA6282" w:rsidRPr="00B032A9">
        <w:rPr>
          <w:szCs w:val="28"/>
          <w:lang w:val="vi-VN"/>
        </w:rPr>
        <w:t>t</w:t>
      </w:r>
      <w:r w:rsidRPr="00B032A9">
        <w:rPr>
          <w:szCs w:val="28"/>
          <w:lang w:val="vi-VN"/>
        </w:rPr>
        <w:t>ổ chức tín dụng, chi nhánh ngân hàng nước ngoài.</w:t>
      </w:r>
    </w:p>
    <w:p w14:paraId="7817F381" w14:textId="77777777" w:rsidR="00BF4F24" w:rsidRPr="00BE066D" w:rsidRDefault="00E745D1" w:rsidP="003A25C7">
      <w:pPr>
        <w:spacing w:before="120" w:line="400" w:lineRule="exact"/>
        <w:ind w:firstLine="709"/>
        <w:rPr>
          <w:b/>
          <w:szCs w:val="28"/>
          <w:lang w:val="vi-VN"/>
        </w:rPr>
      </w:pPr>
      <w:bookmarkStart w:id="31" w:name="dieu_27"/>
      <w:r w:rsidRPr="00BE066D">
        <w:rPr>
          <w:b/>
          <w:szCs w:val="28"/>
          <w:lang w:val="vi-VN"/>
        </w:rPr>
        <w:tab/>
      </w:r>
      <w:r w:rsidR="00E8664A" w:rsidRPr="00BE066D">
        <w:rPr>
          <w:b/>
          <w:szCs w:val="28"/>
          <w:lang w:val="vi-VN"/>
        </w:rPr>
        <w:t>Điều 21</w:t>
      </w:r>
      <w:r w:rsidR="00BF4F24" w:rsidRPr="00BE066D">
        <w:rPr>
          <w:b/>
          <w:szCs w:val="28"/>
          <w:lang w:val="vi-VN"/>
        </w:rPr>
        <w:t xml:space="preserve">. Quy định chuyển tiếp </w:t>
      </w:r>
    </w:p>
    <w:bookmarkEnd w:id="31"/>
    <w:p w14:paraId="2E7D8994" w14:textId="1E7F2D70" w:rsidR="00104590" w:rsidRPr="00B032A9" w:rsidRDefault="00E745D1" w:rsidP="003A25C7">
      <w:pPr>
        <w:spacing w:before="120" w:line="400" w:lineRule="exact"/>
        <w:ind w:firstLine="709"/>
        <w:rPr>
          <w:szCs w:val="28"/>
          <w:lang w:val="vi-VN"/>
        </w:rPr>
      </w:pPr>
      <w:r w:rsidRPr="00BE066D">
        <w:rPr>
          <w:szCs w:val="28"/>
          <w:lang w:val="vi-VN"/>
        </w:rPr>
        <w:tab/>
      </w:r>
      <w:r w:rsidR="00A65B83" w:rsidRPr="00B032A9">
        <w:rPr>
          <w:szCs w:val="28"/>
          <w:lang w:val="vi-VN"/>
        </w:rPr>
        <w:t>T</w:t>
      </w:r>
      <w:r w:rsidR="00BF4F24" w:rsidRPr="00BE066D">
        <w:rPr>
          <w:szCs w:val="28"/>
          <w:lang w:val="vi-VN"/>
        </w:rPr>
        <w:t xml:space="preserve">ổ chức tín dụng </w:t>
      </w:r>
      <w:r w:rsidR="00A65B83" w:rsidRPr="00B032A9">
        <w:rPr>
          <w:szCs w:val="28"/>
          <w:lang w:val="vi-VN"/>
        </w:rPr>
        <w:t xml:space="preserve">được phép </w:t>
      </w:r>
      <w:r w:rsidR="00BF4F24" w:rsidRPr="00BE066D">
        <w:rPr>
          <w:szCs w:val="28"/>
          <w:lang w:val="vi-VN"/>
        </w:rPr>
        <w:t xml:space="preserve">đã </w:t>
      </w:r>
      <w:r w:rsidR="001D28C9" w:rsidRPr="00B032A9">
        <w:rPr>
          <w:szCs w:val="28"/>
          <w:lang w:val="vi-VN"/>
        </w:rPr>
        <w:t>thiết lập quan hệ giao dịch hối đoái với Ngân hàng Nhà nước</w:t>
      </w:r>
      <w:r w:rsidR="00BF4F24" w:rsidRPr="00BE066D">
        <w:rPr>
          <w:szCs w:val="28"/>
          <w:lang w:val="vi-VN"/>
        </w:rPr>
        <w:t xml:space="preserve"> trước ngày Thông tư này có hiệu lực thi hành</w:t>
      </w:r>
      <w:r w:rsidR="000C4557" w:rsidRPr="00B032A9">
        <w:rPr>
          <w:szCs w:val="28"/>
          <w:lang w:val="vi-VN"/>
        </w:rPr>
        <w:t xml:space="preserve"> </w:t>
      </w:r>
      <w:r w:rsidR="00BF4F24" w:rsidRPr="00BE066D">
        <w:rPr>
          <w:szCs w:val="28"/>
          <w:lang w:val="vi-VN"/>
        </w:rPr>
        <w:t xml:space="preserve">tiếp tục thực hiện giao dịch </w:t>
      </w:r>
      <w:r w:rsidR="004B623E" w:rsidRPr="00BE066D">
        <w:rPr>
          <w:szCs w:val="28"/>
          <w:lang w:val="vi-VN"/>
        </w:rPr>
        <w:t>ngoại tệ</w:t>
      </w:r>
      <w:r w:rsidR="00BF4F24" w:rsidRPr="00BE066D">
        <w:rPr>
          <w:szCs w:val="28"/>
          <w:lang w:val="vi-VN"/>
        </w:rPr>
        <w:t xml:space="preserve"> với Ngân hàng Nhà nước theo các quy định tại Thông tư này, không phải làm thủ tục đăng ký lại với Ngân hàng Nhà nước</w:t>
      </w:r>
      <w:r w:rsidR="00104590" w:rsidRPr="00B032A9">
        <w:rPr>
          <w:szCs w:val="28"/>
          <w:lang w:val="vi-VN"/>
        </w:rPr>
        <w:t>.</w:t>
      </w:r>
      <w:bookmarkStart w:id="32" w:name="dieu_28"/>
    </w:p>
    <w:p w14:paraId="47D63DE1" w14:textId="2113AC03" w:rsidR="00BF4F24" w:rsidRPr="00BE066D" w:rsidRDefault="00E8664A" w:rsidP="003A25C7">
      <w:pPr>
        <w:spacing w:before="120" w:line="400" w:lineRule="exact"/>
        <w:ind w:firstLine="709"/>
        <w:rPr>
          <w:b/>
          <w:szCs w:val="28"/>
          <w:lang w:val="vi-VN"/>
        </w:rPr>
      </w:pPr>
      <w:r w:rsidRPr="00BE066D">
        <w:rPr>
          <w:b/>
          <w:szCs w:val="28"/>
          <w:lang w:val="vi-VN"/>
        </w:rPr>
        <w:t>Điều 22</w:t>
      </w:r>
      <w:r w:rsidR="00BF4F24" w:rsidRPr="00BE066D">
        <w:rPr>
          <w:b/>
          <w:szCs w:val="28"/>
          <w:lang w:val="vi-VN"/>
        </w:rPr>
        <w:t xml:space="preserve">. Tổ chức thực hiện </w:t>
      </w:r>
    </w:p>
    <w:bookmarkEnd w:id="32"/>
    <w:p w14:paraId="0110B32A" w14:textId="1648FC0E" w:rsidR="000B2DCC" w:rsidRPr="00B032A9" w:rsidRDefault="00E745D1" w:rsidP="003A25C7">
      <w:pPr>
        <w:spacing w:before="120" w:line="400" w:lineRule="exact"/>
        <w:ind w:firstLine="709"/>
        <w:rPr>
          <w:szCs w:val="28"/>
          <w:lang w:val="vi-VN"/>
        </w:rPr>
      </w:pPr>
      <w:r w:rsidRPr="00BE066D">
        <w:rPr>
          <w:szCs w:val="28"/>
          <w:lang w:val="vi-VN"/>
        </w:rPr>
        <w:tab/>
      </w:r>
      <w:r w:rsidR="00BF4F24" w:rsidRPr="00BE066D">
        <w:rPr>
          <w:szCs w:val="28"/>
          <w:lang w:val="vi-VN"/>
        </w:rPr>
        <w:t xml:space="preserve">Chánh Văn phòng, Giám đốc Sở Giao dịch, Thủ trưởng các đơn vị thuộc Ngân hàng Nhà nước, </w:t>
      </w:r>
      <w:r w:rsidR="000B2DCC" w:rsidRPr="00B032A9">
        <w:rPr>
          <w:szCs w:val="28"/>
          <w:lang w:val="vi-VN"/>
        </w:rPr>
        <w:t>các</w:t>
      </w:r>
      <w:r w:rsidR="00BF4F24" w:rsidRPr="00BE066D">
        <w:rPr>
          <w:szCs w:val="28"/>
          <w:lang w:val="vi-VN"/>
        </w:rPr>
        <w:t xml:space="preserve"> tổ chức tín dụng</w:t>
      </w:r>
      <w:r w:rsidR="002D15D7" w:rsidRPr="00B032A9">
        <w:rPr>
          <w:szCs w:val="28"/>
          <w:lang w:val="vi-VN"/>
        </w:rPr>
        <w:t>, chi nhánh ngân hàng nước ngoài</w:t>
      </w:r>
      <w:r w:rsidR="009E0336" w:rsidRPr="00B032A9">
        <w:rPr>
          <w:szCs w:val="28"/>
          <w:lang w:val="vi-VN"/>
        </w:rPr>
        <w:t xml:space="preserve"> được phép hoạt động ngoại hối</w:t>
      </w:r>
      <w:r w:rsidR="00BF4F24" w:rsidRPr="00BE066D">
        <w:rPr>
          <w:szCs w:val="28"/>
          <w:lang w:val="vi-VN"/>
        </w:rPr>
        <w:t xml:space="preserve"> chịu trách nhiệm </w:t>
      </w:r>
      <w:r w:rsidR="003B37D0" w:rsidRPr="00B032A9">
        <w:rPr>
          <w:szCs w:val="28"/>
          <w:lang w:val="vi-VN"/>
        </w:rPr>
        <w:t>tổ chức thực hiện</w:t>
      </w:r>
      <w:r w:rsidR="00BF4F24" w:rsidRPr="00BE066D">
        <w:rPr>
          <w:szCs w:val="28"/>
          <w:lang w:val="vi-VN"/>
        </w:rPr>
        <w:t xml:space="preserve"> Thông tư này.</w:t>
      </w:r>
      <w:r w:rsidR="002D15D7" w:rsidRPr="00B032A9">
        <w:rPr>
          <w:szCs w:val="28"/>
          <w:lang w:val="vi-VN"/>
        </w:rPr>
        <w:t>/.</w:t>
      </w:r>
    </w:p>
    <w:p w14:paraId="7A5061CC" w14:textId="77777777" w:rsidR="003A25C7" w:rsidRDefault="003A25C7" w:rsidP="00635ABD">
      <w:pPr>
        <w:spacing w:before="120" w:line="216" w:lineRule="auto"/>
        <w:ind w:firstLine="0"/>
        <w:jc w:val="center"/>
        <w:rPr>
          <w:b/>
          <w:szCs w:val="28"/>
        </w:rPr>
      </w:pPr>
    </w:p>
    <w:p w14:paraId="78C4BF33" w14:textId="77777777" w:rsidR="003A25C7" w:rsidRDefault="003A25C7" w:rsidP="00635ABD">
      <w:pPr>
        <w:spacing w:before="120" w:line="216" w:lineRule="auto"/>
        <w:ind w:firstLine="0"/>
        <w:jc w:val="center"/>
        <w:rPr>
          <w:b/>
          <w:szCs w:val="28"/>
        </w:rPr>
      </w:pPr>
    </w:p>
    <w:p w14:paraId="2EE7FD8A" w14:textId="77777777" w:rsidR="003A25C7" w:rsidRDefault="003A25C7" w:rsidP="00635ABD">
      <w:pPr>
        <w:spacing w:before="120" w:line="216" w:lineRule="auto"/>
        <w:ind w:firstLine="0"/>
        <w:jc w:val="center"/>
        <w:rPr>
          <w:b/>
          <w:szCs w:val="28"/>
        </w:rPr>
      </w:pPr>
    </w:p>
    <w:p w14:paraId="14F67446" w14:textId="77777777" w:rsidR="003A25C7" w:rsidRDefault="003A25C7" w:rsidP="00635ABD">
      <w:pPr>
        <w:spacing w:before="120" w:line="216" w:lineRule="auto"/>
        <w:ind w:firstLine="0"/>
        <w:jc w:val="center"/>
        <w:rPr>
          <w:b/>
          <w:szCs w:val="28"/>
        </w:rPr>
      </w:pPr>
    </w:p>
    <w:p w14:paraId="4DD74C70" w14:textId="77777777" w:rsidR="003A25C7" w:rsidRDefault="003A25C7" w:rsidP="00635ABD">
      <w:pPr>
        <w:spacing w:before="120" w:line="216" w:lineRule="auto"/>
        <w:ind w:firstLine="0"/>
        <w:jc w:val="center"/>
        <w:rPr>
          <w:b/>
          <w:szCs w:val="28"/>
        </w:rPr>
      </w:pPr>
    </w:p>
    <w:p w14:paraId="579C4891" w14:textId="77777777" w:rsidR="003A25C7" w:rsidRDefault="003A25C7" w:rsidP="00635ABD">
      <w:pPr>
        <w:spacing w:before="120" w:line="216" w:lineRule="auto"/>
        <w:ind w:firstLine="0"/>
        <w:jc w:val="center"/>
        <w:rPr>
          <w:b/>
          <w:szCs w:val="28"/>
        </w:rPr>
      </w:pPr>
    </w:p>
    <w:p w14:paraId="2198C163" w14:textId="77777777" w:rsidR="003A25C7" w:rsidRDefault="003A25C7" w:rsidP="00635ABD">
      <w:pPr>
        <w:spacing w:before="120" w:line="216" w:lineRule="auto"/>
        <w:ind w:firstLine="0"/>
        <w:jc w:val="center"/>
        <w:rPr>
          <w:b/>
          <w:szCs w:val="28"/>
        </w:rPr>
      </w:pPr>
    </w:p>
    <w:p w14:paraId="7C3FBD37" w14:textId="77777777" w:rsidR="003A25C7" w:rsidRDefault="003A25C7" w:rsidP="00635ABD">
      <w:pPr>
        <w:spacing w:before="120" w:line="216" w:lineRule="auto"/>
        <w:ind w:firstLine="0"/>
        <w:jc w:val="center"/>
        <w:rPr>
          <w:b/>
          <w:szCs w:val="28"/>
        </w:rPr>
      </w:pPr>
    </w:p>
    <w:p w14:paraId="344AE769" w14:textId="77777777" w:rsidR="003A25C7" w:rsidRDefault="003A25C7" w:rsidP="00635ABD">
      <w:pPr>
        <w:spacing w:before="120" w:line="216" w:lineRule="auto"/>
        <w:ind w:firstLine="0"/>
        <w:jc w:val="center"/>
        <w:rPr>
          <w:b/>
          <w:szCs w:val="28"/>
        </w:rPr>
      </w:pPr>
    </w:p>
    <w:p w14:paraId="389C6782" w14:textId="77777777" w:rsidR="003A25C7" w:rsidRDefault="003A25C7" w:rsidP="00635ABD">
      <w:pPr>
        <w:spacing w:before="120" w:line="216" w:lineRule="auto"/>
        <w:ind w:firstLine="0"/>
        <w:jc w:val="center"/>
        <w:rPr>
          <w:b/>
          <w:szCs w:val="28"/>
        </w:rPr>
      </w:pPr>
    </w:p>
    <w:p w14:paraId="633BC130" w14:textId="77777777" w:rsidR="003A25C7" w:rsidRDefault="003A25C7" w:rsidP="00635ABD">
      <w:pPr>
        <w:spacing w:before="120" w:line="216" w:lineRule="auto"/>
        <w:ind w:firstLine="0"/>
        <w:jc w:val="center"/>
        <w:rPr>
          <w:b/>
          <w:szCs w:val="28"/>
        </w:rPr>
      </w:pPr>
    </w:p>
    <w:p w14:paraId="066F3BE9" w14:textId="77777777" w:rsidR="003A25C7" w:rsidRDefault="003A25C7" w:rsidP="00635ABD">
      <w:pPr>
        <w:spacing w:before="120" w:line="216" w:lineRule="auto"/>
        <w:ind w:firstLine="0"/>
        <w:jc w:val="center"/>
        <w:rPr>
          <w:b/>
          <w:szCs w:val="28"/>
        </w:rPr>
      </w:pPr>
    </w:p>
    <w:p w14:paraId="3C59733E" w14:textId="65FBABBA" w:rsidR="00635ABD" w:rsidRPr="00BE066D" w:rsidRDefault="00635ABD" w:rsidP="00635ABD">
      <w:pPr>
        <w:spacing w:before="120" w:line="216" w:lineRule="auto"/>
        <w:ind w:firstLine="0"/>
        <w:jc w:val="center"/>
        <w:rPr>
          <w:b/>
          <w:szCs w:val="28"/>
        </w:rPr>
      </w:pPr>
      <w:r w:rsidRPr="00BE066D">
        <w:rPr>
          <w:b/>
          <w:szCs w:val="28"/>
        </w:rPr>
        <w:lastRenderedPageBreak/>
        <w:t>PHỤ LỤC 1</w:t>
      </w:r>
    </w:p>
    <w:p w14:paraId="4EA6DFD3" w14:textId="77777777" w:rsidR="00635ABD" w:rsidRPr="00BE066D" w:rsidRDefault="00635ABD" w:rsidP="00635ABD">
      <w:pPr>
        <w:spacing w:after="0" w:line="216" w:lineRule="auto"/>
        <w:ind w:left="2880" w:firstLine="720"/>
        <w:rPr>
          <w:b/>
          <w:szCs w:val="28"/>
        </w:rPr>
      </w:pPr>
    </w:p>
    <w:tbl>
      <w:tblPr>
        <w:tblW w:w="9214" w:type="dxa"/>
        <w:tblInd w:w="250" w:type="dxa"/>
        <w:tblLook w:val="01E0" w:firstRow="1" w:lastRow="1" w:firstColumn="1" w:lastColumn="1" w:noHBand="0" w:noVBand="0"/>
      </w:tblPr>
      <w:tblGrid>
        <w:gridCol w:w="2977"/>
        <w:gridCol w:w="6237"/>
      </w:tblGrid>
      <w:tr w:rsidR="00635ABD" w:rsidRPr="00BE066D" w14:paraId="250F3D44" w14:textId="77777777" w:rsidTr="002E46C3">
        <w:tc>
          <w:tcPr>
            <w:tcW w:w="2977" w:type="dxa"/>
            <w:shd w:val="clear" w:color="auto" w:fill="auto"/>
          </w:tcPr>
          <w:p w14:paraId="72E5745F" w14:textId="77777777" w:rsidR="00635ABD" w:rsidRPr="00BE066D" w:rsidRDefault="00635ABD" w:rsidP="002A70F8">
            <w:pPr>
              <w:spacing w:line="216" w:lineRule="auto"/>
              <w:ind w:firstLine="0"/>
              <w:jc w:val="center"/>
              <w:rPr>
                <w:b/>
                <w:szCs w:val="28"/>
              </w:rPr>
            </w:pPr>
            <w:r w:rsidRPr="00BE066D">
              <w:rPr>
                <w:b/>
                <w:noProof/>
                <w:szCs w:val="28"/>
              </w:rPr>
              <mc:AlternateContent>
                <mc:Choice Requires="wps">
                  <w:drawing>
                    <wp:anchor distT="0" distB="0" distL="114300" distR="114300" simplePos="0" relativeHeight="251670528" behindDoc="0" locked="0" layoutInCell="1" allowOverlap="1" wp14:anchorId="6E9DDB50" wp14:editId="38F37410">
                      <wp:simplePos x="0" y="0"/>
                      <wp:positionH relativeFrom="column">
                        <wp:posOffset>502285</wp:posOffset>
                      </wp:positionH>
                      <wp:positionV relativeFrom="paragraph">
                        <wp:posOffset>418042</wp:posOffset>
                      </wp:positionV>
                      <wp:extent cx="74549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745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2A01A4"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pt,32.9pt" to="98.2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3qtQEAALYDAAAOAAAAZHJzL2Uyb0RvYy54bWysU02PEzEMvSPxH6Lc6Uyr5WvU6R66gguC&#10;il1+QDbjdCKSOHJCO/33OGk7iwAhhLh44uQ928/2rG8n78QBKFkMvVwuWikgaBxs2Pfyy8O7F2+k&#10;SFmFQTkM0MsTJHm7ef5sfYwdrHBENwAJDhJSd4y9HHOOXdMkPYJXaYERAj8aJK8yu7RvBlJHju5d&#10;s2rbV80RaYiEGlLi27vzo9zU+MaAzp+MSZCF6yXXlqulah+LbTZr1e1JxdHqSxnqH6rwygZOOoe6&#10;U1mJb2R/CeWtJkxo8kKjb9AYq6FqYDXL9ic196OKULVwc1Kc25T+X1j98bAjYYderqQIyvOI7jMp&#10;ux+z2GII3EAksSp9OsbUMXwbdnTxUtxRET0Z8uXLcsRUe3uaewtTFpovX9+8vHnLE9DXp+aJFynl&#10;94BelEMvnQ1FterU4UPKnIuhVwg7pY5z5nrKJwcF7MJnMKyEcy0ru+4QbB2Jg+LpD1+XRQXHqshC&#10;Mda5mdT+mXTBFhrUvfpb4oyuGTHkmehtQPpd1jxdSzVn/FX1WWuR/YjDqc6htoOXoyq7LHLZvh/9&#10;Sn/63TbfAQAA//8DAFBLAwQUAAYACAAAACEAPtziBN0AAAAIAQAADwAAAGRycy9kb3ducmV2Lnht&#10;bEyPwU7DMBBE70j8g7VI3KhTpKZtiFNVBU5wSFMOHN14SaLG6yh2k8DXsxUHetyZ0duZdDPZVgzY&#10;+8aRgvksAoFUOtNQpeDj8PqwAuGDJqNbR6jgGz1sstubVCfGjbTHoQiVYAj5RCuoQ+gSKX1Zo9V+&#10;5jok9r5cb3Xgs6+k6fXIcNvKxyiKpdUN8Ydad7irsTwVZ6tg+fJW5N34/P6Ty6XM88GF1elTqfu7&#10;afsEIuAU/sNwqc/VIeNOR3cm40XLjPWckwriBS+4+Ot4AeL4J8gsldcDsl8AAAD//wMAUEsBAi0A&#10;FAAGAAgAAAAhALaDOJL+AAAA4QEAABMAAAAAAAAAAAAAAAAAAAAAAFtDb250ZW50X1R5cGVzXS54&#10;bWxQSwECLQAUAAYACAAAACEAOP0h/9YAAACUAQAACwAAAAAAAAAAAAAAAAAvAQAAX3JlbHMvLnJl&#10;bHNQSwECLQAUAAYACAAAACEA5Wgt6rUBAAC2AwAADgAAAAAAAAAAAAAAAAAuAgAAZHJzL2Uyb0Rv&#10;Yy54bWxQSwECLQAUAAYACAAAACEAPtziBN0AAAAIAQAADwAAAAAAAAAAAAAAAAAPBAAAZHJzL2Rv&#10;d25yZXYueG1sUEsFBgAAAAAEAAQA8wAAABkFAAAAAA==&#10;" strokecolor="black [3040]"/>
                  </w:pict>
                </mc:Fallback>
              </mc:AlternateContent>
            </w:r>
            <w:r w:rsidRPr="00BE066D">
              <w:rPr>
                <w:b/>
                <w:szCs w:val="28"/>
              </w:rPr>
              <w:t>Tên tổ chức tín dụng được phép</w:t>
            </w:r>
          </w:p>
        </w:tc>
        <w:tc>
          <w:tcPr>
            <w:tcW w:w="6237" w:type="dxa"/>
            <w:shd w:val="clear" w:color="auto" w:fill="auto"/>
          </w:tcPr>
          <w:p w14:paraId="41F663E5" w14:textId="158B0563" w:rsidR="00595B6D" w:rsidRPr="00BE066D" w:rsidRDefault="00635ABD" w:rsidP="002A70F8">
            <w:pPr>
              <w:spacing w:line="216" w:lineRule="auto"/>
              <w:ind w:left="-36" w:firstLine="0"/>
              <w:jc w:val="center"/>
              <w:rPr>
                <w:b/>
                <w:szCs w:val="28"/>
              </w:rPr>
            </w:pPr>
            <w:r w:rsidRPr="00BE066D">
              <w:rPr>
                <w:b/>
                <w:sz w:val="26"/>
                <w:szCs w:val="28"/>
              </w:rPr>
              <w:t>CỘNG HÒA XÃ HỘI CHỦ NGHĨA VIỆT NAM</w:t>
            </w:r>
            <w:r w:rsidRPr="00BE066D">
              <w:rPr>
                <w:b/>
                <w:szCs w:val="28"/>
              </w:rPr>
              <w:br/>
              <w:t xml:space="preserve">Độc lập - Tự do - Hạnh phúc </w:t>
            </w:r>
          </w:p>
          <w:p w14:paraId="67AE4EBB" w14:textId="5BB63896" w:rsidR="00635ABD" w:rsidRPr="00BE066D" w:rsidRDefault="00595B6D" w:rsidP="002A70F8">
            <w:pPr>
              <w:spacing w:line="216" w:lineRule="auto"/>
              <w:ind w:left="-36" w:firstLine="0"/>
              <w:jc w:val="center"/>
              <w:rPr>
                <w:szCs w:val="28"/>
              </w:rPr>
            </w:pPr>
            <w:r w:rsidRPr="00BE066D">
              <w:rPr>
                <w:b/>
                <w:noProof/>
                <w:szCs w:val="28"/>
              </w:rPr>
              <mc:AlternateContent>
                <mc:Choice Requires="wps">
                  <w:drawing>
                    <wp:anchor distT="0" distB="0" distL="114300" distR="114300" simplePos="0" relativeHeight="251669504" behindDoc="0" locked="0" layoutInCell="1" allowOverlap="1" wp14:anchorId="6EB86825" wp14:editId="46643E68">
                      <wp:simplePos x="0" y="0"/>
                      <wp:positionH relativeFrom="column">
                        <wp:posOffset>808413</wp:posOffset>
                      </wp:positionH>
                      <wp:positionV relativeFrom="paragraph">
                        <wp:posOffset>20955</wp:posOffset>
                      </wp:positionV>
                      <wp:extent cx="2150533"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2150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F699AF"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5pt,1.65pt" to="23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24ZtQEAALcDAAAOAAAAZHJzL2Uyb0RvYy54bWysU8GO0zAQvSPxD5bvNGlXi1DUdA9dwQVB&#10;xcIHeJ1xY63tscamaf+esdtmESCE0F4cj/3ezLznyfru6J04ACWLoZfLRSsFBI2DDftefvv6/s07&#10;KVJWYVAOA/TyBEnebV6/Wk+xgxWO6AYgwUlC6qbYyzHn2DVN0iN4lRYYIfClQfIqc0j7ZiA1cXbv&#10;mlXbvm0mpCESakiJT+/Pl3JT8xsDOn82JkEWrpfcW64r1fWxrM1mrbo9qThafWlD/UcXXtnARedU&#10;9yor8Z3sb6m81YQJTV5o9A0aYzVUDaxm2f6i5mFUEaoWNifF2ab0cmn1p8OOhB347aQIyvMTPWRS&#10;dj9mscUQ2EAksSw+TTF1DN+GHV2iFHdURB8N+fJlOeJYvT3N3sIxC82Hq+Vte3tzI4W+3jXPxEgp&#10;fwD0omx66WwoslWnDh9T5mIMvUI4KI2cS9ddPjkoYBe+gGEpXGxZ2XWIYOtIHBQ///BUZXCuiiwU&#10;Y52bSe3fSRdsoUEdrH8lzuhaEUOeid4GpD9Vzcdrq+aMv6o+ay2yH3E41YeodvB0VJcuk1zG7+e4&#10;0p//t80PAAAA//8DAFBLAwQUAAYACAAAACEAR4S6s9sAAAAHAQAADwAAAGRycy9kb3ducmV2Lnht&#10;bEyPQU+DQBCF7yb+h82Y9GYXWwMNsjRG60kPlHrwuGVHIGVnCbsF9Nc7erGnyct7efO9bDvbTow4&#10;+NaRgrtlBAKpcqalWsH74eV2A8IHTUZ3jlDBF3rY5tdXmU6Nm2iPYxlqwSXkU62gCaFPpfRVg1b7&#10;peuR2Pt0g9WB5VBLM+iJy20nV1EUS6tb4g+N7vGpwepUnq2CZPdaFv30/PZdyEQWxejC5vSh1OJm&#10;fnwAEXAO/2H4xWd0yJnp6M5kvOhYr5I1RxWs+bB/H8e87finZZ7JS/78BwAA//8DAFBLAQItABQA&#10;BgAIAAAAIQC2gziS/gAAAOEBAAATAAAAAAAAAAAAAAAAAAAAAABbQ29udGVudF9UeXBlc10ueG1s&#10;UEsBAi0AFAAGAAgAAAAhADj9If/WAAAAlAEAAAsAAAAAAAAAAAAAAAAALwEAAF9yZWxzLy5yZWxz&#10;UEsBAi0AFAAGAAgAAAAhANd3bhm1AQAAtwMAAA4AAAAAAAAAAAAAAAAALgIAAGRycy9lMm9Eb2Mu&#10;eG1sUEsBAi0AFAAGAAgAAAAhAEeEurPbAAAABwEAAA8AAAAAAAAAAAAAAAAADwQAAGRycy9kb3du&#10;cmV2LnhtbFBLBQYAAAAABAAEAPMAAAAXBQAAAAA=&#10;" strokecolor="black [3040]"/>
                  </w:pict>
                </mc:Fallback>
              </mc:AlternateContent>
            </w:r>
            <w:r w:rsidR="00635ABD" w:rsidRPr="00BE066D">
              <w:rPr>
                <w:b/>
                <w:szCs w:val="28"/>
              </w:rPr>
              <w:br/>
            </w:r>
            <w:r w:rsidRPr="00BE066D">
              <w:rPr>
                <w:i/>
                <w:szCs w:val="28"/>
              </w:rPr>
              <w:t>...,</w:t>
            </w:r>
            <w:r w:rsidR="002E46C3" w:rsidRPr="00BE066D">
              <w:rPr>
                <w:i/>
                <w:szCs w:val="28"/>
              </w:rPr>
              <w:t xml:space="preserve"> </w:t>
            </w:r>
            <w:r w:rsidRPr="00BE066D">
              <w:rPr>
                <w:i/>
                <w:szCs w:val="28"/>
              </w:rPr>
              <w:t>ngày …  tháng …  năm ….</w:t>
            </w:r>
          </w:p>
        </w:tc>
      </w:tr>
    </w:tbl>
    <w:p w14:paraId="727447F3" w14:textId="77777777" w:rsidR="00635ABD" w:rsidRPr="00BE066D" w:rsidRDefault="00635ABD" w:rsidP="00635ABD">
      <w:pPr>
        <w:spacing w:before="120"/>
        <w:ind w:firstLine="0"/>
        <w:jc w:val="center"/>
        <w:rPr>
          <w:b/>
          <w:szCs w:val="28"/>
        </w:rPr>
      </w:pPr>
      <w:r w:rsidRPr="00BE066D">
        <w:rPr>
          <w:b/>
          <w:szCs w:val="28"/>
        </w:rPr>
        <w:t xml:space="preserve">GIẤY ĐĂNG KÝ THIẾT LẬP QUAN HỆ </w:t>
      </w:r>
      <w:r w:rsidRPr="00BE066D">
        <w:rPr>
          <w:b/>
          <w:szCs w:val="28"/>
        </w:rPr>
        <w:br/>
        <w:t xml:space="preserve">GIAO DỊCH NGOẠI TỆ VỚI NGÂN HÀNG NHÀ NƯỚC (*) </w:t>
      </w:r>
    </w:p>
    <w:p w14:paraId="71F93806" w14:textId="77777777" w:rsidR="00635ABD" w:rsidRPr="00BE066D" w:rsidRDefault="00635ABD" w:rsidP="003C3E47">
      <w:pPr>
        <w:spacing w:after="0"/>
        <w:ind w:firstLine="0"/>
        <w:jc w:val="center"/>
        <w:rPr>
          <w:szCs w:val="28"/>
        </w:rPr>
      </w:pPr>
      <w:r w:rsidRPr="00BE066D">
        <w:rPr>
          <w:szCs w:val="28"/>
        </w:rPr>
        <w:t xml:space="preserve">Kính gửi: Ngân hàng Nhà nước Việt Nam </w:t>
      </w:r>
    </w:p>
    <w:p w14:paraId="00E73D0A" w14:textId="2B28AF1C" w:rsidR="00635ABD" w:rsidRPr="00BE066D" w:rsidRDefault="007F5B07" w:rsidP="007F5B07">
      <w:pPr>
        <w:rPr>
          <w:szCs w:val="28"/>
        </w:rPr>
      </w:pPr>
      <w:r>
        <w:rPr>
          <w:szCs w:val="28"/>
        </w:rPr>
        <w:t xml:space="preserve">                          </w:t>
      </w:r>
      <w:r w:rsidR="00635ABD" w:rsidRPr="00BE066D">
        <w:rPr>
          <w:szCs w:val="28"/>
        </w:rPr>
        <w:t>(</w:t>
      </w:r>
      <w:r w:rsidRPr="006104D9">
        <w:rPr>
          <w:szCs w:val="28"/>
        </w:rPr>
        <w:t>Cục Quản lý dự trữ ngoại hối nhà nước</w:t>
      </w:r>
      <w:r>
        <w:rPr>
          <w:rStyle w:val="FootnoteReference"/>
          <w:szCs w:val="28"/>
        </w:rPr>
        <w:footnoteReference w:id="16"/>
      </w:r>
      <w:r w:rsidR="00635ABD" w:rsidRPr="00BE066D">
        <w:rPr>
          <w:szCs w:val="28"/>
        </w:rPr>
        <w:t>)</w:t>
      </w:r>
    </w:p>
    <w:p w14:paraId="06C8F46A" w14:textId="77777777" w:rsidR="003C3E47" w:rsidRPr="00BE066D" w:rsidRDefault="003C3E47" w:rsidP="00635ABD">
      <w:pPr>
        <w:spacing w:before="120" w:after="0" w:line="216" w:lineRule="auto"/>
        <w:ind w:firstLine="0"/>
        <w:jc w:val="center"/>
        <w:rPr>
          <w:szCs w:val="28"/>
        </w:rPr>
      </w:pPr>
    </w:p>
    <w:p w14:paraId="78A04FA8" w14:textId="77777777" w:rsidR="00635ABD" w:rsidRPr="00BE066D" w:rsidRDefault="00635ABD" w:rsidP="00565717">
      <w:pPr>
        <w:spacing w:after="0"/>
        <w:ind w:left="284" w:firstLine="0"/>
        <w:rPr>
          <w:szCs w:val="28"/>
        </w:rPr>
      </w:pPr>
      <w:r w:rsidRPr="00BE066D">
        <w:rPr>
          <w:szCs w:val="28"/>
        </w:rPr>
        <w:t>Tên Tổ chức tín dụng được phép:</w:t>
      </w:r>
    </w:p>
    <w:p w14:paraId="391CD538" w14:textId="77777777" w:rsidR="00635ABD" w:rsidRPr="00BE066D" w:rsidRDefault="00635ABD" w:rsidP="00565717">
      <w:pPr>
        <w:spacing w:after="0"/>
        <w:ind w:left="284" w:firstLine="0"/>
        <w:rPr>
          <w:szCs w:val="28"/>
        </w:rPr>
      </w:pPr>
      <w:r w:rsidRPr="00BE066D">
        <w:rPr>
          <w:szCs w:val="28"/>
        </w:rPr>
        <w:t>Địa chỉ:</w:t>
      </w:r>
    </w:p>
    <w:p w14:paraId="222CA27B" w14:textId="77777777" w:rsidR="00635ABD" w:rsidRPr="00BE066D" w:rsidRDefault="00635ABD" w:rsidP="00565717">
      <w:pPr>
        <w:spacing w:after="0"/>
        <w:ind w:left="284" w:firstLine="0"/>
        <w:rPr>
          <w:szCs w:val="28"/>
        </w:rPr>
      </w:pPr>
      <w:r w:rsidRPr="00BE066D">
        <w:rPr>
          <w:szCs w:val="28"/>
        </w:rPr>
        <w:t>Điện thoại:</w:t>
      </w:r>
    </w:p>
    <w:p w14:paraId="3F8E6EF7" w14:textId="6E42DA91" w:rsidR="00635ABD" w:rsidRPr="00BE066D" w:rsidRDefault="00635ABD" w:rsidP="00565717">
      <w:pPr>
        <w:spacing w:after="0"/>
        <w:ind w:left="284" w:firstLine="0"/>
        <w:rPr>
          <w:szCs w:val="28"/>
        </w:rPr>
      </w:pPr>
      <w:r w:rsidRPr="00BE066D">
        <w:rPr>
          <w:szCs w:val="28"/>
        </w:rPr>
        <w:t>Trụ sở chính hoặc chi nhánh đại diện giao dịch:</w:t>
      </w:r>
    </w:p>
    <w:p w14:paraId="5643D870" w14:textId="77777777" w:rsidR="00635ABD" w:rsidRPr="00BE066D" w:rsidRDefault="00635ABD" w:rsidP="00565717">
      <w:pPr>
        <w:spacing w:after="0"/>
        <w:ind w:left="284" w:firstLine="0"/>
        <w:rPr>
          <w:szCs w:val="28"/>
        </w:rPr>
      </w:pPr>
      <w:r w:rsidRPr="00BE066D">
        <w:rPr>
          <w:szCs w:val="28"/>
        </w:rPr>
        <w:t>Địa chỉ:</w:t>
      </w:r>
    </w:p>
    <w:p w14:paraId="03D3314F" w14:textId="7CD33430" w:rsidR="00635ABD" w:rsidRPr="00BE066D" w:rsidRDefault="00635ABD" w:rsidP="00565717">
      <w:pPr>
        <w:spacing w:after="0"/>
        <w:ind w:left="284" w:firstLine="0"/>
        <w:rPr>
          <w:szCs w:val="28"/>
        </w:rPr>
      </w:pPr>
      <w:r w:rsidRPr="00BE066D">
        <w:rPr>
          <w:szCs w:val="28"/>
        </w:rPr>
        <w:t>Điện thoại:</w:t>
      </w:r>
    </w:p>
    <w:p w14:paraId="1280CAA2" w14:textId="77777777" w:rsidR="00635ABD" w:rsidRPr="00BE066D" w:rsidRDefault="00635ABD" w:rsidP="00565717">
      <w:pPr>
        <w:spacing w:after="0"/>
        <w:ind w:left="284" w:firstLine="0"/>
        <w:rPr>
          <w:szCs w:val="28"/>
        </w:rPr>
      </w:pPr>
      <w:r w:rsidRPr="00BE066D">
        <w:rPr>
          <w:szCs w:val="28"/>
        </w:rPr>
        <w:t xml:space="preserve">Các phương tiện giao dịch đăng ký: </w:t>
      </w:r>
    </w:p>
    <w:p w14:paraId="71EA75E0" w14:textId="77777777" w:rsidR="00635ABD" w:rsidRPr="00BE066D" w:rsidRDefault="00635ABD" w:rsidP="00565717">
      <w:pPr>
        <w:spacing w:after="0"/>
        <w:ind w:left="284" w:firstLine="0"/>
        <w:rPr>
          <w:szCs w:val="28"/>
        </w:rPr>
      </w:pPr>
      <w:r w:rsidRPr="00BE066D">
        <w:rPr>
          <w:szCs w:val="28"/>
        </w:rPr>
        <w:t>Hệ thống giao dịch:</w:t>
      </w:r>
    </w:p>
    <w:p w14:paraId="4AB90816" w14:textId="77777777" w:rsidR="00635ABD" w:rsidRPr="00BE066D" w:rsidRDefault="00635ABD" w:rsidP="00565717">
      <w:pPr>
        <w:spacing w:after="0"/>
        <w:ind w:left="284" w:firstLine="0"/>
        <w:rPr>
          <w:szCs w:val="28"/>
        </w:rPr>
      </w:pPr>
      <w:r w:rsidRPr="00BE066D">
        <w:rPr>
          <w:szCs w:val="28"/>
        </w:rPr>
        <w:t>Mã (code) giao dịch:</w:t>
      </w:r>
    </w:p>
    <w:p w14:paraId="37781B9E" w14:textId="00CCB0A7" w:rsidR="00635ABD" w:rsidRPr="00BE066D" w:rsidRDefault="00635ABD" w:rsidP="00565717">
      <w:pPr>
        <w:spacing w:after="0"/>
        <w:ind w:left="284" w:firstLine="0"/>
        <w:rPr>
          <w:szCs w:val="28"/>
        </w:rPr>
      </w:pPr>
      <w:r w:rsidRPr="00BE066D">
        <w:rPr>
          <w:szCs w:val="28"/>
        </w:rPr>
        <w:t xml:space="preserve">Điện thoại giao dịch: </w:t>
      </w:r>
    </w:p>
    <w:p w14:paraId="42D4C5FF" w14:textId="77777777" w:rsidR="00635ABD" w:rsidRPr="00BE066D" w:rsidRDefault="00635ABD" w:rsidP="00565717">
      <w:pPr>
        <w:spacing w:after="0"/>
        <w:ind w:left="284" w:firstLine="0"/>
        <w:rPr>
          <w:szCs w:val="28"/>
        </w:rPr>
      </w:pPr>
      <w:r w:rsidRPr="00BE066D">
        <w:rPr>
          <w:szCs w:val="28"/>
        </w:rPr>
        <w:t xml:space="preserve">Giấy phép thành lập và hoạt động số …                   </w:t>
      </w:r>
      <w:r w:rsidRPr="00BE066D">
        <w:rPr>
          <w:szCs w:val="28"/>
        </w:rPr>
        <w:tab/>
        <w:t>ngày ….</w:t>
      </w:r>
    </w:p>
    <w:p w14:paraId="77BC8E11" w14:textId="77777777" w:rsidR="00635ABD" w:rsidRPr="00BE066D" w:rsidRDefault="00635ABD" w:rsidP="00565717">
      <w:pPr>
        <w:tabs>
          <w:tab w:val="left" w:pos="851"/>
        </w:tabs>
        <w:spacing w:after="0"/>
        <w:ind w:left="284" w:firstLine="0"/>
        <w:rPr>
          <w:szCs w:val="28"/>
        </w:rPr>
      </w:pPr>
      <w:r w:rsidRPr="00BE066D">
        <w:rPr>
          <w:spacing w:val="-2"/>
          <w:szCs w:val="28"/>
        </w:rPr>
        <w:t>D</w:t>
      </w:r>
      <w:r w:rsidRPr="00BE066D">
        <w:rPr>
          <w:spacing w:val="-3"/>
          <w:szCs w:val="28"/>
        </w:rPr>
        <w:t>anh sách những người có thẩm quyền trong giao dịch ngoại tệ với Ngân hàng</w:t>
      </w:r>
      <w:r w:rsidRPr="00BE066D">
        <w:rPr>
          <w:szCs w:val="28"/>
        </w:rPr>
        <w:t xml:space="preserve"> Nhà nước như sau:</w:t>
      </w:r>
    </w:p>
    <w:tbl>
      <w:tblPr>
        <w:tblW w:w="89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2880"/>
        <w:gridCol w:w="2887"/>
      </w:tblGrid>
      <w:tr w:rsidR="00635ABD" w:rsidRPr="00BE066D" w14:paraId="5C18BE9E" w14:textId="77777777" w:rsidTr="002A70F8">
        <w:trPr>
          <w:trHeight w:val="101"/>
        </w:trPr>
        <w:tc>
          <w:tcPr>
            <w:tcW w:w="3188" w:type="dxa"/>
            <w:shd w:val="clear" w:color="auto" w:fill="auto"/>
            <w:vAlign w:val="center"/>
          </w:tcPr>
          <w:p w14:paraId="17A3187E" w14:textId="77777777" w:rsidR="00635ABD" w:rsidRPr="00BE066D" w:rsidRDefault="00635ABD" w:rsidP="002A70F8">
            <w:pPr>
              <w:spacing w:before="120" w:after="0"/>
              <w:ind w:firstLine="0"/>
              <w:jc w:val="left"/>
              <w:rPr>
                <w:spacing w:val="-4"/>
                <w:szCs w:val="28"/>
              </w:rPr>
            </w:pPr>
            <w:r w:rsidRPr="00BE066D">
              <w:rPr>
                <w:spacing w:val="-4"/>
                <w:szCs w:val="28"/>
              </w:rPr>
              <w:t xml:space="preserve">Họ và tên </w:t>
            </w:r>
          </w:p>
        </w:tc>
        <w:tc>
          <w:tcPr>
            <w:tcW w:w="2880" w:type="dxa"/>
            <w:shd w:val="clear" w:color="auto" w:fill="auto"/>
            <w:vAlign w:val="center"/>
          </w:tcPr>
          <w:p w14:paraId="66EF460E" w14:textId="77777777" w:rsidR="00635ABD" w:rsidRPr="00BE066D" w:rsidRDefault="00635ABD" w:rsidP="002A70F8">
            <w:pPr>
              <w:spacing w:before="120" w:after="0"/>
              <w:ind w:firstLine="0"/>
              <w:jc w:val="left"/>
              <w:rPr>
                <w:spacing w:val="-4"/>
                <w:szCs w:val="28"/>
              </w:rPr>
            </w:pPr>
            <w:r w:rsidRPr="00BE066D">
              <w:rPr>
                <w:spacing w:val="-4"/>
                <w:szCs w:val="28"/>
              </w:rPr>
              <w:t xml:space="preserve">Chức vụ </w:t>
            </w:r>
          </w:p>
        </w:tc>
        <w:tc>
          <w:tcPr>
            <w:tcW w:w="2887" w:type="dxa"/>
            <w:shd w:val="clear" w:color="auto" w:fill="auto"/>
            <w:vAlign w:val="center"/>
          </w:tcPr>
          <w:p w14:paraId="045F6E57" w14:textId="77777777" w:rsidR="00635ABD" w:rsidRPr="00BE066D" w:rsidRDefault="00635ABD" w:rsidP="002A70F8">
            <w:pPr>
              <w:spacing w:before="120" w:after="0"/>
              <w:ind w:firstLine="0"/>
              <w:jc w:val="left"/>
              <w:rPr>
                <w:spacing w:val="-4"/>
                <w:szCs w:val="28"/>
              </w:rPr>
            </w:pPr>
            <w:r w:rsidRPr="00BE066D">
              <w:rPr>
                <w:spacing w:val="-4"/>
                <w:szCs w:val="28"/>
              </w:rPr>
              <w:t>Mẫu chữ ký</w:t>
            </w:r>
          </w:p>
        </w:tc>
      </w:tr>
      <w:tr w:rsidR="00635ABD" w:rsidRPr="00BE066D" w14:paraId="226D84AB" w14:textId="77777777" w:rsidTr="002A70F8">
        <w:trPr>
          <w:trHeight w:val="101"/>
        </w:trPr>
        <w:tc>
          <w:tcPr>
            <w:tcW w:w="3188" w:type="dxa"/>
            <w:shd w:val="clear" w:color="auto" w:fill="auto"/>
            <w:vAlign w:val="center"/>
          </w:tcPr>
          <w:p w14:paraId="3C55AA63" w14:textId="146DF693" w:rsidR="00635ABD" w:rsidRPr="00BE066D" w:rsidRDefault="00635ABD" w:rsidP="002A70F8">
            <w:pPr>
              <w:spacing w:before="120" w:after="0"/>
              <w:ind w:firstLine="0"/>
              <w:rPr>
                <w:spacing w:val="-4"/>
                <w:szCs w:val="28"/>
              </w:rPr>
            </w:pPr>
            <w:r w:rsidRPr="00BE066D">
              <w:rPr>
                <w:spacing w:val="-4"/>
                <w:szCs w:val="28"/>
              </w:rPr>
              <w:t xml:space="preserve">Người có thẩm quyền ký duyệt </w:t>
            </w:r>
            <w:r w:rsidR="00635367" w:rsidRPr="00BE066D">
              <w:rPr>
                <w:spacing w:val="-4"/>
                <w:szCs w:val="28"/>
                <w:lang w:val="vi-VN"/>
              </w:rPr>
              <w:t>Đ</w:t>
            </w:r>
            <w:r w:rsidR="00FE115A" w:rsidRPr="00BE066D">
              <w:rPr>
                <w:spacing w:val="-4"/>
                <w:szCs w:val="28"/>
              </w:rPr>
              <w:t>ề nghị giao dịch ngoại tệ</w:t>
            </w:r>
            <w:r w:rsidRPr="00BE066D">
              <w:rPr>
                <w:spacing w:val="-4"/>
                <w:szCs w:val="28"/>
              </w:rPr>
              <w:t xml:space="preserve"> với </w:t>
            </w:r>
            <w:r w:rsidR="00AD2F59" w:rsidRPr="00BE066D">
              <w:rPr>
                <w:spacing w:val="-4"/>
                <w:szCs w:val="28"/>
              </w:rPr>
              <w:t xml:space="preserve">Ngân hàng Nhà nước </w:t>
            </w:r>
          </w:p>
        </w:tc>
        <w:tc>
          <w:tcPr>
            <w:tcW w:w="2880" w:type="dxa"/>
            <w:shd w:val="clear" w:color="auto" w:fill="auto"/>
            <w:vAlign w:val="center"/>
          </w:tcPr>
          <w:p w14:paraId="3D765C86" w14:textId="77777777" w:rsidR="00635ABD" w:rsidRPr="00BE066D" w:rsidRDefault="00635ABD" w:rsidP="002A70F8">
            <w:pPr>
              <w:spacing w:before="120" w:after="0"/>
              <w:ind w:left="360" w:firstLine="0"/>
              <w:rPr>
                <w:spacing w:val="-4"/>
                <w:szCs w:val="28"/>
              </w:rPr>
            </w:pPr>
          </w:p>
        </w:tc>
        <w:tc>
          <w:tcPr>
            <w:tcW w:w="2887" w:type="dxa"/>
            <w:shd w:val="clear" w:color="auto" w:fill="auto"/>
            <w:vAlign w:val="center"/>
          </w:tcPr>
          <w:p w14:paraId="00C8623E" w14:textId="77777777" w:rsidR="00635ABD" w:rsidRPr="00BE066D" w:rsidRDefault="00635ABD" w:rsidP="002A70F8">
            <w:pPr>
              <w:spacing w:before="120" w:after="0"/>
              <w:ind w:left="360" w:firstLine="0"/>
              <w:rPr>
                <w:spacing w:val="-4"/>
                <w:szCs w:val="28"/>
              </w:rPr>
            </w:pPr>
          </w:p>
        </w:tc>
      </w:tr>
      <w:tr w:rsidR="00635ABD" w:rsidRPr="00BE066D" w14:paraId="451647A6" w14:textId="77777777" w:rsidTr="002A70F8">
        <w:trPr>
          <w:trHeight w:val="101"/>
        </w:trPr>
        <w:tc>
          <w:tcPr>
            <w:tcW w:w="3188" w:type="dxa"/>
            <w:shd w:val="clear" w:color="auto" w:fill="auto"/>
            <w:vAlign w:val="center"/>
          </w:tcPr>
          <w:p w14:paraId="5E876B0A" w14:textId="25A3C379" w:rsidR="00635ABD" w:rsidRPr="00BE066D" w:rsidRDefault="00635ABD" w:rsidP="00710748">
            <w:pPr>
              <w:spacing w:before="120" w:after="0"/>
              <w:ind w:firstLine="0"/>
              <w:rPr>
                <w:spacing w:val="-4"/>
                <w:szCs w:val="28"/>
              </w:rPr>
            </w:pPr>
            <w:r w:rsidRPr="00BE066D">
              <w:rPr>
                <w:spacing w:val="-4"/>
                <w:szCs w:val="28"/>
              </w:rPr>
              <w:t>1</w:t>
            </w:r>
            <w:r w:rsidR="00710748" w:rsidRPr="00BE066D">
              <w:rPr>
                <w:spacing w:val="-4"/>
                <w:szCs w:val="28"/>
              </w:rPr>
              <w:t>…</w:t>
            </w:r>
          </w:p>
        </w:tc>
        <w:tc>
          <w:tcPr>
            <w:tcW w:w="2880" w:type="dxa"/>
            <w:shd w:val="clear" w:color="auto" w:fill="auto"/>
            <w:vAlign w:val="center"/>
          </w:tcPr>
          <w:p w14:paraId="0C223896" w14:textId="77777777" w:rsidR="00635ABD" w:rsidRPr="00BE066D" w:rsidRDefault="00635ABD" w:rsidP="002A70F8">
            <w:pPr>
              <w:spacing w:before="120" w:after="0"/>
              <w:ind w:left="360" w:firstLine="0"/>
              <w:rPr>
                <w:spacing w:val="-4"/>
                <w:szCs w:val="28"/>
              </w:rPr>
            </w:pPr>
          </w:p>
        </w:tc>
        <w:tc>
          <w:tcPr>
            <w:tcW w:w="2887" w:type="dxa"/>
            <w:shd w:val="clear" w:color="auto" w:fill="auto"/>
            <w:vAlign w:val="center"/>
          </w:tcPr>
          <w:p w14:paraId="17E19B7A" w14:textId="77777777" w:rsidR="00635ABD" w:rsidRPr="00BE066D" w:rsidRDefault="00635ABD" w:rsidP="002A70F8">
            <w:pPr>
              <w:spacing w:before="120" w:after="0"/>
              <w:ind w:left="360" w:firstLine="0"/>
              <w:rPr>
                <w:spacing w:val="-4"/>
                <w:szCs w:val="28"/>
              </w:rPr>
            </w:pPr>
          </w:p>
        </w:tc>
      </w:tr>
      <w:tr w:rsidR="00635ABD" w:rsidRPr="00BE066D" w14:paraId="48BC34C0" w14:textId="77777777" w:rsidTr="002A70F8">
        <w:trPr>
          <w:trHeight w:val="101"/>
        </w:trPr>
        <w:tc>
          <w:tcPr>
            <w:tcW w:w="3188" w:type="dxa"/>
            <w:shd w:val="clear" w:color="auto" w:fill="auto"/>
            <w:vAlign w:val="center"/>
          </w:tcPr>
          <w:p w14:paraId="02C78B38" w14:textId="1E88261A" w:rsidR="00635ABD" w:rsidRPr="00BE066D" w:rsidRDefault="00710748" w:rsidP="00710748">
            <w:pPr>
              <w:spacing w:before="120" w:after="0"/>
              <w:ind w:firstLine="0"/>
              <w:rPr>
                <w:spacing w:val="-4"/>
                <w:szCs w:val="28"/>
              </w:rPr>
            </w:pPr>
            <w:r w:rsidRPr="00BE066D">
              <w:rPr>
                <w:spacing w:val="-4"/>
                <w:szCs w:val="28"/>
              </w:rPr>
              <w:t>2…</w:t>
            </w:r>
          </w:p>
        </w:tc>
        <w:tc>
          <w:tcPr>
            <w:tcW w:w="2880" w:type="dxa"/>
            <w:shd w:val="clear" w:color="auto" w:fill="auto"/>
            <w:vAlign w:val="center"/>
          </w:tcPr>
          <w:p w14:paraId="3C3483A3" w14:textId="77777777" w:rsidR="00635ABD" w:rsidRPr="00BE066D" w:rsidRDefault="00635ABD" w:rsidP="002A70F8">
            <w:pPr>
              <w:spacing w:before="120" w:after="0"/>
              <w:ind w:left="360" w:firstLine="0"/>
              <w:rPr>
                <w:spacing w:val="-4"/>
                <w:szCs w:val="28"/>
              </w:rPr>
            </w:pPr>
          </w:p>
        </w:tc>
        <w:tc>
          <w:tcPr>
            <w:tcW w:w="2887" w:type="dxa"/>
            <w:shd w:val="clear" w:color="auto" w:fill="auto"/>
            <w:vAlign w:val="center"/>
          </w:tcPr>
          <w:p w14:paraId="45AAE912" w14:textId="77777777" w:rsidR="00635ABD" w:rsidRPr="00BE066D" w:rsidRDefault="00635ABD" w:rsidP="002A70F8">
            <w:pPr>
              <w:spacing w:before="120" w:after="0"/>
              <w:ind w:left="360" w:firstLine="0"/>
              <w:rPr>
                <w:spacing w:val="-4"/>
                <w:szCs w:val="28"/>
              </w:rPr>
            </w:pPr>
          </w:p>
        </w:tc>
      </w:tr>
      <w:tr w:rsidR="00635ABD" w:rsidRPr="00BE066D" w14:paraId="58C2413C" w14:textId="77777777" w:rsidTr="002A70F8">
        <w:trPr>
          <w:trHeight w:val="101"/>
        </w:trPr>
        <w:tc>
          <w:tcPr>
            <w:tcW w:w="3188" w:type="dxa"/>
            <w:shd w:val="clear" w:color="auto" w:fill="auto"/>
            <w:vAlign w:val="center"/>
          </w:tcPr>
          <w:p w14:paraId="77408216" w14:textId="77777777" w:rsidR="00635ABD" w:rsidRPr="00BE066D" w:rsidRDefault="00635ABD" w:rsidP="002A70F8">
            <w:pPr>
              <w:spacing w:before="120" w:after="0"/>
              <w:ind w:firstLine="0"/>
              <w:rPr>
                <w:spacing w:val="-4"/>
                <w:szCs w:val="28"/>
              </w:rPr>
            </w:pPr>
            <w:r w:rsidRPr="00BE066D">
              <w:rPr>
                <w:spacing w:val="-4"/>
                <w:szCs w:val="28"/>
              </w:rPr>
              <w:t>…</w:t>
            </w:r>
          </w:p>
        </w:tc>
        <w:tc>
          <w:tcPr>
            <w:tcW w:w="2880" w:type="dxa"/>
            <w:shd w:val="clear" w:color="auto" w:fill="auto"/>
            <w:vAlign w:val="center"/>
          </w:tcPr>
          <w:p w14:paraId="00CB8C1E" w14:textId="77777777" w:rsidR="00635ABD" w:rsidRPr="00BE066D" w:rsidRDefault="00635ABD" w:rsidP="002A70F8">
            <w:pPr>
              <w:spacing w:before="120" w:after="0"/>
              <w:ind w:left="360" w:firstLine="0"/>
              <w:rPr>
                <w:spacing w:val="-4"/>
                <w:szCs w:val="28"/>
              </w:rPr>
            </w:pPr>
          </w:p>
        </w:tc>
        <w:tc>
          <w:tcPr>
            <w:tcW w:w="2887" w:type="dxa"/>
            <w:shd w:val="clear" w:color="auto" w:fill="auto"/>
            <w:vAlign w:val="center"/>
          </w:tcPr>
          <w:p w14:paraId="1BCB13C6" w14:textId="77777777" w:rsidR="00635ABD" w:rsidRPr="00BE066D" w:rsidRDefault="00635ABD" w:rsidP="002A70F8">
            <w:pPr>
              <w:spacing w:before="120" w:after="0"/>
              <w:ind w:left="360" w:firstLine="0"/>
              <w:rPr>
                <w:spacing w:val="-4"/>
                <w:szCs w:val="28"/>
              </w:rPr>
            </w:pPr>
          </w:p>
        </w:tc>
      </w:tr>
      <w:tr w:rsidR="00635ABD" w:rsidRPr="00BE066D" w14:paraId="2A4EE137" w14:textId="77777777" w:rsidTr="002A70F8">
        <w:trPr>
          <w:trHeight w:val="101"/>
        </w:trPr>
        <w:tc>
          <w:tcPr>
            <w:tcW w:w="3188" w:type="dxa"/>
            <w:shd w:val="clear" w:color="auto" w:fill="auto"/>
            <w:vAlign w:val="center"/>
          </w:tcPr>
          <w:p w14:paraId="2F4D89E1" w14:textId="18CAECBC" w:rsidR="00635ABD" w:rsidRPr="00BE066D" w:rsidRDefault="00635ABD" w:rsidP="002A70F8">
            <w:pPr>
              <w:spacing w:before="120" w:after="0"/>
              <w:ind w:firstLine="0"/>
              <w:rPr>
                <w:spacing w:val="-4"/>
                <w:szCs w:val="28"/>
              </w:rPr>
            </w:pPr>
            <w:r w:rsidRPr="00BE066D">
              <w:rPr>
                <w:color w:val="000000"/>
                <w:spacing w:val="-4"/>
                <w:szCs w:val="28"/>
              </w:rPr>
              <w:t>Người</w:t>
            </w:r>
            <w:r w:rsidRPr="00BE066D">
              <w:rPr>
                <w:spacing w:val="-4"/>
                <w:szCs w:val="28"/>
              </w:rPr>
              <w:t xml:space="preserve"> </w:t>
            </w:r>
            <w:r w:rsidRPr="00BE066D">
              <w:rPr>
                <w:color w:val="000000"/>
                <w:spacing w:val="-4"/>
                <w:szCs w:val="28"/>
              </w:rPr>
              <w:t>có</w:t>
            </w:r>
            <w:r w:rsidRPr="00BE066D">
              <w:rPr>
                <w:spacing w:val="-4"/>
                <w:szCs w:val="28"/>
              </w:rPr>
              <w:t xml:space="preserve"> </w:t>
            </w:r>
            <w:r w:rsidRPr="00BE066D">
              <w:rPr>
                <w:color w:val="000000"/>
                <w:spacing w:val="-4"/>
                <w:szCs w:val="28"/>
              </w:rPr>
              <w:t>thẩm</w:t>
            </w:r>
            <w:r w:rsidRPr="00BE066D">
              <w:rPr>
                <w:spacing w:val="-4"/>
                <w:szCs w:val="28"/>
              </w:rPr>
              <w:t xml:space="preserve"> </w:t>
            </w:r>
            <w:r w:rsidRPr="00BE066D">
              <w:rPr>
                <w:color w:val="000000"/>
                <w:spacing w:val="-4"/>
                <w:szCs w:val="28"/>
              </w:rPr>
              <w:t>quyền</w:t>
            </w:r>
            <w:r w:rsidRPr="00BE066D">
              <w:rPr>
                <w:spacing w:val="-4"/>
                <w:szCs w:val="28"/>
              </w:rPr>
              <w:t xml:space="preserve"> </w:t>
            </w:r>
            <w:r w:rsidRPr="00BE066D">
              <w:rPr>
                <w:color w:val="000000"/>
                <w:spacing w:val="-4"/>
                <w:szCs w:val="28"/>
              </w:rPr>
              <w:t>ký</w:t>
            </w:r>
            <w:r w:rsidRPr="00BE066D">
              <w:rPr>
                <w:spacing w:val="-4"/>
                <w:szCs w:val="28"/>
              </w:rPr>
              <w:t xml:space="preserve"> </w:t>
            </w:r>
            <w:r w:rsidRPr="00BE066D">
              <w:rPr>
                <w:color w:val="000000"/>
                <w:spacing w:val="-4"/>
                <w:szCs w:val="28"/>
              </w:rPr>
              <w:t>xác</w:t>
            </w:r>
            <w:r w:rsidRPr="00BE066D">
              <w:rPr>
                <w:spacing w:val="-4"/>
                <w:szCs w:val="28"/>
              </w:rPr>
              <w:t xml:space="preserve"> </w:t>
            </w:r>
            <w:r w:rsidRPr="00BE066D">
              <w:rPr>
                <w:color w:val="000000"/>
                <w:spacing w:val="-4"/>
                <w:szCs w:val="28"/>
              </w:rPr>
              <w:t>nhận</w:t>
            </w:r>
            <w:r w:rsidRPr="00BE066D">
              <w:rPr>
                <w:spacing w:val="-4"/>
                <w:szCs w:val="28"/>
              </w:rPr>
              <w:t xml:space="preserve"> </w:t>
            </w:r>
            <w:r w:rsidRPr="00BE066D">
              <w:rPr>
                <w:color w:val="000000"/>
                <w:spacing w:val="-4"/>
                <w:szCs w:val="28"/>
              </w:rPr>
              <w:t>giao</w:t>
            </w:r>
            <w:r w:rsidRPr="00BE066D">
              <w:rPr>
                <w:spacing w:val="-4"/>
                <w:szCs w:val="28"/>
              </w:rPr>
              <w:t xml:space="preserve"> </w:t>
            </w:r>
            <w:r w:rsidRPr="00BE066D">
              <w:rPr>
                <w:color w:val="000000"/>
                <w:spacing w:val="-4"/>
                <w:szCs w:val="28"/>
              </w:rPr>
              <w:t>dịch (**)</w:t>
            </w:r>
          </w:p>
        </w:tc>
        <w:tc>
          <w:tcPr>
            <w:tcW w:w="2880" w:type="dxa"/>
            <w:shd w:val="clear" w:color="auto" w:fill="auto"/>
            <w:vAlign w:val="center"/>
          </w:tcPr>
          <w:p w14:paraId="4CAF4E43" w14:textId="77777777" w:rsidR="00635ABD" w:rsidRPr="00BE066D" w:rsidRDefault="00635ABD" w:rsidP="002A70F8">
            <w:pPr>
              <w:spacing w:before="120" w:after="0"/>
              <w:ind w:left="360" w:firstLine="0"/>
              <w:rPr>
                <w:spacing w:val="-4"/>
                <w:szCs w:val="28"/>
              </w:rPr>
            </w:pPr>
          </w:p>
        </w:tc>
        <w:tc>
          <w:tcPr>
            <w:tcW w:w="2887" w:type="dxa"/>
            <w:shd w:val="clear" w:color="auto" w:fill="auto"/>
            <w:vAlign w:val="center"/>
          </w:tcPr>
          <w:p w14:paraId="7C5A2BCA" w14:textId="77777777" w:rsidR="00635ABD" w:rsidRPr="00BE066D" w:rsidRDefault="00635ABD" w:rsidP="002A70F8">
            <w:pPr>
              <w:spacing w:before="120" w:after="0"/>
              <w:ind w:left="360" w:firstLine="0"/>
              <w:rPr>
                <w:spacing w:val="-4"/>
                <w:szCs w:val="28"/>
              </w:rPr>
            </w:pPr>
          </w:p>
        </w:tc>
      </w:tr>
      <w:tr w:rsidR="00635ABD" w:rsidRPr="00BE066D" w14:paraId="32C80BF6" w14:textId="77777777" w:rsidTr="002A70F8">
        <w:trPr>
          <w:trHeight w:val="101"/>
        </w:trPr>
        <w:tc>
          <w:tcPr>
            <w:tcW w:w="3188" w:type="dxa"/>
            <w:shd w:val="clear" w:color="auto" w:fill="auto"/>
            <w:vAlign w:val="center"/>
          </w:tcPr>
          <w:p w14:paraId="2F22C623" w14:textId="72FF86BE" w:rsidR="00635ABD" w:rsidRPr="00BE066D" w:rsidRDefault="00710748" w:rsidP="002A70F8">
            <w:pPr>
              <w:spacing w:before="120" w:after="0"/>
              <w:ind w:firstLine="0"/>
              <w:rPr>
                <w:spacing w:val="-4"/>
                <w:szCs w:val="28"/>
              </w:rPr>
            </w:pPr>
            <w:r w:rsidRPr="00BE066D">
              <w:rPr>
                <w:spacing w:val="-4"/>
                <w:szCs w:val="28"/>
              </w:rPr>
              <w:lastRenderedPageBreak/>
              <w:t>1…</w:t>
            </w:r>
          </w:p>
        </w:tc>
        <w:tc>
          <w:tcPr>
            <w:tcW w:w="2880" w:type="dxa"/>
            <w:shd w:val="clear" w:color="auto" w:fill="auto"/>
            <w:vAlign w:val="center"/>
          </w:tcPr>
          <w:p w14:paraId="6417E74F" w14:textId="77777777" w:rsidR="00635ABD" w:rsidRPr="00BE066D" w:rsidRDefault="00635ABD" w:rsidP="002A70F8">
            <w:pPr>
              <w:spacing w:before="120" w:after="0"/>
              <w:ind w:left="360" w:firstLine="0"/>
              <w:rPr>
                <w:spacing w:val="-4"/>
                <w:szCs w:val="28"/>
              </w:rPr>
            </w:pPr>
          </w:p>
        </w:tc>
        <w:tc>
          <w:tcPr>
            <w:tcW w:w="2887" w:type="dxa"/>
            <w:shd w:val="clear" w:color="auto" w:fill="auto"/>
            <w:vAlign w:val="center"/>
          </w:tcPr>
          <w:p w14:paraId="04119D31" w14:textId="77777777" w:rsidR="00635ABD" w:rsidRPr="00BE066D" w:rsidRDefault="00635ABD" w:rsidP="002A70F8">
            <w:pPr>
              <w:spacing w:before="120" w:after="0"/>
              <w:ind w:left="360" w:firstLine="0"/>
              <w:rPr>
                <w:spacing w:val="-4"/>
                <w:szCs w:val="28"/>
              </w:rPr>
            </w:pPr>
          </w:p>
        </w:tc>
      </w:tr>
      <w:tr w:rsidR="00635ABD" w:rsidRPr="00BE066D" w14:paraId="0A780BB5" w14:textId="77777777" w:rsidTr="002A70F8">
        <w:trPr>
          <w:trHeight w:val="101"/>
        </w:trPr>
        <w:tc>
          <w:tcPr>
            <w:tcW w:w="3188" w:type="dxa"/>
            <w:shd w:val="clear" w:color="auto" w:fill="auto"/>
            <w:vAlign w:val="center"/>
          </w:tcPr>
          <w:p w14:paraId="3F7FA7D2" w14:textId="2928E88E" w:rsidR="00635ABD" w:rsidRPr="00BE066D" w:rsidRDefault="00710748" w:rsidP="002A70F8">
            <w:pPr>
              <w:spacing w:before="120" w:after="0"/>
              <w:ind w:firstLine="0"/>
              <w:rPr>
                <w:spacing w:val="-4"/>
                <w:szCs w:val="28"/>
              </w:rPr>
            </w:pPr>
            <w:r w:rsidRPr="00BE066D">
              <w:rPr>
                <w:spacing w:val="-4"/>
                <w:szCs w:val="28"/>
              </w:rPr>
              <w:t>2…</w:t>
            </w:r>
          </w:p>
        </w:tc>
        <w:tc>
          <w:tcPr>
            <w:tcW w:w="2880" w:type="dxa"/>
            <w:shd w:val="clear" w:color="auto" w:fill="auto"/>
            <w:vAlign w:val="center"/>
          </w:tcPr>
          <w:p w14:paraId="1F55F9C2" w14:textId="77777777" w:rsidR="00635ABD" w:rsidRPr="00BE066D" w:rsidRDefault="00635ABD" w:rsidP="002A70F8">
            <w:pPr>
              <w:spacing w:before="120" w:after="0"/>
              <w:ind w:left="360" w:firstLine="0"/>
              <w:rPr>
                <w:spacing w:val="-4"/>
                <w:szCs w:val="28"/>
              </w:rPr>
            </w:pPr>
          </w:p>
        </w:tc>
        <w:tc>
          <w:tcPr>
            <w:tcW w:w="2887" w:type="dxa"/>
            <w:shd w:val="clear" w:color="auto" w:fill="auto"/>
            <w:vAlign w:val="center"/>
          </w:tcPr>
          <w:p w14:paraId="405B527B" w14:textId="77777777" w:rsidR="00635ABD" w:rsidRPr="00BE066D" w:rsidRDefault="00635ABD" w:rsidP="002A70F8">
            <w:pPr>
              <w:spacing w:before="120" w:after="0"/>
              <w:ind w:left="360" w:firstLine="0"/>
              <w:rPr>
                <w:spacing w:val="-4"/>
                <w:szCs w:val="28"/>
              </w:rPr>
            </w:pPr>
          </w:p>
        </w:tc>
      </w:tr>
      <w:tr w:rsidR="00635ABD" w:rsidRPr="00BE066D" w14:paraId="4462C998" w14:textId="77777777" w:rsidTr="002A70F8">
        <w:trPr>
          <w:trHeight w:val="101"/>
        </w:trPr>
        <w:tc>
          <w:tcPr>
            <w:tcW w:w="3188" w:type="dxa"/>
            <w:shd w:val="clear" w:color="auto" w:fill="auto"/>
            <w:vAlign w:val="center"/>
          </w:tcPr>
          <w:p w14:paraId="3A65DC1F" w14:textId="77777777" w:rsidR="00635ABD" w:rsidRPr="00BE066D" w:rsidRDefault="00635ABD" w:rsidP="002A70F8">
            <w:pPr>
              <w:spacing w:before="120" w:after="0"/>
              <w:ind w:firstLine="0"/>
              <w:rPr>
                <w:spacing w:val="-4"/>
                <w:szCs w:val="28"/>
              </w:rPr>
            </w:pPr>
            <w:r w:rsidRPr="00BE066D">
              <w:rPr>
                <w:spacing w:val="-4"/>
                <w:szCs w:val="28"/>
              </w:rPr>
              <w:t>…</w:t>
            </w:r>
          </w:p>
        </w:tc>
        <w:tc>
          <w:tcPr>
            <w:tcW w:w="2880" w:type="dxa"/>
            <w:shd w:val="clear" w:color="auto" w:fill="auto"/>
            <w:vAlign w:val="center"/>
          </w:tcPr>
          <w:p w14:paraId="70BA6208" w14:textId="77777777" w:rsidR="00635ABD" w:rsidRPr="00BE066D" w:rsidRDefault="00635ABD" w:rsidP="002A70F8">
            <w:pPr>
              <w:spacing w:before="120" w:after="0"/>
              <w:ind w:left="360" w:firstLine="0"/>
              <w:rPr>
                <w:spacing w:val="-4"/>
                <w:szCs w:val="28"/>
              </w:rPr>
            </w:pPr>
          </w:p>
        </w:tc>
        <w:tc>
          <w:tcPr>
            <w:tcW w:w="2887" w:type="dxa"/>
            <w:shd w:val="clear" w:color="auto" w:fill="auto"/>
            <w:vAlign w:val="center"/>
          </w:tcPr>
          <w:p w14:paraId="394FC5C4" w14:textId="77777777" w:rsidR="00635ABD" w:rsidRPr="00BE066D" w:rsidRDefault="00635ABD" w:rsidP="002A70F8">
            <w:pPr>
              <w:spacing w:before="120" w:after="0"/>
              <w:ind w:left="360" w:firstLine="0"/>
              <w:rPr>
                <w:spacing w:val="-4"/>
                <w:szCs w:val="28"/>
              </w:rPr>
            </w:pPr>
          </w:p>
        </w:tc>
      </w:tr>
    </w:tbl>
    <w:p w14:paraId="1CDC9A72" w14:textId="0F71C2B1" w:rsidR="00635ABD" w:rsidRPr="00BE066D" w:rsidRDefault="00635ABD" w:rsidP="00635ABD">
      <w:pPr>
        <w:tabs>
          <w:tab w:val="left" w:pos="90"/>
        </w:tabs>
        <w:spacing w:before="120" w:after="0"/>
        <w:ind w:left="180" w:firstLine="0"/>
        <w:rPr>
          <w:i/>
          <w:szCs w:val="28"/>
        </w:rPr>
      </w:pPr>
      <w:r w:rsidRPr="00BE066D">
        <w:rPr>
          <w:i/>
          <w:szCs w:val="28"/>
        </w:rPr>
        <w:t xml:space="preserve">*) Tổ chức tín dụng được phép sau khi thiết lập quan hệ giao dịch ngoại tệ với Ngân hàng </w:t>
      </w:r>
      <w:r w:rsidR="00000765" w:rsidRPr="00BE066D">
        <w:rPr>
          <w:i/>
          <w:szCs w:val="28"/>
        </w:rPr>
        <w:t>N</w:t>
      </w:r>
      <w:r w:rsidRPr="00BE066D">
        <w:rPr>
          <w:i/>
          <w:szCs w:val="28"/>
        </w:rPr>
        <w:t>hà nước phải cập nhật các nội dung thay đổi so với Giấy</w:t>
      </w:r>
      <w:r w:rsidR="00930378" w:rsidRPr="00BE066D">
        <w:rPr>
          <w:i/>
          <w:szCs w:val="28"/>
        </w:rPr>
        <w:t xml:space="preserve"> đăng ký</w:t>
      </w:r>
      <w:r w:rsidRPr="00BE066D">
        <w:rPr>
          <w:i/>
          <w:szCs w:val="28"/>
        </w:rPr>
        <w:t xml:space="preserve"> thiết lập quan hệ giao dịch ngoại tệ với Ngân hàng Nhà nước ban đầu (các nội dung thay đổi sử dụng Phụ lục này và sử dụng tiêu đề Giấy đăng ký thay đổi thông tin).</w:t>
      </w:r>
      <w:r w:rsidRPr="00BE066D" w:rsidDel="004B79F5">
        <w:rPr>
          <w:i/>
          <w:szCs w:val="28"/>
        </w:rPr>
        <w:t xml:space="preserve"> </w:t>
      </w:r>
    </w:p>
    <w:p w14:paraId="561DD32A" w14:textId="77777777" w:rsidR="00635ABD" w:rsidRPr="00BE066D" w:rsidRDefault="00635ABD" w:rsidP="00635ABD">
      <w:pPr>
        <w:tabs>
          <w:tab w:val="left" w:pos="90"/>
        </w:tabs>
        <w:spacing w:before="120" w:after="0"/>
        <w:ind w:left="180" w:firstLine="0"/>
        <w:rPr>
          <w:i/>
          <w:szCs w:val="28"/>
        </w:rPr>
      </w:pPr>
      <w:r w:rsidRPr="00BE066D">
        <w:rPr>
          <w:i/>
          <w:szCs w:val="28"/>
        </w:rPr>
        <w:t xml:space="preserve">(**) Ký xác nhận giao dịch trong trường hợp giao dịch bằng điện thoại. </w:t>
      </w:r>
    </w:p>
    <w:p w14:paraId="513AE499" w14:textId="77777777" w:rsidR="00635ABD" w:rsidRPr="00BE066D" w:rsidRDefault="00635ABD" w:rsidP="00635ABD">
      <w:pPr>
        <w:tabs>
          <w:tab w:val="left" w:pos="851"/>
        </w:tabs>
        <w:spacing w:before="120" w:after="0"/>
        <w:ind w:left="284" w:firstLine="0"/>
        <w:rPr>
          <w:szCs w:val="28"/>
        </w:rPr>
      </w:pPr>
      <w:r w:rsidRPr="00BE066D">
        <w:rPr>
          <w:spacing w:val="-2"/>
          <w:szCs w:val="28"/>
        </w:rPr>
        <w:t>(Tổ chức tín dụng được phép</w:t>
      </w:r>
      <w:r w:rsidRPr="00BE066D">
        <w:rPr>
          <w:szCs w:val="28"/>
        </w:rPr>
        <w:t>) xin đăng ký thiết lập quan hệ giao dịch ngoại tệ với Ngân hàng Nhà nước và cam kết chấp hành đúng các quy định tại Thông tư số …/2021/TT-NHNN về hướng dẫn giao dịch ngoại tệ giữa Ngân hàng Nhà nước Việt Nam và tổ chức tín dụng được phép hoạt động ngoại hối.</w:t>
      </w:r>
    </w:p>
    <w:p w14:paraId="5B60A277" w14:textId="77777777" w:rsidR="00635ABD" w:rsidRPr="00BE066D" w:rsidRDefault="00635ABD" w:rsidP="00635ABD">
      <w:pPr>
        <w:tabs>
          <w:tab w:val="left" w:pos="851"/>
        </w:tabs>
        <w:spacing w:after="60" w:line="300" w:lineRule="exact"/>
        <w:ind w:left="284" w:firstLine="0"/>
        <w:rPr>
          <w:szCs w:val="28"/>
        </w:rPr>
      </w:pPr>
    </w:p>
    <w:tbl>
      <w:tblPr>
        <w:tblW w:w="9540" w:type="dxa"/>
        <w:tblLook w:val="01E0" w:firstRow="1" w:lastRow="1" w:firstColumn="1" w:lastColumn="1" w:noHBand="0" w:noVBand="0"/>
      </w:tblPr>
      <w:tblGrid>
        <w:gridCol w:w="3690"/>
        <w:gridCol w:w="5850"/>
      </w:tblGrid>
      <w:tr w:rsidR="00635ABD" w:rsidRPr="00BE066D" w14:paraId="1D3753FD" w14:textId="77777777" w:rsidTr="00856215">
        <w:trPr>
          <w:trHeight w:val="1134"/>
        </w:trPr>
        <w:tc>
          <w:tcPr>
            <w:tcW w:w="3690" w:type="dxa"/>
            <w:shd w:val="clear" w:color="auto" w:fill="auto"/>
          </w:tcPr>
          <w:p w14:paraId="254583C0" w14:textId="77777777" w:rsidR="00635ABD" w:rsidRPr="00BE066D" w:rsidRDefault="00635ABD" w:rsidP="002A70F8">
            <w:pPr>
              <w:spacing w:before="120"/>
              <w:ind w:firstLine="0"/>
              <w:rPr>
                <w:szCs w:val="28"/>
              </w:rPr>
            </w:pPr>
          </w:p>
        </w:tc>
        <w:tc>
          <w:tcPr>
            <w:tcW w:w="5850" w:type="dxa"/>
            <w:shd w:val="clear" w:color="auto" w:fill="auto"/>
          </w:tcPr>
          <w:p w14:paraId="76DC3264" w14:textId="77777777" w:rsidR="00635ABD" w:rsidRPr="00BE066D" w:rsidRDefault="00635ABD" w:rsidP="002A70F8">
            <w:pPr>
              <w:spacing w:before="120"/>
              <w:ind w:firstLine="0"/>
              <w:jc w:val="center"/>
              <w:rPr>
                <w:b/>
                <w:szCs w:val="28"/>
              </w:rPr>
            </w:pPr>
          </w:p>
          <w:p w14:paraId="788617C4" w14:textId="77777777" w:rsidR="00635ABD" w:rsidRPr="00BE066D" w:rsidRDefault="00635ABD" w:rsidP="002A70F8">
            <w:pPr>
              <w:spacing w:after="0"/>
              <w:ind w:firstLine="0"/>
              <w:jc w:val="center"/>
              <w:rPr>
                <w:b/>
                <w:szCs w:val="28"/>
              </w:rPr>
            </w:pPr>
            <w:r w:rsidRPr="00BE066D">
              <w:rPr>
                <w:b/>
                <w:szCs w:val="28"/>
              </w:rPr>
              <w:t>NGƯỜI ĐẠI DIỆN HỢP PHÁP</w:t>
            </w:r>
          </w:p>
          <w:p w14:paraId="4B4ABAB4" w14:textId="3E16D6C3" w:rsidR="00635ABD" w:rsidRPr="00BE066D" w:rsidRDefault="00635ABD" w:rsidP="002A70F8">
            <w:pPr>
              <w:spacing w:after="0"/>
              <w:ind w:firstLine="0"/>
              <w:jc w:val="center"/>
              <w:rPr>
                <w:b/>
                <w:szCs w:val="28"/>
              </w:rPr>
            </w:pPr>
            <w:r w:rsidRPr="00BE066D">
              <w:rPr>
                <w:b/>
                <w:szCs w:val="28"/>
              </w:rPr>
              <w:t xml:space="preserve">CỦA </w:t>
            </w:r>
            <w:r w:rsidR="00AD2F59" w:rsidRPr="00BE066D">
              <w:rPr>
                <w:b/>
                <w:szCs w:val="28"/>
              </w:rPr>
              <w:t>TỔ CHỨC TÍN DỤNG</w:t>
            </w:r>
            <w:r w:rsidR="00816D61" w:rsidRPr="00BE066D">
              <w:rPr>
                <w:b/>
                <w:szCs w:val="28"/>
              </w:rPr>
              <w:t xml:space="preserve"> ĐƯỢC PHÉP</w:t>
            </w:r>
          </w:p>
          <w:p w14:paraId="0CE97904" w14:textId="77777777" w:rsidR="00635ABD" w:rsidRPr="00BE066D" w:rsidRDefault="00635ABD" w:rsidP="002A70F8">
            <w:pPr>
              <w:spacing w:after="0"/>
              <w:jc w:val="center"/>
              <w:rPr>
                <w:b/>
                <w:szCs w:val="28"/>
              </w:rPr>
            </w:pPr>
          </w:p>
          <w:p w14:paraId="73D437F6" w14:textId="77777777" w:rsidR="00635ABD" w:rsidRPr="00BE066D" w:rsidRDefault="00635ABD" w:rsidP="002A70F8">
            <w:pPr>
              <w:spacing w:after="0"/>
              <w:jc w:val="center"/>
              <w:rPr>
                <w:b/>
                <w:szCs w:val="28"/>
              </w:rPr>
            </w:pPr>
          </w:p>
          <w:p w14:paraId="2F73CA56" w14:textId="77777777" w:rsidR="00635ABD" w:rsidRPr="00BE066D" w:rsidRDefault="00635ABD" w:rsidP="002A70F8">
            <w:pPr>
              <w:spacing w:after="0"/>
              <w:jc w:val="center"/>
              <w:rPr>
                <w:b/>
                <w:szCs w:val="28"/>
              </w:rPr>
            </w:pPr>
          </w:p>
          <w:p w14:paraId="6869C6F9" w14:textId="77777777" w:rsidR="00D0271E" w:rsidRPr="00BE066D" w:rsidRDefault="00D0271E" w:rsidP="002A70F8">
            <w:pPr>
              <w:spacing w:after="0"/>
              <w:jc w:val="center"/>
              <w:rPr>
                <w:b/>
                <w:szCs w:val="28"/>
              </w:rPr>
            </w:pPr>
          </w:p>
          <w:p w14:paraId="0826035D" w14:textId="77777777" w:rsidR="00635ABD" w:rsidRPr="00BE066D" w:rsidRDefault="00635ABD" w:rsidP="002A70F8">
            <w:pPr>
              <w:spacing w:after="0"/>
              <w:jc w:val="center"/>
              <w:rPr>
                <w:b/>
                <w:szCs w:val="28"/>
              </w:rPr>
            </w:pPr>
          </w:p>
          <w:p w14:paraId="355BAA27" w14:textId="77777777" w:rsidR="00635ABD" w:rsidRPr="00BE066D" w:rsidRDefault="00635ABD" w:rsidP="002A70F8">
            <w:pPr>
              <w:spacing w:after="0"/>
              <w:ind w:firstLine="0"/>
              <w:jc w:val="center"/>
              <w:rPr>
                <w:b/>
                <w:szCs w:val="28"/>
              </w:rPr>
            </w:pPr>
            <w:r w:rsidRPr="00BE066D">
              <w:rPr>
                <w:b/>
                <w:szCs w:val="28"/>
              </w:rPr>
              <w:t>(Ký tên, đóng dấu)</w:t>
            </w:r>
          </w:p>
          <w:p w14:paraId="189B69D2" w14:textId="77777777" w:rsidR="00635ABD" w:rsidRPr="00BE066D" w:rsidRDefault="00635ABD" w:rsidP="002A70F8">
            <w:pPr>
              <w:spacing w:before="120"/>
              <w:jc w:val="center"/>
              <w:rPr>
                <w:b/>
                <w:szCs w:val="28"/>
              </w:rPr>
            </w:pPr>
          </w:p>
        </w:tc>
      </w:tr>
    </w:tbl>
    <w:p w14:paraId="3B19C991" w14:textId="08D29316" w:rsidR="006F5A35" w:rsidRDefault="006F5A35">
      <w:pPr>
        <w:overflowPunct/>
        <w:autoSpaceDE/>
        <w:autoSpaceDN/>
        <w:adjustRightInd/>
        <w:spacing w:after="0"/>
        <w:ind w:firstLine="0"/>
        <w:jc w:val="left"/>
        <w:textAlignment w:val="auto"/>
        <w:rPr>
          <w:b/>
          <w:szCs w:val="28"/>
        </w:rPr>
      </w:pPr>
    </w:p>
    <w:p w14:paraId="6B8BF0EC" w14:textId="77777777" w:rsidR="004209C2" w:rsidRDefault="004209C2">
      <w:pPr>
        <w:overflowPunct/>
        <w:autoSpaceDE/>
        <w:autoSpaceDN/>
        <w:adjustRightInd/>
        <w:spacing w:after="0"/>
        <w:ind w:firstLine="0"/>
        <w:jc w:val="left"/>
        <w:textAlignment w:val="auto"/>
        <w:rPr>
          <w:b/>
          <w:szCs w:val="28"/>
        </w:rPr>
      </w:pPr>
    </w:p>
    <w:p w14:paraId="72A66CBE" w14:textId="77777777" w:rsidR="004209C2" w:rsidRDefault="004209C2">
      <w:pPr>
        <w:overflowPunct/>
        <w:autoSpaceDE/>
        <w:autoSpaceDN/>
        <w:adjustRightInd/>
        <w:spacing w:after="0"/>
        <w:ind w:firstLine="0"/>
        <w:jc w:val="left"/>
        <w:textAlignment w:val="auto"/>
        <w:rPr>
          <w:b/>
          <w:szCs w:val="28"/>
        </w:rPr>
      </w:pPr>
    </w:p>
    <w:p w14:paraId="75A69B26" w14:textId="77777777" w:rsidR="004209C2" w:rsidRDefault="004209C2">
      <w:pPr>
        <w:overflowPunct/>
        <w:autoSpaceDE/>
        <w:autoSpaceDN/>
        <w:adjustRightInd/>
        <w:spacing w:after="0"/>
        <w:ind w:firstLine="0"/>
        <w:jc w:val="left"/>
        <w:textAlignment w:val="auto"/>
        <w:rPr>
          <w:b/>
          <w:szCs w:val="28"/>
        </w:rPr>
      </w:pPr>
    </w:p>
    <w:p w14:paraId="139AF0D3" w14:textId="77777777" w:rsidR="004209C2" w:rsidRDefault="004209C2">
      <w:pPr>
        <w:overflowPunct/>
        <w:autoSpaceDE/>
        <w:autoSpaceDN/>
        <w:adjustRightInd/>
        <w:spacing w:after="0"/>
        <w:ind w:firstLine="0"/>
        <w:jc w:val="left"/>
        <w:textAlignment w:val="auto"/>
        <w:rPr>
          <w:b/>
          <w:szCs w:val="28"/>
        </w:rPr>
      </w:pPr>
    </w:p>
    <w:p w14:paraId="3A159769" w14:textId="77777777" w:rsidR="004209C2" w:rsidRDefault="004209C2">
      <w:pPr>
        <w:overflowPunct/>
        <w:autoSpaceDE/>
        <w:autoSpaceDN/>
        <w:adjustRightInd/>
        <w:spacing w:after="0"/>
        <w:ind w:firstLine="0"/>
        <w:jc w:val="left"/>
        <w:textAlignment w:val="auto"/>
        <w:rPr>
          <w:b/>
          <w:szCs w:val="28"/>
        </w:rPr>
      </w:pPr>
    </w:p>
    <w:p w14:paraId="695E58EE" w14:textId="77777777" w:rsidR="004209C2" w:rsidRDefault="004209C2">
      <w:pPr>
        <w:overflowPunct/>
        <w:autoSpaceDE/>
        <w:autoSpaceDN/>
        <w:adjustRightInd/>
        <w:spacing w:after="0"/>
        <w:ind w:firstLine="0"/>
        <w:jc w:val="left"/>
        <w:textAlignment w:val="auto"/>
        <w:rPr>
          <w:b/>
          <w:szCs w:val="28"/>
        </w:rPr>
      </w:pPr>
    </w:p>
    <w:p w14:paraId="63868EBB" w14:textId="77777777" w:rsidR="004209C2" w:rsidRDefault="004209C2">
      <w:pPr>
        <w:overflowPunct/>
        <w:autoSpaceDE/>
        <w:autoSpaceDN/>
        <w:adjustRightInd/>
        <w:spacing w:after="0"/>
        <w:ind w:firstLine="0"/>
        <w:jc w:val="left"/>
        <w:textAlignment w:val="auto"/>
        <w:rPr>
          <w:b/>
          <w:szCs w:val="28"/>
        </w:rPr>
      </w:pPr>
    </w:p>
    <w:p w14:paraId="3C1E87D5" w14:textId="77777777" w:rsidR="004209C2" w:rsidRDefault="004209C2">
      <w:pPr>
        <w:overflowPunct/>
        <w:autoSpaceDE/>
        <w:autoSpaceDN/>
        <w:adjustRightInd/>
        <w:spacing w:after="0"/>
        <w:ind w:firstLine="0"/>
        <w:jc w:val="left"/>
        <w:textAlignment w:val="auto"/>
        <w:rPr>
          <w:b/>
          <w:szCs w:val="28"/>
        </w:rPr>
      </w:pPr>
    </w:p>
    <w:p w14:paraId="7A4DBF6E" w14:textId="77777777" w:rsidR="004209C2" w:rsidRDefault="004209C2">
      <w:pPr>
        <w:overflowPunct/>
        <w:autoSpaceDE/>
        <w:autoSpaceDN/>
        <w:adjustRightInd/>
        <w:spacing w:after="0"/>
        <w:ind w:firstLine="0"/>
        <w:jc w:val="left"/>
        <w:textAlignment w:val="auto"/>
        <w:rPr>
          <w:b/>
          <w:szCs w:val="28"/>
        </w:rPr>
      </w:pPr>
    </w:p>
    <w:p w14:paraId="13B5E2FD" w14:textId="77777777" w:rsidR="004209C2" w:rsidRDefault="004209C2">
      <w:pPr>
        <w:overflowPunct/>
        <w:autoSpaceDE/>
        <w:autoSpaceDN/>
        <w:adjustRightInd/>
        <w:spacing w:after="0"/>
        <w:ind w:firstLine="0"/>
        <w:jc w:val="left"/>
        <w:textAlignment w:val="auto"/>
        <w:rPr>
          <w:b/>
          <w:szCs w:val="28"/>
        </w:rPr>
      </w:pPr>
    </w:p>
    <w:p w14:paraId="43D1B97C" w14:textId="77777777" w:rsidR="004209C2" w:rsidRDefault="004209C2">
      <w:pPr>
        <w:overflowPunct/>
        <w:autoSpaceDE/>
        <w:autoSpaceDN/>
        <w:adjustRightInd/>
        <w:spacing w:after="0"/>
        <w:ind w:firstLine="0"/>
        <w:jc w:val="left"/>
        <w:textAlignment w:val="auto"/>
        <w:rPr>
          <w:b/>
          <w:szCs w:val="28"/>
        </w:rPr>
      </w:pPr>
    </w:p>
    <w:p w14:paraId="5FC59F04" w14:textId="77777777" w:rsidR="004209C2" w:rsidRDefault="004209C2">
      <w:pPr>
        <w:overflowPunct/>
        <w:autoSpaceDE/>
        <w:autoSpaceDN/>
        <w:adjustRightInd/>
        <w:spacing w:after="0"/>
        <w:ind w:firstLine="0"/>
        <w:jc w:val="left"/>
        <w:textAlignment w:val="auto"/>
        <w:rPr>
          <w:b/>
          <w:szCs w:val="28"/>
        </w:rPr>
      </w:pPr>
    </w:p>
    <w:p w14:paraId="3B72358B" w14:textId="77777777" w:rsidR="004209C2" w:rsidRDefault="004209C2">
      <w:pPr>
        <w:overflowPunct/>
        <w:autoSpaceDE/>
        <w:autoSpaceDN/>
        <w:adjustRightInd/>
        <w:spacing w:after="0"/>
        <w:ind w:firstLine="0"/>
        <w:jc w:val="left"/>
        <w:textAlignment w:val="auto"/>
        <w:rPr>
          <w:b/>
          <w:szCs w:val="28"/>
        </w:rPr>
      </w:pPr>
    </w:p>
    <w:p w14:paraId="277CEE37" w14:textId="77777777" w:rsidR="004209C2" w:rsidRDefault="004209C2">
      <w:pPr>
        <w:overflowPunct/>
        <w:autoSpaceDE/>
        <w:autoSpaceDN/>
        <w:adjustRightInd/>
        <w:spacing w:after="0"/>
        <w:ind w:firstLine="0"/>
        <w:jc w:val="left"/>
        <w:textAlignment w:val="auto"/>
        <w:rPr>
          <w:b/>
          <w:szCs w:val="28"/>
        </w:rPr>
      </w:pPr>
    </w:p>
    <w:p w14:paraId="7ECB69DA" w14:textId="77777777" w:rsidR="004209C2" w:rsidRDefault="004209C2">
      <w:pPr>
        <w:overflowPunct/>
        <w:autoSpaceDE/>
        <w:autoSpaceDN/>
        <w:adjustRightInd/>
        <w:spacing w:after="0"/>
        <w:ind w:firstLine="0"/>
        <w:jc w:val="left"/>
        <w:textAlignment w:val="auto"/>
        <w:rPr>
          <w:b/>
          <w:szCs w:val="28"/>
        </w:rPr>
      </w:pPr>
    </w:p>
    <w:p w14:paraId="5CA8C109" w14:textId="77777777" w:rsidR="004209C2" w:rsidRDefault="004209C2">
      <w:pPr>
        <w:overflowPunct/>
        <w:autoSpaceDE/>
        <w:autoSpaceDN/>
        <w:adjustRightInd/>
        <w:spacing w:after="0"/>
        <w:ind w:firstLine="0"/>
        <w:jc w:val="left"/>
        <w:textAlignment w:val="auto"/>
        <w:rPr>
          <w:b/>
          <w:szCs w:val="28"/>
        </w:rPr>
      </w:pPr>
    </w:p>
    <w:p w14:paraId="51026563" w14:textId="77777777" w:rsidR="004209C2" w:rsidRDefault="004209C2">
      <w:pPr>
        <w:overflowPunct/>
        <w:autoSpaceDE/>
        <w:autoSpaceDN/>
        <w:adjustRightInd/>
        <w:spacing w:after="0"/>
        <w:ind w:firstLine="0"/>
        <w:jc w:val="left"/>
        <w:textAlignment w:val="auto"/>
        <w:rPr>
          <w:b/>
          <w:szCs w:val="28"/>
        </w:rPr>
      </w:pPr>
    </w:p>
    <w:p w14:paraId="7179D9DB" w14:textId="69E6BCC9" w:rsidR="007E7989" w:rsidRPr="00024EC2" w:rsidRDefault="004209C2" w:rsidP="007E7989">
      <w:pPr>
        <w:spacing w:after="240"/>
        <w:ind w:firstLine="0"/>
        <w:jc w:val="center"/>
        <w:rPr>
          <w:b/>
          <w:sz w:val="27"/>
          <w:szCs w:val="27"/>
        </w:rPr>
      </w:pPr>
      <w:r>
        <w:rPr>
          <w:b/>
          <w:sz w:val="27"/>
          <w:szCs w:val="27"/>
        </w:rPr>
        <w:t xml:space="preserve">    </w:t>
      </w:r>
      <w:r w:rsidR="007E7989" w:rsidRPr="00024EC2">
        <w:rPr>
          <w:b/>
          <w:sz w:val="27"/>
          <w:szCs w:val="27"/>
        </w:rPr>
        <w:t>PHỤ LỤC 2</w:t>
      </w:r>
    </w:p>
    <w:tbl>
      <w:tblPr>
        <w:tblW w:w="9067" w:type="dxa"/>
        <w:tblInd w:w="198" w:type="dxa"/>
        <w:tblLook w:val="01E0" w:firstRow="1" w:lastRow="1" w:firstColumn="1" w:lastColumn="1" w:noHBand="0" w:noVBand="0"/>
      </w:tblPr>
      <w:tblGrid>
        <w:gridCol w:w="3847"/>
        <w:gridCol w:w="5220"/>
      </w:tblGrid>
      <w:tr w:rsidR="007E7989" w:rsidRPr="00024EC2" w14:paraId="436D4BE1" w14:textId="77777777" w:rsidTr="0013059B">
        <w:trPr>
          <w:trHeight w:val="781"/>
        </w:trPr>
        <w:tc>
          <w:tcPr>
            <w:tcW w:w="3847" w:type="dxa"/>
            <w:shd w:val="clear" w:color="auto" w:fill="auto"/>
          </w:tcPr>
          <w:p w14:paraId="570223E9" w14:textId="219DA815" w:rsidR="008850F0" w:rsidRPr="00024EC2" w:rsidRDefault="007E7989" w:rsidP="008850F0">
            <w:pPr>
              <w:spacing w:after="0"/>
              <w:ind w:right="-116" w:firstLine="0"/>
              <w:jc w:val="center"/>
              <w:rPr>
                <w:b/>
                <w:sz w:val="27"/>
                <w:szCs w:val="27"/>
              </w:rPr>
            </w:pPr>
            <w:r w:rsidRPr="00024EC2">
              <w:rPr>
                <w:b/>
                <w:sz w:val="27"/>
                <w:szCs w:val="27"/>
              </w:rPr>
              <w:t xml:space="preserve">Tên </w:t>
            </w:r>
            <w:r w:rsidR="008850F0" w:rsidRPr="00024EC2">
              <w:rPr>
                <w:b/>
                <w:sz w:val="27"/>
                <w:szCs w:val="27"/>
              </w:rPr>
              <w:t>t</w:t>
            </w:r>
            <w:r w:rsidRPr="00024EC2">
              <w:rPr>
                <w:b/>
                <w:sz w:val="27"/>
                <w:szCs w:val="27"/>
              </w:rPr>
              <w:t>ổ chức tín dụng</w:t>
            </w:r>
          </w:p>
          <w:p w14:paraId="760994A3" w14:textId="3845F9E8" w:rsidR="007E7989" w:rsidRPr="00024EC2" w:rsidRDefault="008850F0" w:rsidP="008850F0">
            <w:pPr>
              <w:spacing w:after="0"/>
              <w:ind w:right="-116" w:firstLine="0"/>
              <w:jc w:val="center"/>
              <w:rPr>
                <w:b/>
                <w:sz w:val="27"/>
                <w:szCs w:val="27"/>
              </w:rPr>
            </w:pPr>
            <w:r w:rsidRPr="00024EC2">
              <w:rPr>
                <w:b/>
                <w:noProof/>
                <w:sz w:val="27"/>
                <w:szCs w:val="27"/>
              </w:rPr>
              <mc:AlternateContent>
                <mc:Choice Requires="wps">
                  <w:drawing>
                    <wp:anchor distT="0" distB="0" distL="114300" distR="114300" simplePos="0" relativeHeight="251672576" behindDoc="0" locked="0" layoutInCell="1" allowOverlap="1" wp14:anchorId="4378A163" wp14:editId="25C5F532">
                      <wp:simplePos x="0" y="0"/>
                      <wp:positionH relativeFrom="column">
                        <wp:posOffset>815571</wp:posOffset>
                      </wp:positionH>
                      <wp:positionV relativeFrom="paragraph">
                        <wp:posOffset>262717</wp:posOffset>
                      </wp:positionV>
                      <wp:extent cx="7391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39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05A36B"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pt,20.7pt" to="122.4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tQEAALYDAAAOAAAAZHJzL2Uyb0RvYy54bWysU9uOEzEMfUfiH6K805nZIi6jTvehK3hB&#10;ULHLB2QzTiciiSMn9PL3OGk7iwAhhHjxxMk5to/tWd0evRN7oGQxDLJbtFJA0DjasBvkl4d3L95I&#10;kbIKo3IYYJAnSPJ2/fzZ6hB7uMEJ3QgkOEhI/SEOcso59k2T9ARepQVGCPxokLzK7NKuGUkdOLp3&#10;zU3bvmoOSGMk1JAS396dH+W6xjcGdP5kTIIs3CC5tlwtVftYbLNeqX5HKk5WX8pQ/1CFVzZw0jnU&#10;ncpKfCP7SyhvNWFCkxcafYPGWA1VA6vp2p/U3E8qQtXCzUlxblP6f2H1x/2WhB0HuZQiKM8jus+k&#10;7G7KYoMhcAORxLL06RBTz/BN2NLFS3FLRfTRkC9fliOOtbenubdwzELz5evl2+4lT0Bfn5onXqSU&#10;3wN6UQ6DdDYU1apX+w8pcy6GXiHslDrOmespnxwUsAufwbASztVVdt0h2DgSe8XTH792RQXHqshC&#10;Mda5mdT+mXTBFhrUvfpb4oyuGTHkmehtQPpd1ny8lmrO+Kvqs9Yi+xHHU51DbQcvR1V2WeSyfT/6&#10;lf70u62/AwAA//8DAFBLAwQUAAYACAAAACEAVQcead0AAAAJAQAADwAAAGRycy9kb3ducmV2Lnht&#10;bEyPQU+DQBCF7yb+h82Y9GaXEmIJsjRG7akeED143LIjkLKzhN0C9dc7xoOeJm/m5c338t1iezHh&#10;6DtHCjbrCARS7UxHjYL3t/1tCsIHTUb3jlDBBT3siuurXGfGzfSKUxUawSHkM62gDWHIpPR1i1b7&#10;tRuQ+PbpRqsDy7GRZtQzh9texlF0J63uiD+0esDHFutTdbYKts+Hqhzmp5evUm5lWU4upKcPpVY3&#10;y8M9iIBL+DPDDz6jQ8FMR3cm40XPOk4TtipINjzZECcJdzn+LmSRy/8Nim8AAAD//wMAUEsBAi0A&#10;FAAGAAgAAAAhALaDOJL+AAAA4QEAABMAAAAAAAAAAAAAAAAAAAAAAFtDb250ZW50X1R5cGVzXS54&#10;bWxQSwECLQAUAAYACAAAACEAOP0h/9YAAACUAQAACwAAAAAAAAAAAAAAAAAvAQAAX3JlbHMvLnJl&#10;bHNQSwECLQAUAAYACAAAACEA/2RPt7UBAAC2AwAADgAAAAAAAAAAAAAAAAAuAgAAZHJzL2Uyb0Rv&#10;Yy54bWxQSwECLQAUAAYACAAAACEAVQcead0AAAAJAQAADwAAAAAAAAAAAAAAAAAPBAAAZHJzL2Rv&#10;d25yZXYueG1sUEsFBgAAAAAEAAQA8wAAABkFAAAAAA==&#10;" strokecolor="black [3040]"/>
                  </w:pict>
                </mc:Fallback>
              </mc:AlternateContent>
            </w:r>
            <w:r w:rsidR="007E7989" w:rsidRPr="00024EC2">
              <w:rPr>
                <w:b/>
                <w:sz w:val="27"/>
                <w:szCs w:val="27"/>
              </w:rPr>
              <w:t>được phép</w:t>
            </w:r>
            <w:r w:rsidR="007E7989" w:rsidRPr="00024EC2">
              <w:rPr>
                <w:b/>
                <w:sz w:val="27"/>
                <w:szCs w:val="27"/>
              </w:rPr>
              <w:br/>
            </w:r>
          </w:p>
          <w:p w14:paraId="6AA7A350" w14:textId="4E719262" w:rsidR="00FE115A" w:rsidRPr="00024EC2" w:rsidRDefault="00FE115A" w:rsidP="002A70F8">
            <w:pPr>
              <w:spacing w:after="0"/>
              <w:ind w:right="162" w:firstLine="0"/>
              <w:jc w:val="center"/>
              <w:rPr>
                <w:b/>
                <w:sz w:val="27"/>
                <w:szCs w:val="27"/>
              </w:rPr>
            </w:pPr>
          </w:p>
        </w:tc>
        <w:tc>
          <w:tcPr>
            <w:tcW w:w="5220" w:type="dxa"/>
            <w:shd w:val="clear" w:color="auto" w:fill="auto"/>
          </w:tcPr>
          <w:p w14:paraId="3C311E89" w14:textId="3601A798" w:rsidR="007E7989" w:rsidRPr="00024EC2" w:rsidRDefault="007E7989" w:rsidP="008850F0">
            <w:pPr>
              <w:spacing w:before="120"/>
              <w:rPr>
                <w:i/>
                <w:sz w:val="27"/>
                <w:szCs w:val="27"/>
              </w:rPr>
            </w:pPr>
            <w:r w:rsidRPr="00024EC2">
              <w:rPr>
                <w:i/>
                <w:sz w:val="27"/>
                <w:szCs w:val="27"/>
              </w:rPr>
              <w:t xml:space="preserve">           …,</w:t>
            </w:r>
            <w:r w:rsidR="00AE5F5F" w:rsidRPr="00024EC2">
              <w:rPr>
                <w:i/>
                <w:sz w:val="27"/>
                <w:szCs w:val="27"/>
              </w:rPr>
              <w:t xml:space="preserve"> </w:t>
            </w:r>
            <w:r w:rsidRPr="00024EC2">
              <w:rPr>
                <w:i/>
                <w:sz w:val="27"/>
                <w:szCs w:val="27"/>
              </w:rPr>
              <w:t>ngày… tháng …  năm ...</w:t>
            </w:r>
          </w:p>
        </w:tc>
      </w:tr>
    </w:tbl>
    <w:p w14:paraId="5304D5F9" w14:textId="77777777" w:rsidR="007E7989" w:rsidRPr="00024EC2" w:rsidRDefault="007E7989" w:rsidP="007E7989">
      <w:pPr>
        <w:spacing w:after="0"/>
        <w:ind w:firstLine="0"/>
        <w:jc w:val="center"/>
        <w:rPr>
          <w:b/>
          <w:sz w:val="27"/>
          <w:szCs w:val="27"/>
        </w:rPr>
      </w:pPr>
      <w:r w:rsidRPr="00024EC2">
        <w:rPr>
          <w:b/>
          <w:sz w:val="27"/>
          <w:szCs w:val="27"/>
        </w:rPr>
        <w:t>HƯỚNG DẪN THANH TOÁN CHUẨN</w:t>
      </w:r>
    </w:p>
    <w:p w14:paraId="7B91861F" w14:textId="7F1D7DE4" w:rsidR="007E7989" w:rsidRPr="00024EC2" w:rsidRDefault="007E7989" w:rsidP="007E7989">
      <w:pPr>
        <w:ind w:firstLine="0"/>
        <w:jc w:val="center"/>
        <w:rPr>
          <w:b/>
          <w:sz w:val="27"/>
          <w:szCs w:val="27"/>
        </w:rPr>
      </w:pPr>
      <w:r w:rsidRPr="00024EC2">
        <w:rPr>
          <w:b/>
          <w:sz w:val="27"/>
          <w:szCs w:val="27"/>
        </w:rPr>
        <w:t>CHO CÁC GIAO DỊCH NGOẠI TỆ VỚI NGÂN HÀNG NHÀ NƯỚC</w:t>
      </w:r>
    </w:p>
    <w:p w14:paraId="53BAAB28" w14:textId="77777777" w:rsidR="00FE115A" w:rsidRPr="00024EC2" w:rsidRDefault="00FE115A" w:rsidP="00D22AAE">
      <w:pPr>
        <w:spacing w:after="0"/>
        <w:ind w:firstLine="0"/>
        <w:jc w:val="center"/>
        <w:rPr>
          <w:sz w:val="27"/>
          <w:szCs w:val="27"/>
        </w:rPr>
      </w:pPr>
      <w:r w:rsidRPr="00024EC2">
        <w:rPr>
          <w:sz w:val="27"/>
          <w:szCs w:val="27"/>
        </w:rPr>
        <w:t xml:space="preserve">Kính gửi: Ngân hàng Nhà nước Việt Nam </w:t>
      </w:r>
    </w:p>
    <w:p w14:paraId="72B149B2" w14:textId="068958E2" w:rsidR="007F5B07" w:rsidRPr="00024EC2" w:rsidRDefault="00FE115A" w:rsidP="00D22AAE">
      <w:pPr>
        <w:spacing w:after="0"/>
        <w:ind w:firstLine="0"/>
        <w:jc w:val="center"/>
        <w:rPr>
          <w:sz w:val="27"/>
          <w:szCs w:val="27"/>
        </w:rPr>
      </w:pPr>
      <w:r w:rsidRPr="00024EC2">
        <w:rPr>
          <w:sz w:val="27"/>
          <w:szCs w:val="27"/>
        </w:rPr>
        <w:t xml:space="preserve"> (</w:t>
      </w:r>
      <w:r w:rsidR="007F5B07" w:rsidRPr="00024EC2">
        <w:rPr>
          <w:sz w:val="27"/>
          <w:szCs w:val="27"/>
          <w:lang w:val="vi-VN"/>
        </w:rPr>
        <w:t>Cục Quản lý dự trữ ngoại hối nhà nước</w:t>
      </w:r>
      <w:r w:rsidR="007F5B07" w:rsidRPr="00024EC2">
        <w:rPr>
          <w:rStyle w:val="FootnoteReference"/>
          <w:sz w:val="27"/>
          <w:szCs w:val="27"/>
        </w:rPr>
        <w:t xml:space="preserve"> </w:t>
      </w:r>
      <w:r w:rsidR="007F5B07" w:rsidRPr="00024EC2">
        <w:rPr>
          <w:rStyle w:val="FootnoteReference"/>
          <w:sz w:val="27"/>
          <w:szCs w:val="27"/>
        </w:rPr>
        <w:footnoteReference w:id="17"/>
      </w:r>
      <w:r w:rsidRPr="00024EC2">
        <w:rPr>
          <w:sz w:val="27"/>
          <w:szCs w:val="27"/>
        </w:rPr>
        <w:t xml:space="preserve"> )</w:t>
      </w:r>
    </w:p>
    <w:p w14:paraId="29738ECA" w14:textId="77777777" w:rsidR="00FE115A" w:rsidRPr="00024EC2" w:rsidRDefault="00FE115A" w:rsidP="007E7989">
      <w:pPr>
        <w:ind w:firstLine="0"/>
        <w:jc w:val="center"/>
        <w:rPr>
          <w:b/>
          <w:sz w:val="27"/>
          <w:szCs w:val="27"/>
        </w:rPr>
      </w:pPr>
    </w:p>
    <w:tbl>
      <w:tblPr>
        <w:tblW w:w="9017"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83"/>
        <w:gridCol w:w="1428"/>
        <w:gridCol w:w="3707"/>
        <w:gridCol w:w="247"/>
      </w:tblGrid>
      <w:tr w:rsidR="007E7989" w:rsidRPr="00024EC2" w14:paraId="1ECA021A" w14:textId="77777777" w:rsidTr="00024EC2">
        <w:tc>
          <w:tcPr>
            <w:tcW w:w="2952" w:type="dxa"/>
            <w:shd w:val="clear" w:color="auto" w:fill="auto"/>
          </w:tcPr>
          <w:p w14:paraId="18D35D35" w14:textId="77777777" w:rsidR="007E7989" w:rsidRPr="00024EC2" w:rsidRDefault="007E7989" w:rsidP="00024EC2">
            <w:pPr>
              <w:spacing w:after="0"/>
              <w:ind w:firstLine="0"/>
              <w:jc w:val="center"/>
              <w:rPr>
                <w:b/>
                <w:sz w:val="27"/>
                <w:szCs w:val="27"/>
              </w:rPr>
            </w:pPr>
            <w:r w:rsidRPr="00024EC2">
              <w:rPr>
                <w:b/>
                <w:sz w:val="27"/>
                <w:szCs w:val="27"/>
              </w:rPr>
              <w:t>Loại đồng tiền</w:t>
            </w:r>
          </w:p>
        </w:tc>
        <w:tc>
          <w:tcPr>
            <w:tcW w:w="2111" w:type="dxa"/>
            <w:gridSpan w:val="2"/>
            <w:shd w:val="clear" w:color="auto" w:fill="auto"/>
          </w:tcPr>
          <w:p w14:paraId="7FAB7D29" w14:textId="77777777" w:rsidR="007E7989" w:rsidRPr="00024EC2" w:rsidRDefault="007E7989" w:rsidP="00024EC2">
            <w:pPr>
              <w:spacing w:after="0"/>
              <w:ind w:firstLine="0"/>
              <w:jc w:val="center"/>
              <w:rPr>
                <w:b/>
                <w:sz w:val="27"/>
                <w:szCs w:val="27"/>
              </w:rPr>
            </w:pPr>
            <w:r w:rsidRPr="00024EC2">
              <w:rPr>
                <w:b/>
                <w:sz w:val="27"/>
                <w:szCs w:val="27"/>
              </w:rPr>
              <w:t>Hướng dẫn thanh toán</w:t>
            </w:r>
          </w:p>
        </w:tc>
        <w:tc>
          <w:tcPr>
            <w:tcW w:w="3954" w:type="dxa"/>
            <w:gridSpan w:val="2"/>
            <w:shd w:val="clear" w:color="auto" w:fill="auto"/>
          </w:tcPr>
          <w:p w14:paraId="70ED95F6" w14:textId="77777777" w:rsidR="007E7989" w:rsidRPr="00024EC2" w:rsidRDefault="007E7989" w:rsidP="00024EC2">
            <w:pPr>
              <w:spacing w:after="0"/>
              <w:ind w:firstLine="0"/>
              <w:jc w:val="center"/>
              <w:rPr>
                <w:b/>
                <w:sz w:val="27"/>
                <w:szCs w:val="27"/>
              </w:rPr>
            </w:pPr>
            <w:r w:rsidRPr="00024EC2">
              <w:rPr>
                <w:b/>
                <w:sz w:val="27"/>
                <w:szCs w:val="27"/>
              </w:rPr>
              <w:t>Liên hệ</w:t>
            </w:r>
          </w:p>
          <w:p w14:paraId="659EF92C" w14:textId="77777777" w:rsidR="007E7989" w:rsidRPr="00024EC2" w:rsidRDefault="007E7989" w:rsidP="00024EC2">
            <w:pPr>
              <w:spacing w:after="0"/>
              <w:ind w:firstLine="0"/>
              <w:jc w:val="center"/>
              <w:rPr>
                <w:i/>
                <w:sz w:val="27"/>
                <w:szCs w:val="27"/>
              </w:rPr>
            </w:pPr>
            <w:r w:rsidRPr="00024EC2">
              <w:rPr>
                <w:i/>
                <w:sz w:val="27"/>
                <w:szCs w:val="27"/>
              </w:rPr>
              <w:t>(tên thanh toán viên và điện thoại liên hệ)</w:t>
            </w:r>
          </w:p>
        </w:tc>
      </w:tr>
      <w:tr w:rsidR="007E7989" w:rsidRPr="00024EC2" w14:paraId="4A36469D" w14:textId="77777777" w:rsidTr="00024EC2">
        <w:tc>
          <w:tcPr>
            <w:tcW w:w="2952" w:type="dxa"/>
            <w:shd w:val="clear" w:color="auto" w:fill="auto"/>
            <w:vAlign w:val="center"/>
          </w:tcPr>
          <w:p w14:paraId="46BF4F40" w14:textId="77777777" w:rsidR="007E7989" w:rsidRPr="00024EC2" w:rsidRDefault="007E7989" w:rsidP="00024EC2">
            <w:pPr>
              <w:spacing w:after="0"/>
              <w:ind w:left="34" w:firstLine="0"/>
              <w:jc w:val="center"/>
              <w:rPr>
                <w:sz w:val="27"/>
                <w:szCs w:val="27"/>
              </w:rPr>
            </w:pPr>
            <w:r w:rsidRPr="00024EC2">
              <w:rPr>
                <w:sz w:val="27"/>
                <w:szCs w:val="27"/>
              </w:rPr>
              <w:t>VND</w:t>
            </w:r>
          </w:p>
        </w:tc>
        <w:tc>
          <w:tcPr>
            <w:tcW w:w="2111" w:type="dxa"/>
            <w:gridSpan w:val="2"/>
            <w:shd w:val="clear" w:color="auto" w:fill="auto"/>
          </w:tcPr>
          <w:p w14:paraId="34501FBF" w14:textId="77777777" w:rsidR="007E7989" w:rsidRPr="00024EC2" w:rsidRDefault="007E7989" w:rsidP="00024EC2">
            <w:pPr>
              <w:spacing w:after="0"/>
              <w:ind w:firstLine="108"/>
              <w:rPr>
                <w:sz w:val="27"/>
                <w:szCs w:val="27"/>
              </w:rPr>
            </w:pPr>
            <w:r w:rsidRPr="00024EC2">
              <w:rPr>
                <w:sz w:val="27"/>
                <w:szCs w:val="27"/>
              </w:rPr>
              <w:t>Tại Ngân hàng:</w:t>
            </w:r>
          </w:p>
          <w:p w14:paraId="00DE9F88" w14:textId="77777777" w:rsidR="007E7989" w:rsidRPr="00024EC2" w:rsidRDefault="007E7989" w:rsidP="00024EC2">
            <w:pPr>
              <w:spacing w:after="0"/>
              <w:ind w:firstLine="108"/>
              <w:rPr>
                <w:sz w:val="27"/>
                <w:szCs w:val="27"/>
              </w:rPr>
            </w:pPr>
            <w:r w:rsidRPr="00024EC2">
              <w:rPr>
                <w:sz w:val="27"/>
                <w:szCs w:val="27"/>
              </w:rPr>
              <w:t>Số tài khoản</w:t>
            </w:r>
          </w:p>
          <w:p w14:paraId="779AE045" w14:textId="77777777" w:rsidR="007E7989" w:rsidRPr="00024EC2" w:rsidRDefault="007E7989" w:rsidP="00024EC2">
            <w:pPr>
              <w:spacing w:after="0"/>
              <w:ind w:firstLine="108"/>
              <w:rPr>
                <w:sz w:val="27"/>
                <w:szCs w:val="27"/>
              </w:rPr>
            </w:pPr>
            <w:r w:rsidRPr="00024EC2">
              <w:rPr>
                <w:sz w:val="27"/>
                <w:szCs w:val="27"/>
              </w:rPr>
              <w:t>Code CITAD</w:t>
            </w:r>
          </w:p>
        </w:tc>
        <w:tc>
          <w:tcPr>
            <w:tcW w:w="3954" w:type="dxa"/>
            <w:gridSpan w:val="2"/>
            <w:shd w:val="clear" w:color="auto" w:fill="auto"/>
          </w:tcPr>
          <w:p w14:paraId="0B9ABC4B" w14:textId="77777777" w:rsidR="007E7989" w:rsidRPr="00024EC2" w:rsidRDefault="007E7989" w:rsidP="00024EC2">
            <w:pPr>
              <w:spacing w:after="0"/>
              <w:ind w:firstLine="108"/>
              <w:rPr>
                <w:sz w:val="27"/>
                <w:szCs w:val="27"/>
              </w:rPr>
            </w:pPr>
          </w:p>
        </w:tc>
      </w:tr>
      <w:tr w:rsidR="007E7989" w:rsidRPr="00024EC2" w14:paraId="6B455AB3" w14:textId="77777777" w:rsidTr="00024EC2">
        <w:tc>
          <w:tcPr>
            <w:tcW w:w="2952" w:type="dxa"/>
            <w:shd w:val="clear" w:color="auto" w:fill="auto"/>
            <w:vAlign w:val="center"/>
          </w:tcPr>
          <w:p w14:paraId="1F3FC5CF" w14:textId="77777777" w:rsidR="007E7989" w:rsidRPr="00024EC2" w:rsidRDefault="007E7989" w:rsidP="00024EC2">
            <w:pPr>
              <w:spacing w:after="0"/>
              <w:ind w:left="34" w:firstLine="0"/>
              <w:jc w:val="center"/>
              <w:rPr>
                <w:sz w:val="27"/>
                <w:szCs w:val="27"/>
              </w:rPr>
            </w:pPr>
            <w:r w:rsidRPr="00024EC2">
              <w:rPr>
                <w:sz w:val="27"/>
                <w:szCs w:val="27"/>
              </w:rPr>
              <w:t>USD</w:t>
            </w:r>
          </w:p>
        </w:tc>
        <w:tc>
          <w:tcPr>
            <w:tcW w:w="2111" w:type="dxa"/>
            <w:gridSpan w:val="2"/>
            <w:shd w:val="clear" w:color="auto" w:fill="auto"/>
          </w:tcPr>
          <w:p w14:paraId="6C9468B1" w14:textId="77777777" w:rsidR="007E7989" w:rsidRPr="00024EC2" w:rsidRDefault="007E7989" w:rsidP="00024EC2">
            <w:pPr>
              <w:spacing w:after="0"/>
              <w:ind w:firstLine="108"/>
              <w:rPr>
                <w:sz w:val="27"/>
                <w:szCs w:val="27"/>
              </w:rPr>
            </w:pPr>
            <w:r w:rsidRPr="00024EC2">
              <w:rPr>
                <w:sz w:val="27"/>
                <w:szCs w:val="27"/>
              </w:rPr>
              <w:t>Tại Ngân hàng:</w:t>
            </w:r>
          </w:p>
          <w:p w14:paraId="14814DFB" w14:textId="77777777" w:rsidR="007E7989" w:rsidRPr="00024EC2" w:rsidRDefault="007E7989" w:rsidP="00024EC2">
            <w:pPr>
              <w:spacing w:after="0"/>
              <w:ind w:firstLine="108"/>
              <w:rPr>
                <w:sz w:val="27"/>
                <w:szCs w:val="27"/>
              </w:rPr>
            </w:pPr>
            <w:r w:rsidRPr="00024EC2">
              <w:rPr>
                <w:sz w:val="27"/>
                <w:szCs w:val="27"/>
              </w:rPr>
              <w:t>Số tài khoản:</w:t>
            </w:r>
          </w:p>
          <w:p w14:paraId="3F995D71" w14:textId="77777777" w:rsidR="007E7989" w:rsidRPr="00024EC2" w:rsidRDefault="007E7989" w:rsidP="00024EC2">
            <w:pPr>
              <w:spacing w:after="0"/>
              <w:ind w:firstLine="108"/>
              <w:rPr>
                <w:sz w:val="27"/>
                <w:szCs w:val="27"/>
              </w:rPr>
            </w:pPr>
            <w:r w:rsidRPr="00024EC2">
              <w:rPr>
                <w:sz w:val="27"/>
                <w:szCs w:val="27"/>
              </w:rPr>
              <w:t>Code SWIFT, CITAD:</w:t>
            </w:r>
          </w:p>
        </w:tc>
        <w:tc>
          <w:tcPr>
            <w:tcW w:w="3954" w:type="dxa"/>
            <w:gridSpan w:val="2"/>
            <w:shd w:val="clear" w:color="auto" w:fill="auto"/>
          </w:tcPr>
          <w:p w14:paraId="79A287EC" w14:textId="77777777" w:rsidR="007E7989" w:rsidRPr="00024EC2" w:rsidRDefault="007E7989" w:rsidP="00024EC2">
            <w:pPr>
              <w:spacing w:after="0"/>
              <w:ind w:firstLine="108"/>
              <w:rPr>
                <w:sz w:val="27"/>
                <w:szCs w:val="27"/>
              </w:rPr>
            </w:pPr>
          </w:p>
        </w:tc>
      </w:tr>
      <w:tr w:rsidR="007E7989" w:rsidRPr="00024EC2" w14:paraId="452DC49D" w14:textId="77777777" w:rsidTr="00024EC2">
        <w:tc>
          <w:tcPr>
            <w:tcW w:w="2952" w:type="dxa"/>
            <w:shd w:val="clear" w:color="auto" w:fill="auto"/>
            <w:vAlign w:val="center"/>
          </w:tcPr>
          <w:p w14:paraId="5EB56981" w14:textId="77777777" w:rsidR="007E7989" w:rsidRPr="00024EC2" w:rsidRDefault="007E7989" w:rsidP="00024EC2">
            <w:pPr>
              <w:spacing w:after="0"/>
              <w:ind w:left="34" w:firstLine="0"/>
              <w:jc w:val="center"/>
              <w:rPr>
                <w:sz w:val="27"/>
                <w:szCs w:val="27"/>
              </w:rPr>
            </w:pPr>
            <w:r w:rsidRPr="00024EC2">
              <w:rPr>
                <w:sz w:val="27"/>
                <w:szCs w:val="27"/>
              </w:rPr>
              <w:t>EUR</w:t>
            </w:r>
          </w:p>
        </w:tc>
        <w:tc>
          <w:tcPr>
            <w:tcW w:w="2111" w:type="dxa"/>
            <w:gridSpan w:val="2"/>
            <w:shd w:val="clear" w:color="auto" w:fill="auto"/>
          </w:tcPr>
          <w:p w14:paraId="709D6A07" w14:textId="77777777" w:rsidR="007E7989" w:rsidRPr="00024EC2" w:rsidRDefault="007E7989" w:rsidP="00024EC2">
            <w:pPr>
              <w:spacing w:after="0"/>
              <w:ind w:firstLine="108"/>
              <w:rPr>
                <w:sz w:val="27"/>
                <w:szCs w:val="27"/>
              </w:rPr>
            </w:pPr>
            <w:r w:rsidRPr="00024EC2">
              <w:rPr>
                <w:sz w:val="27"/>
                <w:szCs w:val="27"/>
              </w:rPr>
              <w:t>Tại Ngân hàng:</w:t>
            </w:r>
          </w:p>
          <w:p w14:paraId="61F98B86" w14:textId="77777777" w:rsidR="007E7989" w:rsidRPr="00024EC2" w:rsidRDefault="007E7989" w:rsidP="00024EC2">
            <w:pPr>
              <w:spacing w:after="0"/>
              <w:ind w:firstLine="108"/>
              <w:rPr>
                <w:sz w:val="27"/>
                <w:szCs w:val="27"/>
              </w:rPr>
            </w:pPr>
            <w:r w:rsidRPr="00024EC2">
              <w:rPr>
                <w:sz w:val="27"/>
                <w:szCs w:val="27"/>
              </w:rPr>
              <w:t>Số tài khoản:</w:t>
            </w:r>
          </w:p>
          <w:p w14:paraId="3D6A6C9F" w14:textId="77777777" w:rsidR="007E7989" w:rsidRPr="00024EC2" w:rsidRDefault="007E7989" w:rsidP="00024EC2">
            <w:pPr>
              <w:spacing w:after="0"/>
              <w:ind w:firstLine="108"/>
              <w:rPr>
                <w:sz w:val="27"/>
                <w:szCs w:val="27"/>
              </w:rPr>
            </w:pPr>
            <w:r w:rsidRPr="00024EC2">
              <w:rPr>
                <w:sz w:val="27"/>
                <w:szCs w:val="27"/>
              </w:rPr>
              <w:t>Code SWIFT:</w:t>
            </w:r>
          </w:p>
        </w:tc>
        <w:tc>
          <w:tcPr>
            <w:tcW w:w="3954" w:type="dxa"/>
            <w:gridSpan w:val="2"/>
            <w:shd w:val="clear" w:color="auto" w:fill="auto"/>
          </w:tcPr>
          <w:p w14:paraId="36D5DA8B" w14:textId="77777777" w:rsidR="007E7989" w:rsidRPr="00024EC2" w:rsidRDefault="007E7989" w:rsidP="00024EC2">
            <w:pPr>
              <w:spacing w:after="0"/>
              <w:ind w:firstLine="108"/>
              <w:rPr>
                <w:sz w:val="27"/>
                <w:szCs w:val="27"/>
              </w:rPr>
            </w:pPr>
          </w:p>
        </w:tc>
      </w:tr>
      <w:tr w:rsidR="007E7989" w:rsidRPr="00024EC2" w14:paraId="4153C861" w14:textId="77777777" w:rsidTr="00024EC2">
        <w:tc>
          <w:tcPr>
            <w:tcW w:w="2952" w:type="dxa"/>
            <w:tcBorders>
              <w:bottom w:val="single" w:sz="4" w:space="0" w:color="auto"/>
            </w:tcBorders>
            <w:shd w:val="clear" w:color="auto" w:fill="auto"/>
            <w:vAlign w:val="center"/>
          </w:tcPr>
          <w:p w14:paraId="07DC84C5" w14:textId="77777777" w:rsidR="007E7989" w:rsidRPr="00024EC2" w:rsidRDefault="007E7989" w:rsidP="00024EC2">
            <w:pPr>
              <w:spacing w:after="0"/>
              <w:ind w:left="34" w:firstLine="0"/>
              <w:jc w:val="center"/>
              <w:rPr>
                <w:sz w:val="27"/>
                <w:szCs w:val="27"/>
              </w:rPr>
            </w:pPr>
            <w:r w:rsidRPr="00024EC2">
              <w:rPr>
                <w:sz w:val="27"/>
                <w:szCs w:val="27"/>
              </w:rPr>
              <w:t>…………</w:t>
            </w:r>
          </w:p>
        </w:tc>
        <w:tc>
          <w:tcPr>
            <w:tcW w:w="2111" w:type="dxa"/>
            <w:gridSpan w:val="2"/>
            <w:tcBorders>
              <w:bottom w:val="single" w:sz="4" w:space="0" w:color="auto"/>
            </w:tcBorders>
            <w:shd w:val="clear" w:color="auto" w:fill="auto"/>
          </w:tcPr>
          <w:p w14:paraId="31DE22DA" w14:textId="77777777" w:rsidR="007E7989" w:rsidRPr="00024EC2" w:rsidRDefault="007E7989" w:rsidP="00024EC2">
            <w:pPr>
              <w:spacing w:after="0"/>
              <w:rPr>
                <w:sz w:val="27"/>
                <w:szCs w:val="27"/>
              </w:rPr>
            </w:pPr>
          </w:p>
        </w:tc>
        <w:tc>
          <w:tcPr>
            <w:tcW w:w="3954" w:type="dxa"/>
            <w:gridSpan w:val="2"/>
            <w:tcBorders>
              <w:bottom w:val="single" w:sz="4" w:space="0" w:color="auto"/>
            </w:tcBorders>
            <w:shd w:val="clear" w:color="auto" w:fill="auto"/>
          </w:tcPr>
          <w:p w14:paraId="31EBE242" w14:textId="77777777" w:rsidR="007E7989" w:rsidRPr="00024EC2" w:rsidRDefault="007E7989" w:rsidP="00024EC2">
            <w:pPr>
              <w:spacing w:after="0"/>
              <w:rPr>
                <w:sz w:val="27"/>
                <w:szCs w:val="27"/>
              </w:rPr>
            </w:pPr>
          </w:p>
        </w:tc>
      </w:tr>
      <w:tr w:rsidR="007E7989" w:rsidRPr="00024EC2" w14:paraId="6444177E" w14:textId="77777777" w:rsidTr="00024EC2">
        <w:tc>
          <w:tcPr>
            <w:tcW w:w="9017" w:type="dxa"/>
            <w:gridSpan w:val="5"/>
            <w:tcBorders>
              <w:bottom w:val="single" w:sz="4" w:space="0" w:color="auto"/>
            </w:tcBorders>
            <w:shd w:val="clear" w:color="auto" w:fill="auto"/>
            <w:vAlign w:val="center"/>
          </w:tcPr>
          <w:p w14:paraId="463B193D" w14:textId="18CE1F9E" w:rsidR="007E7989" w:rsidRPr="00024EC2" w:rsidRDefault="007E7989" w:rsidP="00024EC2">
            <w:pPr>
              <w:spacing w:after="0"/>
              <w:ind w:firstLine="0"/>
              <w:rPr>
                <w:i/>
                <w:sz w:val="27"/>
                <w:szCs w:val="27"/>
              </w:rPr>
            </w:pPr>
            <w:r w:rsidRPr="00024EC2">
              <w:rPr>
                <w:i/>
                <w:sz w:val="27"/>
                <w:szCs w:val="27"/>
              </w:rPr>
              <w:t xml:space="preserve">Ghi chú: Khi có thay đổi nội dung hướng dẫn thanh toán, tổ chức tín dụng phải gửi lại hướng dẫn thanh toán mới theo mẫu này tới </w:t>
            </w:r>
            <w:r w:rsidR="00AD2F59" w:rsidRPr="00024EC2">
              <w:rPr>
                <w:i/>
                <w:sz w:val="27"/>
                <w:szCs w:val="27"/>
              </w:rPr>
              <w:t xml:space="preserve">Ngân hàng Nhà nước </w:t>
            </w:r>
            <w:r w:rsidRPr="00024EC2">
              <w:rPr>
                <w:i/>
                <w:sz w:val="27"/>
                <w:szCs w:val="27"/>
              </w:rPr>
              <w:t>(</w:t>
            </w:r>
            <w:r w:rsidR="007F5B07" w:rsidRPr="00024EC2">
              <w:rPr>
                <w:sz w:val="27"/>
                <w:szCs w:val="27"/>
                <w:lang w:val="vi-VN"/>
              </w:rPr>
              <w:t>Cục Quản lý dự trữ ngoại hối nhà nước</w:t>
            </w:r>
            <w:r w:rsidR="007F5B07" w:rsidRPr="00024EC2">
              <w:rPr>
                <w:rStyle w:val="FootnoteReference"/>
                <w:sz w:val="27"/>
                <w:szCs w:val="27"/>
                <w:lang w:val="vi-VN"/>
              </w:rPr>
              <w:footnoteReference w:id="18"/>
            </w:r>
            <w:r w:rsidRPr="00024EC2">
              <w:rPr>
                <w:i/>
                <w:sz w:val="27"/>
                <w:szCs w:val="27"/>
              </w:rPr>
              <w:t xml:space="preserve">) trước thời điểm hiệu lực. Chỉ đăng ký với USD và VND, các loại ngoại tệ khác đăng ký khi có thông báo của </w:t>
            </w:r>
            <w:r w:rsidR="00AD2F59" w:rsidRPr="00024EC2">
              <w:rPr>
                <w:i/>
                <w:sz w:val="27"/>
                <w:szCs w:val="27"/>
              </w:rPr>
              <w:t>Ngân hàng Nhà nước.</w:t>
            </w:r>
          </w:p>
        </w:tc>
      </w:tr>
      <w:tr w:rsidR="007E7989" w:rsidRPr="00024EC2" w14:paraId="12A0F235" w14:textId="77777777" w:rsidTr="00024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7" w:type="dxa"/>
        </w:trPr>
        <w:tc>
          <w:tcPr>
            <w:tcW w:w="3635" w:type="dxa"/>
            <w:gridSpan w:val="2"/>
            <w:shd w:val="clear" w:color="auto" w:fill="auto"/>
          </w:tcPr>
          <w:p w14:paraId="693C66C4" w14:textId="77777777" w:rsidR="007E7989" w:rsidRPr="00024EC2" w:rsidRDefault="007E7989" w:rsidP="002A70F8">
            <w:pPr>
              <w:spacing w:after="0"/>
              <w:jc w:val="center"/>
              <w:rPr>
                <w:sz w:val="27"/>
                <w:szCs w:val="27"/>
              </w:rPr>
            </w:pPr>
          </w:p>
        </w:tc>
        <w:tc>
          <w:tcPr>
            <w:tcW w:w="5135" w:type="dxa"/>
            <w:gridSpan w:val="2"/>
            <w:shd w:val="clear" w:color="auto" w:fill="auto"/>
          </w:tcPr>
          <w:p w14:paraId="4F42C776" w14:textId="7E38DEE3" w:rsidR="00816D61" w:rsidRPr="00024EC2" w:rsidRDefault="007E7989" w:rsidP="00816D61">
            <w:pPr>
              <w:spacing w:after="0"/>
              <w:ind w:firstLine="0"/>
              <w:jc w:val="center"/>
              <w:rPr>
                <w:b/>
                <w:sz w:val="27"/>
                <w:szCs w:val="27"/>
              </w:rPr>
            </w:pPr>
            <w:r w:rsidRPr="00024EC2">
              <w:rPr>
                <w:b/>
                <w:sz w:val="27"/>
                <w:szCs w:val="27"/>
              </w:rPr>
              <w:br/>
              <w:t xml:space="preserve">NGƯỜI ĐẠI DIỆN HỢP PHÁP CỦA </w:t>
            </w:r>
            <w:r w:rsidR="00AD2F59" w:rsidRPr="00024EC2">
              <w:rPr>
                <w:b/>
                <w:sz w:val="27"/>
                <w:szCs w:val="27"/>
              </w:rPr>
              <w:t>TỔ CHỨC TÍN DỤNG</w:t>
            </w:r>
            <w:r w:rsidR="00816D61" w:rsidRPr="00024EC2">
              <w:rPr>
                <w:b/>
                <w:sz w:val="27"/>
                <w:szCs w:val="27"/>
              </w:rPr>
              <w:t xml:space="preserve"> ĐƯỢC PHÉP</w:t>
            </w:r>
          </w:p>
          <w:p w14:paraId="5E71B200" w14:textId="77777777" w:rsidR="00024EC2" w:rsidRPr="00024EC2" w:rsidRDefault="00024EC2" w:rsidP="002A70F8">
            <w:pPr>
              <w:spacing w:after="0"/>
              <w:ind w:firstLine="72"/>
              <w:jc w:val="center"/>
              <w:rPr>
                <w:b/>
                <w:sz w:val="27"/>
                <w:szCs w:val="27"/>
              </w:rPr>
            </w:pPr>
          </w:p>
          <w:p w14:paraId="07278834" w14:textId="77777777" w:rsidR="007E7989" w:rsidRPr="00024EC2" w:rsidRDefault="007E7989" w:rsidP="002A70F8">
            <w:pPr>
              <w:spacing w:after="0"/>
              <w:ind w:firstLine="72"/>
              <w:jc w:val="center"/>
              <w:rPr>
                <w:b/>
                <w:sz w:val="27"/>
                <w:szCs w:val="27"/>
              </w:rPr>
            </w:pPr>
            <w:r w:rsidRPr="00024EC2">
              <w:rPr>
                <w:b/>
                <w:sz w:val="27"/>
                <w:szCs w:val="27"/>
              </w:rPr>
              <w:t>(Ký tên, đóng dấu)</w:t>
            </w:r>
          </w:p>
        </w:tc>
      </w:tr>
    </w:tbl>
    <w:p w14:paraId="2A062077" w14:textId="77777777" w:rsidR="007E7989" w:rsidRPr="00024EC2" w:rsidRDefault="007E7989" w:rsidP="002A70F8">
      <w:pPr>
        <w:spacing w:before="120" w:after="0"/>
        <w:ind w:firstLine="0"/>
        <w:jc w:val="center"/>
        <w:rPr>
          <w:b/>
          <w:sz w:val="27"/>
          <w:szCs w:val="27"/>
        </w:rPr>
        <w:sectPr w:rsidR="007E7989" w:rsidRPr="00024EC2" w:rsidSect="005222C3">
          <w:headerReference w:type="default" r:id="rId11"/>
          <w:headerReference w:type="first" r:id="rId12"/>
          <w:pgSz w:w="11907" w:h="16840" w:code="9"/>
          <w:pgMar w:top="1134" w:right="1134" w:bottom="1134" w:left="1701" w:header="284" w:footer="340" w:gutter="0"/>
          <w:cols w:space="720"/>
          <w:titlePg/>
          <w:docGrid w:linePitch="381"/>
        </w:sectPr>
      </w:pPr>
    </w:p>
    <w:tbl>
      <w:tblPr>
        <w:tblStyle w:val="TableGrid"/>
        <w:tblpPr w:leftFromText="180" w:rightFromText="180" w:horzAnchor="margin" w:tblpY="405"/>
        <w:tblW w:w="10172" w:type="dxa"/>
        <w:tblLook w:val="04A0" w:firstRow="1" w:lastRow="0" w:firstColumn="1" w:lastColumn="0" w:noHBand="0" w:noVBand="1"/>
      </w:tblPr>
      <w:tblGrid>
        <w:gridCol w:w="9950"/>
        <w:gridCol w:w="222"/>
      </w:tblGrid>
      <w:tr w:rsidR="007E7989" w:rsidRPr="00D17D77" w14:paraId="69301654" w14:textId="77777777" w:rsidTr="004209C2">
        <w:trPr>
          <w:trHeight w:val="12873"/>
        </w:trPr>
        <w:tc>
          <w:tcPr>
            <w:tcW w:w="9950" w:type="dxa"/>
            <w:tcBorders>
              <w:top w:val="nil"/>
              <w:left w:val="nil"/>
              <w:bottom w:val="nil"/>
              <w:right w:val="nil"/>
            </w:tcBorders>
          </w:tcPr>
          <w:p w14:paraId="079CB9B7" w14:textId="53E565FA" w:rsidR="007E7989" w:rsidRPr="00BE066D" w:rsidRDefault="004209C2" w:rsidP="004209C2">
            <w:pPr>
              <w:spacing w:before="120" w:after="0"/>
              <w:ind w:firstLine="0"/>
              <w:jc w:val="center"/>
              <w:rPr>
                <w:b/>
                <w:szCs w:val="28"/>
              </w:rPr>
            </w:pPr>
            <w:r>
              <w:rPr>
                <w:b/>
                <w:szCs w:val="28"/>
              </w:rPr>
              <w:lastRenderedPageBreak/>
              <w:t xml:space="preserve"> </w:t>
            </w:r>
            <w:r w:rsidR="007E7989" w:rsidRPr="00BE066D">
              <w:rPr>
                <w:b/>
                <w:szCs w:val="28"/>
              </w:rPr>
              <w:t>PHỤ LỤC 3</w:t>
            </w:r>
          </w:p>
          <w:tbl>
            <w:tblPr>
              <w:tblW w:w="9405" w:type="dxa"/>
              <w:tblInd w:w="205" w:type="dxa"/>
              <w:tblLook w:val="01E0" w:firstRow="1" w:lastRow="1" w:firstColumn="1" w:lastColumn="1" w:noHBand="0" w:noVBand="0"/>
            </w:tblPr>
            <w:tblGrid>
              <w:gridCol w:w="3047"/>
              <w:gridCol w:w="6358"/>
            </w:tblGrid>
            <w:tr w:rsidR="007E7989" w:rsidRPr="00BE066D" w14:paraId="3ED3222F" w14:textId="77777777" w:rsidTr="004209C2">
              <w:trPr>
                <w:trHeight w:val="730"/>
              </w:trPr>
              <w:tc>
                <w:tcPr>
                  <w:tcW w:w="3047" w:type="dxa"/>
                  <w:shd w:val="clear" w:color="auto" w:fill="auto"/>
                </w:tcPr>
                <w:p w14:paraId="228D6571" w14:textId="77777777" w:rsidR="007E7989" w:rsidRPr="00BE066D" w:rsidRDefault="007E7989" w:rsidP="006F33A3">
                  <w:pPr>
                    <w:framePr w:hSpace="180" w:wrap="around" w:hAnchor="margin" w:y="405"/>
                    <w:spacing w:after="0"/>
                    <w:ind w:right="162" w:firstLine="0"/>
                    <w:jc w:val="center"/>
                    <w:rPr>
                      <w:b/>
                      <w:szCs w:val="28"/>
                    </w:rPr>
                  </w:pPr>
                  <w:r w:rsidRPr="00BE066D">
                    <w:rPr>
                      <w:b/>
                      <w:noProof/>
                      <w:szCs w:val="28"/>
                    </w:rPr>
                    <mc:AlternateContent>
                      <mc:Choice Requires="wps">
                        <w:drawing>
                          <wp:anchor distT="0" distB="0" distL="114300" distR="114300" simplePos="0" relativeHeight="251674624" behindDoc="0" locked="0" layoutInCell="1" allowOverlap="1" wp14:anchorId="74D5905F" wp14:editId="40107004">
                            <wp:simplePos x="0" y="0"/>
                            <wp:positionH relativeFrom="column">
                              <wp:posOffset>445770</wp:posOffset>
                            </wp:positionH>
                            <wp:positionV relativeFrom="paragraph">
                              <wp:posOffset>478155</wp:posOffset>
                            </wp:positionV>
                            <wp:extent cx="7315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C544D2" id="Straight Connector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pt,37.65pt" to="92.7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3AtQEAALYDAAAOAAAAZHJzL2Uyb0RvYy54bWysU02PEzEMvSPxH6Lc6XTK8qFRp3voCi4I&#10;Knb5AdmM04lI4sgJnfbf46TtLAKEEOLiiZP3bD/bs749eicOQMli6GW7WEoBQeNgw76XXx7evXgr&#10;RcoqDMphgF6eIMnbzfNn6yl2sMIR3QAkOEhI3RR7OeYcu6ZJegSv0gIjBH40SF5ldmnfDKQmju5d&#10;s1ouXzcT0hAJNaTEt3fnR7mp8Y0BnT8ZkyAL10uuLVdL1T4W22zWqtuTiqPVlzLUP1ThlQ2cdA51&#10;p7IS38j+EspbTZjQ5IVG36AxVkPVwGra5U9q7kcVoWrh5qQ4tyn9v7D642FHwg69vJEiKM8jus+k&#10;7H7MYoshcAORxE3p0xRTx/Bt2NHFS3FHRfTRkC9fliOOtbenubdwzELz5ZuX7asVT0Bfn5onXqSU&#10;3wN6UQ69dDYU1apThw8pcy6GXiHslDrOmespnxwUsAufwbASztVWdt0h2DoSB8XTH762RQXHqshC&#10;Mda5mbT8M+mCLTSoe/W3xBldM2LIM9HbgPS7rPl4LdWc8VfVZ61F9iMOpzqH2g5ejqrssshl+370&#10;K/3pd9t8BwAA//8DAFBLAwQUAAYACAAAACEAsQdaZt0AAAAIAQAADwAAAGRycy9kb3ducmV2Lnht&#10;bEyPzU7DMBCE70i8g7WVuLVOC6VRiFMhfk7lEAIHjm68JFHjdRS7SejTsxWHclrtzmj2m3Q72VYM&#10;2PvGkYLlIgKBVDrTUKXg8+N1HoPwQZPRrSNU8IMettn1VaoT40Z6x6EIleAQ8olWUIfQJVL6skar&#10;/cJ1SKx9u97qwGtfSdPrkcNtK1dRdC+tbog/1LrDpxrLQ3G0CjYvuyLvxue3Uy43Ms8HF+LDl1I3&#10;s+nxAUTAKVzMcMZndMiYae+OZLxoOSNasZPn+hbEWY/XdyD2fweZpfJ/gewXAAD//wMAUEsBAi0A&#10;FAAGAAgAAAAhALaDOJL+AAAA4QEAABMAAAAAAAAAAAAAAAAAAAAAAFtDb250ZW50X1R5cGVzXS54&#10;bWxQSwECLQAUAAYACAAAACEAOP0h/9YAAACUAQAACwAAAAAAAAAAAAAAAAAvAQAAX3JlbHMvLnJl&#10;bHNQSwECLQAUAAYACAAAACEApAqNwLUBAAC2AwAADgAAAAAAAAAAAAAAAAAuAgAAZHJzL2Uyb0Rv&#10;Yy54bWxQSwECLQAUAAYACAAAACEAsQdaZt0AAAAIAQAADwAAAAAAAAAAAAAAAAAPBAAAZHJzL2Rv&#10;d25yZXYueG1sUEsFBgAAAAAEAAQA8wAAABkFAAAAAA==&#10;" strokecolor="black [3040]"/>
                        </w:pict>
                      </mc:Fallback>
                    </mc:AlternateContent>
                  </w:r>
                  <w:r w:rsidRPr="00BE066D">
                    <w:rPr>
                      <w:b/>
                      <w:szCs w:val="28"/>
                    </w:rPr>
                    <w:t>Tên Tổ chức tín dụng được phép</w:t>
                  </w:r>
                  <w:r w:rsidRPr="00BE066D">
                    <w:rPr>
                      <w:b/>
                      <w:szCs w:val="28"/>
                    </w:rPr>
                    <w:br/>
                  </w:r>
                </w:p>
              </w:tc>
              <w:tc>
                <w:tcPr>
                  <w:tcW w:w="6358" w:type="dxa"/>
                  <w:shd w:val="clear" w:color="auto" w:fill="auto"/>
                </w:tcPr>
                <w:p w14:paraId="2579703A" w14:textId="5A9718E1" w:rsidR="007E7989" w:rsidRPr="00BE066D" w:rsidRDefault="007E7989" w:rsidP="006F33A3">
                  <w:pPr>
                    <w:framePr w:hSpace="180" w:wrap="around" w:hAnchor="margin" w:y="405"/>
                    <w:spacing w:before="120"/>
                    <w:ind w:firstLine="0"/>
                    <w:jc w:val="center"/>
                    <w:rPr>
                      <w:i/>
                      <w:szCs w:val="28"/>
                    </w:rPr>
                  </w:pPr>
                  <w:r w:rsidRPr="00BE066D">
                    <w:rPr>
                      <w:i/>
                      <w:szCs w:val="28"/>
                    </w:rPr>
                    <w:t>…,</w:t>
                  </w:r>
                  <w:r w:rsidR="00370450" w:rsidRPr="00BE066D">
                    <w:rPr>
                      <w:i/>
                      <w:szCs w:val="28"/>
                    </w:rPr>
                    <w:t xml:space="preserve"> </w:t>
                  </w:r>
                  <w:r w:rsidRPr="00BE066D">
                    <w:rPr>
                      <w:i/>
                      <w:szCs w:val="28"/>
                    </w:rPr>
                    <w:t>ngày… tháng …  năm</w:t>
                  </w:r>
                  <w:r w:rsidR="00CD6F41" w:rsidRPr="00BE066D">
                    <w:rPr>
                      <w:i/>
                      <w:szCs w:val="28"/>
                    </w:rPr>
                    <w:t xml:space="preserve"> </w:t>
                  </w:r>
                  <w:r w:rsidRPr="00BE066D">
                    <w:rPr>
                      <w:i/>
                      <w:szCs w:val="28"/>
                    </w:rPr>
                    <w:t>...</w:t>
                  </w:r>
                </w:p>
              </w:tc>
            </w:tr>
          </w:tbl>
          <w:p w14:paraId="44D338FE" w14:textId="77777777" w:rsidR="007E7989" w:rsidRPr="00BE066D" w:rsidRDefault="007E7989" w:rsidP="004209C2">
            <w:pPr>
              <w:spacing w:before="120" w:after="0"/>
              <w:ind w:firstLine="72"/>
              <w:jc w:val="center"/>
              <w:rPr>
                <w:b/>
                <w:szCs w:val="28"/>
              </w:rPr>
            </w:pPr>
            <w:r w:rsidRPr="00BE066D">
              <w:rPr>
                <w:b/>
                <w:szCs w:val="28"/>
              </w:rPr>
              <w:t>ĐỀ NGHỊ GIAO DỊCH NGOẠI TỆ VỚI NGÂN HÀNG NHÀ NƯỚC</w:t>
            </w:r>
          </w:p>
          <w:p w14:paraId="763E52E5" w14:textId="77777777" w:rsidR="007E7989" w:rsidRPr="00BE066D" w:rsidRDefault="007E7989" w:rsidP="004209C2">
            <w:pPr>
              <w:spacing w:after="0"/>
              <w:ind w:firstLine="0"/>
              <w:jc w:val="center"/>
              <w:rPr>
                <w:szCs w:val="28"/>
              </w:rPr>
            </w:pPr>
          </w:p>
          <w:p w14:paraId="4FFF073D" w14:textId="77777777" w:rsidR="007E7989" w:rsidRPr="00BE066D" w:rsidRDefault="007E7989" w:rsidP="004209C2">
            <w:pPr>
              <w:spacing w:after="0"/>
              <w:ind w:firstLine="0"/>
              <w:jc w:val="center"/>
              <w:rPr>
                <w:szCs w:val="28"/>
              </w:rPr>
            </w:pPr>
            <w:r w:rsidRPr="00BE066D">
              <w:rPr>
                <w:szCs w:val="28"/>
              </w:rPr>
              <w:t xml:space="preserve">Kính gửi: Ngân hàng Nhà nước Việt Nam </w:t>
            </w:r>
          </w:p>
          <w:p w14:paraId="05C5864E" w14:textId="6BF3D241" w:rsidR="007E7989" w:rsidRPr="00BE066D" w:rsidRDefault="007E7989" w:rsidP="004209C2">
            <w:pPr>
              <w:spacing w:after="0"/>
              <w:ind w:firstLine="0"/>
              <w:jc w:val="center"/>
              <w:rPr>
                <w:szCs w:val="28"/>
              </w:rPr>
            </w:pPr>
            <w:r w:rsidRPr="00BE066D">
              <w:rPr>
                <w:szCs w:val="28"/>
              </w:rPr>
              <w:t>(</w:t>
            </w:r>
            <w:r w:rsidR="007F5B07" w:rsidRPr="007F5B07">
              <w:rPr>
                <w:szCs w:val="28"/>
                <w:lang w:val="vi-VN"/>
              </w:rPr>
              <w:t>Cục Quản lý dự trữ ngoại hối nhà nước</w:t>
            </w:r>
            <w:r w:rsidR="007F5B07">
              <w:rPr>
                <w:rStyle w:val="FootnoteReference"/>
                <w:szCs w:val="28"/>
              </w:rPr>
              <w:t xml:space="preserve"> </w:t>
            </w:r>
            <w:r w:rsidR="007F5B07">
              <w:rPr>
                <w:rStyle w:val="FootnoteReference"/>
                <w:szCs w:val="28"/>
              </w:rPr>
              <w:footnoteReference w:id="19"/>
            </w:r>
            <w:r w:rsidRPr="00BE066D">
              <w:rPr>
                <w:szCs w:val="28"/>
              </w:rPr>
              <w:t>)</w:t>
            </w:r>
          </w:p>
          <w:p w14:paraId="05BE1B55" w14:textId="77777777" w:rsidR="007E7989" w:rsidRPr="00BE066D" w:rsidRDefault="007E7989" w:rsidP="004209C2">
            <w:pPr>
              <w:tabs>
                <w:tab w:val="left" w:pos="90"/>
              </w:tabs>
              <w:spacing w:before="120"/>
              <w:ind w:left="180" w:firstLine="0"/>
              <w:jc w:val="center"/>
              <w:rPr>
                <w:szCs w:val="28"/>
              </w:rPr>
            </w:pPr>
          </w:p>
          <w:p w14:paraId="692B39CF" w14:textId="77777777" w:rsidR="007E7989" w:rsidRPr="00BE066D" w:rsidRDefault="007E7989" w:rsidP="004209C2">
            <w:pPr>
              <w:pStyle w:val="ListParagraph"/>
              <w:numPr>
                <w:ilvl w:val="0"/>
                <w:numId w:val="2"/>
              </w:numPr>
              <w:spacing w:after="60"/>
              <w:ind w:left="714" w:hanging="357"/>
              <w:rPr>
                <w:color w:val="auto"/>
                <w:szCs w:val="28"/>
              </w:rPr>
            </w:pPr>
            <w:r w:rsidRPr="00BE066D">
              <w:rPr>
                <w:color w:val="auto"/>
                <w:szCs w:val="28"/>
              </w:rPr>
              <w:t>Mục đích, lý do mua/bán ngoại tệ:</w:t>
            </w:r>
          </w:p>
          <w:p w14:paraId="3A55A14D" w14:textId="77777777" w:rsidR="007E7989" w:rsidRPr="00BE066D" w:rsidRDefault="007E7989" w:rsidP="004209C2">
            <w:pPr>
              <w:pStyle w:val="ListParagraph"/>
              <w:numPr>
                <w:ilvl w:val="0"/>
                <w:numId w:val="2"/>
              </w:numPr>
              <w:spacing w:after="60"/>
              <w:ind w:left="714" w:hanging="357"/>
              <w:rPr>
                <w:szCs w:val="28"/>
              </w:rPr>
            </w:pPr>
            <w:r w:rsidRPr="00BE066D">
              <w:rPr>
                <w:szCs w:val="28"/>
              </w:rPr>
              <w:t>Tổng trạng thái ngoại tệ của ngày làm việc trước ngày đề nghị mua/ bán ngoại tệ với Ngân hàng Nhà nước (Theo quy định về trạng thái ngoại tệ của Ngân hàng Nhà nước từng thời kỳ):</w:t>
            </w:r>
          </w:p>
          <w:p w14:paraId="0219DE6B" w14:textId="77777777" w:rsidR="007E7989" w:rsidRPr="00BE066D" w:rsidRDefault="007E7989" w:rsidP="004209C2">
            <w:pPr>
              <w:pStyle w:val="ListParagraph"/>
              <w:numPr>
                <w:ilvl w:val="0"/>
                <w:numId w:val="2"/>
              </w:numPr>
              <w:spacing w:after="60"/>
              <w:ind w:left="714" w:hanging="357"/>
              <w:rPr>
                <w:color w:val="auto"/>
                <w:szCs w:val="28"/>
              </w:rPr>
            </w:pPr>
            <w:r w:rsidRPr="00BE066D">
              <w:rPr>
                <w:color w:val="auto"/>
                <w:szCs w:val="28"/>
              </w:rPr>
              <w:t>Số lượng đăng ký mua/bán ngoại tệ:</w:t>
            </w:r>
          </w:p>
          <w:p w14:paraId="35766160" w14:textId="77777777" w:rsidR="007E7989" w:rsidRPr="00BE066D" w:rsidRDefault="007E7989" w:rsidP="004209C2">
            <w:pPr>
              <w:pStyle w:val="ListParagraph"/>
              <w:numPr>
                <w:ilvl w:val="0"/>
                <w:numId w:val="2"/>
              </w:numPr>
              <w:spacing w:after="60"/>
              <w:ind w:left="714" w:hanging="357"/>
              <w:rPr>
                <w:color w:val="auto"/>
                <w:szCs w:val="28"/>
              </w:rPr>
            </w:pPr>
            <w:r w:rsidRPr="00BE066D">
              <w:rPr>
                <w:color w:val="auto"/>
                <w:szCs w:val="28"/>
              </w:rPr>
              <w:t>Loại hình giao dịch</w:t>
            </w:r>
          </w:p>
          <w:p w14:paraId="198263B1" w14:textId="77777777" w:rsidR="007E7989" w:rsidRPr="00BE066D" w:rsidRDefault="007E7989" w:rsidP="004209C2">
            <w:pPr>
              <w:pStyle w:val="ListParagraph"/>
              <w:numPr>
                <w:ilvl w:val="0"/>
                <w:numId w:val="2"/>
              </w:numPr>
              <w:spacing w:after="60"/>
              <w:ind w:left="714" w:hanging="357"/>
              <w:rPr>
                <w:color w:val="auto"/>
                <w:szCs w:val="28"/>
              </w:rPr>
            </w:pPr>
            <w:r w:rsidRPr="00BE066D">
              <w:rPr>
                <w:color w:val="auto"/>
                <w:szCs w:val="28"/>
              </w:rPr>
              <w:t>Thông tin khác (nếu có)</w:t>
            </w:r>
          </w:p>
          <w:p w14:paraId="3A37302E" w14:textId="5A89ED85" w:rsidR="007E7989" w:rsidRPr="00BE066D" w:rsidRDefault="004209C2" w:rsidP="004209C2">
            <w:pPr>
              <w:pStyle w:val="ListParagraph"/>
              <w:spacing w:line="360" w:lineRule="auto"/>
              <w:ind w:firstLine="0"/>
              <w:rPr>
                <w:color w:val="auto"/>
                <w:szCs w:val="28"/>
              </w:rPr>
            </w:pPr>
            <w:r>
              <w:rPr>
                <w:noProof/>
                <w:color w:val="auto"/>
                <w:szCs w:val="28"/>
              </w:rPr>
              <mc:AlternateContent>
                <mc:Choice Requires="wps">
                  <w:drawing>
                    <wp:anchor distT="0" distB="0" distL="114300" distR="114300" simplePos="0" relativeHeight="251680768" behindDoc="0" locked="0" layoutInCell="1" allowOverlap="1" wp14:anchorId="7869E366" wp14:editId="2EF14162">
                      <wp:simplePos x="0" y="0"/>
                      <wp:positionH relativeFrom="column">
                        <wp:posOffset>268605</wp:posOffset>
                      </wp:positionH>
                      <wp:positionV relativeFrom="paragraph">
                        <wp:posOffset>1752600</wp:posOffset>
                      </wp:positionV>
                      <wp:extent cx="5772150" cy="3810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57721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EE250" id="Straight Connector 8"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1.15pt,138pt" to="475.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yVixgEAANEDAAAOAAAAZHJzL2Uyb0RvYy54bWysU02P0zAQvSPxHyzfaZKiZauo6R66gguC&#10;imW5e51xY8lfGpsm/feMnTYgQEis9mJl7Hlv5r2ZbO8ma9gJMGrvOt6sas7ASd9rd+z449f3bzac&#10;xSRcL4x30PEzRH63e/1qO4YW1n7wpgdkROJiO4aODymFtqqiHMCKuPIBHD0qj1YkCvFY9ShGYrem&#10;Wtf1u2r02Af0EmKk2/v5ke8Kv1Ig02elIiRmOk69pXJiOZ/yWe22oj2iCIOWlzbEM7qwQjsqulDd&#10;iyTYd9R/UFkt0Uev0kp6W3mltISigdQ09W9qHgYRoGghc2JYbIovRys/nQ7IdN9xGpQTlkb0kFDo&#10;45DY3jtHBnpkm+zTGGJL6Xt3wEsUwwGz6EmhZcro8I1WoNhAwthUXD4vLsOUmKTLm9vbdXNDw5D0&#10;9nbT1GUK1UyT6QLG9AG8Zfmj40a7bIJoxeljTFSaUq8pFOS25kbKVzobyMnGfQFFwqjg3FJZKdgb&#10;ZCdByyCkBJeaLIz4SnaGKW3MAqxL2X8CL/kZCmXd/ge8IEpl79ICttp5/Fv1NF1bVnP+1YFZd7bg&#10;yffnMqJiDe1NUXjZ8byYv8YF/vNP3P0AAAD//wMAUEsDBBQABgAIAAAAIQBPJdj83QAAAAoBAAAP&#10;AAAAZHJzL2Rvd25yZXYueG1sTI/LTsMwEEX3SPyDNUjsqBNT2hLiVIjSNaJQiaUbD0nAHkex2yZ/&#10;z7CC5dw5uo9yPXonTjjELpCGfJaBQKqD7ajR8P62vVmBiMmQNS4Qapgwwrq6vChNYcOZXvG0S41g&#10;E4qF0dCm1BdSxrpFb+Is9Ej8+wyDN4nPoZF2MGc2906qLFtIbzrihNb0+NRi/b07eg3RNc9f034K&#10;G2WHabONH/iSz7W+vhofH0AkHNMfDL/1uTpU3OkQjmSjcBrm6pZJDWq54E0M3N/lrBxYWakMZFXK&#10;/xOqHwAAAP//AwBQSwECLQAUAAYACAAAACEAtoM4kv4AAADhAQAAEwAAAAAAAAAAAAAAAAAAAAAA&#10;W0NvbnRlbnRfVHlwZXNdLnhtbFBLAQItABQABgAIAAAAIQA4/SH/1gAAAJQBAAALAAAAAAAAAAAA&#10;AAAAAC8BAABfcmVscy8ucmVsc1BLAQItABQABgAIAAAAIQCV3yVixgEAANEDAAAOAAAAAAAAAAAA&#10;AAAAAC4CAABkcnMvZTJvRG9jLnhtbFBLAQItABQABgAIAAAAIQBPJdj83QAAAAoBAAAPAAAAAAAA&#10;AAAAAAAAACAEAABkcnMvZG93bnJldi54bWxQSwUGAAAAAAQABADzAAAAKgUAAAAA&#10;" strokecolor="#4579b8 [3044]"/>
                  </w:pict>
                </mc:Fallback>
              </mc:AlternateConten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4630"/>
            </w:tblGrid>
            <w:tr w:rsidR="007E7989" w14:paraId="192806B8" w14:textId="77777777" w:rsidTr="004209C2">
              <w:trPr>
                <w:trHeight w:val="1820"/>
              </w:trPr>
              <w:tc>
                <w:tcPr>
                  <w:tcW w:w="4189" w:type="dxa"/>
                </w:tcPr>
                <w:p w14:paraId="724014FF" w14:textId="77777777" w:rsidR="007E7989" w:rsidRPr="00BE066D" w:rsidRDefault="007E7989" w:rsidP="006F33A3">
                  <w:pPr>
                    <w:pStyle w:val="ListParagraph"/>
                    <w:framePr w:hSpace="180" w:wrap="around" w:hAnchor="margin" w:y="405"/>
                    <w:spacing w:line="360" w:lineRule="auto"/>
                    <w:ind w:left="0" w:firstLine="0"/>
                    <w:rPr>
                      <w:szCs w:val="28"/>
                    </w:rPr>
                  </w:pPr>
                </w:p>
              </w:tc>
              <w:tc>
                <w:tcPr>
                  <w:tcW w:w="4630" w:type="dxa"/>
                </w:tcPr>
                <w:p w14:paraId="4634C621" w14:textId="179E9DD9" w:rsidR="00D0271E" w:rsidRPr="00BE066D" w:rsidRDefault="00FE115A" w:rsidP="006F33A3">
                  <w:pPr>
                    <w:keepNext/>
                    <w:framePr w:hSpace="180" w:wrap="around" w:hAnchor="margin" w:y="405"/>
                    <w:spacing w:after="0"/>
                    <w:ind w:firstLine="0"/>
                    <w:jc w:val="center"/>
                    <w:rPr>
                      <w:b/>
                      <w:spacing w:val="-4"/>
                      <w:szCs w:val="28"/>
                    </w:rPr>
                  </w:pPr>
                  <w:r w:rsidRPr="00BE066D">
                    <w:rPr>
                      <w:b/>
                      <w:spacing w:val="-4"/>
                      <w:szCs w:val="28"/>
                    </w:rPr>
                    <w:t>NGƯỜI CÓ THẨM QUYỀN</w:t>
                  </w:r>
                </w:p>
                <w:p w14:paraId="04FF25F2" w14:textId="123B814A" w:rsidR="007E7989" w:rsidRPr="00024EC2" w:rsidRDefault="00FE115A" w:rsidP="006F33A3">
                  <w:pPr>
                    <w:keepNext/>
                    <w:framePr w:hSpace="180" w:wrap="around" w:hAnchor="margin" w:y="405"/>
                    <w:spacing w:after="0"/>
                    <w:ind w:firstLine="0"/>
                    <w:jc w:val="center"/>
                    <w:rPr>
                      <w:b/>
                      <w:spacing w:val="-4"/>
                      <w:szCs w:val="28"/>
                      <w:lang w:val="vi-VN"/>
                    </w:rPr>
                  </w:pPr>
                  <w:r w:rsidRPr="00BE066D">
                    <w:rPr>
                      <w:b/>
                      <w:spacing w:val="-4"/>
                      <w:szCs w:val="28"/>
                    </w:rPr>
                    <w:t xml:space="preserve">KÝ DUYỆT </w:t>
                  </w:r>
                </w:p>
                <w:p w14:paraId="4B5F5715" w14:textId="77777777" w:rsidR="007E7989" w:rsidRPr="00BE066D" w:rsidRDefault="007E7989" w:rsidP="006F33A3">
                  <w:pPr>
                    <w:pStyle w:val="ListParagraph"/>
                    <w:framePr w:hSpace="180" w:wrap="around" w:hAnchor="margin" w:y="405"/>
                    <w:spacing w:line="360" w:lineRule="auto"/>
                    <w:ind w:left="0" w:firstLine="0"/>
                    <w:rPr>
                      <w:szCs w:val="28"/>
                    </w:rPr>
                  </w:pPr>
                </w:p>
                <w:p w14:paraId="239C93E0" w14:textId="77777777" w:rsidR="007E7989" w:rsidRPr="00BE066D" w:rsidRDefault="007E7989" w:rsidP="006F33A3">
                  <w:pPr>
                    <w:pStyle w:val="ListParagraph"/>
                    <w:framePr w:hSpace="180" w:wrap="around" w:hAnchor="margin" w:y="405"/>
                    <w:spacing w:line="360" w:lineRule="auto"/>
                    <w:ind w:left="0" w:firstLine="0"/>
                    <w:rPr>
                      <w:szCs w:val="28"/>
                    </w:rPr>
                  </w:pPr>
                </w:p>
                <w:p w14:paraId="48E1CAA5" w14:textId="40F305DD" w:rsidR="007E7989" w:rsidRPr="007669C9" w:rsidRDefault="00D0271E" w:rsidP="006F33A3">
                  <w:pPr>
                    <w:pStyle w:val="ListParagraph"/>
                    <w:framePr w:hSpace="180" w:wrap="around" w:hAnchor="margin" w:y="405"/>
                    <w:spacing w:line="360" w:lineRule="auto"/>
                    <w:ind w:left="0" w:firstLine="0"/>
                    <w:jc w:val="center"/>
                    <w:rPr>
                      <w:b/>
                      <w:szCs w:val="28"/>
                    </w:rPr>
                  </w:pPr>
                  <w:r w:rsidRPr="00BE066D">
                    <w:rPr>
                      <w:b/>
                      <w:szCs w:val="28"/>
                    </w:rPr>
                    <w:t>(</w:t>
                  </w:r>
                  <w:r w:rsidR="007E7989" w:rsidRPr="00BE066D">
                    <w:rPr>
                      <w:b/>
                      <w:szCs w:val="28"/>
                    </w:rPr>
                    <w:t>Ký tên, đóng dấu</w:t>
                  </w:r>
                  <w:r w:rsidRPr="00BE066D">
                    <w:rPr>
                      <w:b/>
                      <w:szCs w:val="28"/>
                    </w:rPr>
                    <w:t>)</w:t>
                  </w:r>
                </w:p>
              </w:tc>
            </w:tr>
          </w:tbl>
          <w:tbl>
            <w:tblPr>
              <w:tblpPr w:leftFromText="180" w:rightFromText="180" w:vertAnchor="text" w:horzAnchor="margin" w:tblpY="298"/>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5170"/>
            </w:tblGrid>
            <w:tr w:rsidR="00024EC2" w:rsidRPr="00D35ED5" w14:paraId="12B45CEA" w14:textId="77777777" w:rsidTr="004209C2">
              <w:trPr>
                <w:trHeight w:val="2824"/>
              </w:trPr>
              <w:tc>
                <w:tcPr>
                  <w:tcW w:w="4563" w:type="dxa"/>
                  <w:tcBorders>
                    <w:top w:val="nil"/>
                    <w:left w:val="nil"/>
                    <w:bottom w:val="nil"/>
                    <w:right w:val="nil"/>
                  </w:tcBorders>
                </w:tcPr>
                <w:p w14:paraId="27007D79" w14:textId="77777777" w:rsidR="00024EC2" w:rsidRPr="00D35ED5" w:rsidRDefault="00024EC2" w:rsidP="004209C2">
                  <w:pPr>
                    <w:keepNext/>
                    <w:spacing w:after="0"/>
                    <w:ind w:firstLine="448"/>
                    <w:rPr>
                      <w:b/>
                      <w:szCs w:val="28"/>
                      <w:lang w:val="vi-VN"/>
                    </w:rPr>
                  </w:pPr>
                  <w:r w:rsidRPr="00D35ED5">
                    <w:rPr>
                      <w:b/>
                      <w:szCs w:val="28"/>
                      <w:lang w:val="vi-VN"/>
                    </w:rPr>
                    <w:t xml:space="preserve">    NGÂN HÀNG NHÀ NƯỚC </w:t>
                  </w:r>
                </w:p>
                <w:p w14:paraId="58DA464D" w14:textId="77777777" w:rsidR="00024EC2" w:rsidRPr="00D35ED5" w:rsidRDefault="00024EC2" w:rsidP="004209C2">
                  <w:pPr>
                    <w:keepNext/>
                    <w:spacing w:after="0"/>
                    <w:ind w:firstLine="448"/>
                    <w:rPr>
                      <w:b/>
                      <w:szCs w:val="28"/>
                      <w:lang w:val="vi-VN"/>
                    </w:rPr>
                  </w:pPr>
                  <w:r w:rsidRPr="00D35ED5">
                    <w:rPr>
                      <w:b/>
                      <w:noProof/>
                      <w:szCs w:val="28"/>
                    </w:rPr>
                    <mc:AlternateContent>
                      <mc:Choice Requires="wps">
                        <w:drawing>
                          <wp:anchor distT="4294967295" distB="4294967295" distL="114300" distR="114300" simplePos="0" relativeHeight="251679744" behindDoc="0" locked="0" layoutInCell="1" allowOverlap="1" wp14:anchorId="2C5D3E59" wp14:editId="102D9ECC">
                            <wp:simplePos x="0" y="0"/>
                            <wp:positionH relativeFrom="column">
                              <wp:posOffset>1166495</wp:posOffset>
                            </wp:positionH>
                            <wp:positionV relativeFrom="paragraph">
                              <wp:posOffset>229870</wp:posOffset>
                            </wp:positionV>
                            <wp:extent cx="691515" cy="0"/>
                            <wp:effectExtent l="0" t="0" r="3238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D5696" id="Line 6"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85pt,18.1pt" to="14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SX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sdKY3roCASu1sqI2e1YvZavrdIaWrlqgDjwxfLwbSspCRvEkJG2cAf99/0QxiyNHr2KZz&#10;Y7sACQ1A56jG5a4GP3tE4XC2yKbZFCM6uBJSDHnGOv+Z6w4Fo8QSKEdccto6H3iQYggJ1yi9EVJG&#10;raVCfYkX08k0JjgtBQvOEObsYV9Ji04kTEv8YlHgeQyz+qhYBGs5Yeub7YmQVxsulyrgQSVA52Zd&#10;x+HHIl2s5+t5Psons/UoT+t69GlT5aPZJvs4rT/UVVVnPwO1LC9awRhXgd0wmln+d9LfHsl1qO7D&#10;eW9D8hY99gvIDv9IOkoZ1LvOwV6zy84OEsM0xuDbywnj/rgH+/F9r34BAAD//wMAUEsDBBQABgAI&#10;AAAAIQD2gF5j3AAAAAkBAAAPAAAAZHJzL2Rvd25yZXYueG1sTI/BTsMwDIbvSLxDZCQuE0tppTJK&#10;0wkBvXFhgLh6jWkrGqdrsq3w9BhxgONvf/r9uVzPblAHmkLv2cDlMgFF3Hjbc2vg5bm+WIEKEdni&#10;4JkMfFKAdXV6UmJh/ZGf6LCJrZISDgUa6GIcC61D05HDsPQjseze/eQwSpxabSc8SrkbdJokuXbY&#10;s1zocKS7jpqPzd4ZCPUr7eqvRbNI3rLWU7q7f3xAY87P5tsbUJHm+AfDj76oQyVOW79nG9QgeZVd&#10;CWogy1NQAqTXaQ5q+zvQVan/f1B9AwAA//8DAFBLAQItABQABgAIAAAAIQC2gziS/gAAAOEBAAAT&#10;AAAAAAAAAAAAAAAAAAAAAABbQ29udGVudF9UeXBlc10ueG1sUEsBAi0AFAAGAAgAAAAhADj9If/W&#10;AAAAlAEAAAsAAAAAAAAAAAAAAAAALwEAAF9yZWxzLy5yZWxzUEsBAi0AFAAGAAgAAAAhAGgd5JcR&#10;AgAAJwQAAA4AAAAAAAAAAAAAAAAALgIAAGRycy9lMm9Eb2MueG1sUEsBAi0AFAAGAAgAAAAhAPaA&#10;XmPcAAAACQEAAA8AAAAAAAAAAAAAAAAAawQAAGRycy9kb3ducmV2LnhtbFBLBQYAAAAABAAEAPMA&#10;AAB0BQAAAAA=&#10;"/>
                        </w:pict>
                      </mc:Fallback>
                    </mc:AlternateContent>
                  </w:r>
                  <w:r w:rsidRPr="00D35ED5">
                    <w:rPr>
                      <w:b/>
                      <w:szCs w:val="28"/>
                      <w:lang w:val="vi-VN"/>
                    </w:rPr>
                    <w:t xml:space="preserve">                 VIỆT NAM</w:t>
                  </w:r>
                </w:p>
                <w:p w14:paraId="48C7CC6B" w14:textId="77777777" w:rsidR="00024EC2" w:rsidRPr="00D35ED5" w:rsidRDefault="00024EC2" w:rsidP="004209C2">
                  <w:pPr>
                    <w:keepNext/>
                    <w:spacing w:before="160"/>
                    <w:ind w:firstLine="450"/>
                    <w:rPr>
                      <w:szCs w:val="28"/>
                      <w:lang w:val="vi-VN"/>
                    </w:rPr>
                  </w:pPr>
                  <w:r w:rsidRPr="00D35ED5">
                    <w:rPr>
                      <w:szCs w:val="28"/>
                      <w:lang w:val="vi-VN"/>
                    </w:rPr>
                    <w:t xml:space="preserve">     Số:          /VBHN-NHNN</w:t>
                  </w:r>
                </w:p>
                <w:p w14:paraId="33F9F38C" w14:textId="77777777" w:rsidR="00024EC2" w:rsidRDefault="00024EC2" w:rsidP="004209C2">
                  <w:pPr>
                    <w:keepNext/>
                    <w:spacing w:after="0"/>
                    <w:rPr>
                      <w:b/>
                      <w:i/>
                      <w:lang w:val="vi-VN"/>
                    </w:rPr>
                  </w:pPr>
                </w:p>
                <w:p w14:paraId="17011110" w14:textId="77777777" w:rsidR="00024EC2" w:rsidRDefault="00024EC2" w:rsidP="004209C2">
                  <w:pPr>
                    <w:keepNext/>
                    <w:spacing w:after="0"/>
                    <w:rPr>
                      <w:b/>
                      <w:i/>
                      <w:lang w:val="vi-VN"/>
                    </w:rPr>
                  </w:pPr>
                </w:p>
                <w:p w14:paraId="1EF84611" w14:textId="77777777" w:rsidR="00024EC2" w:rsidRPr="007F5B07" w:rsidRDefault="00024EC2" w:rsidP="004209C2">
                  <w:pPr>
                    <w:keepNext/>
                    <w:spacing w:after="0"/>
                    <w:ind w:firstLine="29"/>
                    <w:rPr>
                      <w:b/>
                      <w:i/>
                      <w:sz w:val="22"/>
                      <w:szCs w:val="22"/>
                      <w:lang w:val="vi-VN"/>
                    </w:rPr>
                  </w:pPr>
                  <w:r w:rsidRPr="007F5B07">
                    <w:rPr>
                      <w:b/>
                      <w:i/>
                      <w:sz w:val="22"/>
                      <w:szCs w:val="22"/>
                      <w:lang w:val="vi-VN"/>
                    </w:rPr>
                    <w:t>Nơi nhận:</w:t>
                  </w:r>
                </w:p>
                <w:p w14:paraId="35A4B6F2" w14:textId="77777777" w:rsidR="00024EC2" w:rsidRPr="007F5B07" w:rsidRDefault="00024EC2" w:rsidP="004209C2">
                  <w:pPr>
                    <w:keepNext/>
                    <w:numPr>
                      <w:ilvl w:val="0"/>
                      <w:numId w:val="3"/>
                    </w:numPr>
                    <w:tabs>
                      <w:tab w:val="left" w:pos="165"/>
                      <w:tab w:val="left" w:pos="360"/>
                      <w:tab w:val="left" w:pos="720"/>
                    </w:tabs>
                    <w:overflowPunct/>
                    <w:autoSpaceDE/>
                    <w:autoSpaceDN/>
                    <w:adjustRightInd/>
                    <w:spacing w:after="60"/>
                    <w:ind w:hanging="666"/>
                    <w:contextualSpacing/>
                    <w:textAlignment w:val="auto"/>
                    <w:rPr>
                      <w:color w:val="000000"/>
                      <w:sz w:val="22"/>
                      <w:szCs w:val="22"/>
                      <w:lang w:val="vi-VN"/>
                    </w:rPr>
                  </w:pPr>
                  <w:r w:rsidRPr="007F5B07">
                    <w:rPr>
                      <w:color w:val="000000"/>
                      <w:sz w:val="22"/>
                      <w:szCs w:val="22"/>
                      <w:lang w:val="vi-VN"/>
                    </w:rPr>
                    <w:t>Ban lãnh đạo NHNN;</w:t>
                  </w:r>
                </w:p>
                <w:p w14:paraId="0B0B214F" w14:textId="77777777" w:rsidR="00024EC2" w:rsidRPr="007F5B07" w:rsidRDefault="00024EC2" w:rsidP="004209C2">
                  <w:pPr>
                    <w:keepNext/>
                    <w:numPr>
                      <w:ilvl w:val="0"/>
                      <w:numId w:val="3"/>
                    </w:numPr>
                    <w:tabs>
                      <w:tab w:val="left" w:pos="165"/>
                      <w:tab w:val="left" w:pos="360"/>
                      <w:tab w:val="left" w:pos="720"/>
                    </w:tabs>
                    <w:overflowPunct/>
                    <w:autoSpaceDE/>
                    <w:autoSpaceDN/>
                    <w:adjustRightInd/>
                    <w:spacing w:after="60"/>
                    <w:ind w:hanging="666"/>
                    <w:contextualSpacing/>
                    <w:textAlignment w:val="auto"/>
                    <w:rPr>
                      <w:color w:val="000000"/>
                      <w:sz w:val="22"/>
                      <w:szCs w:val="22"/>
                      <w:lang w:val="vi-VN"/>
                    </w:rPr>
                  </w:pPr>
                  <w:r w:rsidRPr="007F5B07">
                    <w:rPr>
                      <w:color w:val="000000"/>
                      <w:sz w:val="22"/>
                      <w:szCs w:val="22"/>
                      <w:lang w:val="vi-VN"/>
                    </w:rPr>
                    <w:t>Văn phòng Chính phủ (để đăng Công báo);</w:t>
                  </w:r>
                </w:p>
                <w:p w14:paraId="45097A70" w14:textId="77777777" w:rsidR="00024EC2" w:rsidRPr="007F5B07" w:rsidRDefault="00024EC2" w:rsidP="004209C2">
                  <w:pPr>
                    <w:keepNext/>
                    <w:numPr>
                      <w:ilvl w:val="0"/>
                      <w:numId w:val="3"/>
                    </w:numPr>
                    <w:tabs>
                      <w:tab w:val="left" w:pos="0"/>
                      <w:tab w:val="left" w:pos="165"/>
                      <w:tab w:val="left" w:pos="360"/>
                    </w:tabs>
                    <w:overflowPunct/>
                    <w:autoSpaceDE/>
                    <w:autoSpaceDN/>
                    <w:adjustRightInd/>
                    <w:spacing w:after="60"/>
                    <w:ind w:hanging="666"/>
                    <w:contextualSpacing/>
                    <w:textAlignment w:val="auto"/>
                    <w:rPr>
                      <w:color w:val="000000"/>
                      <w:sz w:val="22"/>
                      <w:szCs w:val="22"/>
                      <w:lang w:val="vi-VN"/>
                    </w:rPr>
                  </w:pPr>
                  <w:r w:rsidRPr="007F5B07">
                    <w:rPr>
                      <w:color w:val="000000"/>
                      <w:sz w:val="22"/>
                      <w:szCs w:val="22"/>
                      <w:lang w:val="vi-VN"/>
                    </w:rPr>
                    <w:t>Cổng thông tin điện tử NHNN;</w:t>
                  </w:r>
                </w:p>
                <w:p w14:paraId="17AAF102" w14:textId="77777777" w:rsidR="00024EC2" w:rsidRPr="00D35ED5" w:rsidRDefault="00024EC2" w:rsidP="004209C2">
                  <w:pPr>
                    <w:keepNext/>
                    <w:spacing w:before="60"/>
                    <w:ind w:hanging="666"/>
                    <w:rPr>
                      <w:szCs w:val="28"/>
                    </w:rPr>
                  </w:pPr>
                  <w:r w:rsidRPr="007F5B07">
                    <w:rPr>
                      <w:color w:val="000000"/>
                      <w:sz w:val="22"/>
                      <w:szCs w:val="22"/>
                      <w:lang w:val="vi-VN" w:eastAsia="vi-VN"/>
                    </w:rPr>
                    <w:t>- Lưu</w:t>
                  </w:r>
                  <w:r w:rsidRPr="007F5B07">
                    <w:rPr>
                      <w:color w:val="000000"/>
                      <w:sz w:val="22"/>
                      <w:szCs w:val="22"/>
                      <w:lang w:eastAsia="vi-VN"/>
                    </w:rPr>
                    <w:t xml:space="preserve">   - Lưu: </w:t>
                  </w:r>
                  <w:r w:rsidRPr="007F5B07">
                    <w:rPr>
                      <w:color w:val="000000"/>
                      <w:sz w:val="22"/>
                      <w:szCs w:val="22"/>
                      <w:lang w:val="vi-VN" w:eastAsia="vi-VN"/>
                    </w:rPr>
                    <w:t>VP, PC3.</w:t>
                  </w:r>
                </w:p>
              </w:tc>
              <w:tc>
                <w:tcPr>
                  <w:tcW w:w="5170" w:type="dxa"/>
                  <w:tcBorders>
                    <w:top w:val="nil"/>
                    <w:left w:val="nil"/>
                    <w:bottom w:val="nil"/>
                    <w:right w:val="nil"/>
                  </w:tcBorders>
                </w:tcPr>
                <w:p w14:paraId="13EC96CC" w14:textId="77777777" w:rsidR="00024EC2" w:rsidRPr="00D35ED5" w:rsidRDefault="00024EC2" w:rsidP="004209C2">
                  <w:pPr>
                    <w:keepNext/>
                    <w:spacing w:after="0"/>
                    <w:ind w:firstLine="450"/>
                    <w:rPr>
                      <w:b/>
                      <w:szCs w:val="28"/>
                    </w:rPr>
                  </w:pPr>
                  <w:r w:rsidRPr="00D35ED5">
                    <w:rPr>
                      <w:b/>
                      <w:szCs w:val="28"/>
                    </w:rPr>
                    <w:t>XÁC THỰC VĂN BẢN HỢP NHẤT</w:t>
                  </w:r>
                </w:p>
                <w:p w14:paraId="7661C501" w14:textId="54F5B4B1" w:rsidR="00024EC2" w:rsidRPr="00D35ED5" w:rsidRDefault="00024EC2" w:rsidP="004209C2">
                  <w:pPr>
                    <w:keepNext/>
                    <w:spacing w:after="240"/>
                    <w:ind w:firstLine="448"/>
                    <w:jc w:val="center"/>
                    <w:rPr>
                      <w:i/>
                      <w:szCs w:val="28"/>
                    </w:rPr>
                  </w:pPr>
                  <w:r w:rsidRPr="00D35ED5">
                    <w:rPr>
                      <w:i/>
                      <w:szCs w:val="28"/>
                    </w:rPr>
                    <w:t xml:space="preserve">   Hà </w:t>
                  </w:r>
                  <w:r w:rsidR="003A25C7">
                    <w:rPr>
                      <w:i/>
                      <w:szCs w:val="28"/>
                    </w:rPr>
                    <w:t xml:space="preserve">Nội, ngày     tháng     năm </w:t>
                  </w:r>
                  <w:r w:rsidR="003F71BB">
                    <w:rPr>
                      <w:i/>
                      <w:szCs w:val="28"/>
                    </w:rPr>
                    <w:t xml:space="preserve">    </w:t>
                  </w:r>
                </w:p>
                <w:p w14:paraId="1FCFC0B6" w14:textId="77777777" w:rsidR="00024EC2" w:rsidRPr="00D35ED5" w:rsidRDefault="00024EC2" w:rsidP="004209C2">
                  <w:pPr>
                    <w:keepNext/>
                    <w:spacing w:after="0"/>
                    <w:jc w:val="center"/>
                    <w:rPr>
                      <w:szCs w:val="28"/>
                    </w:rPr>
                  </w:pPr>
                  <w:r w:rsidRPr="00D35ED5">
                    <w:rPr>
                      <w:b/>
                      <w:szCs w:val="28"/>
                    </w:rPr>
                    <w:t>KT. THỐNG ĐỐC</w:t>
                  </w:r>
                </w:p>
                <w:p w14:paraId="0020B7A6" w14:textId="77777777" w:rsidR="00024EC2" w:rsidRPr="00D35ED5" w:rsidRDefault="00024EC2" w:rsidP="004209C2">
                  <w:pPr>
                    <w:keepNext/>
                    <w:spacing w:after="0"/>
                    <w:jc w:val="center"/>
                    <w:rPr>
                      <w:b/>
                      <w:szCs w:val="28"/>
                    </w:rPr>
                  </w:pPr>
                  <w:r w:rsidRPr="00D35ED5">
                    <w:rPr>
                      <w:b/>
                      <w:szCs w:val="28"/>
                    </w:rPr>
                    <w:t>PHÓ THỐNG ĐỐC</w:t>
                  </w:r>
                </w:p>
                <w:p w14:paraId="02321142" w14:textId="77777777" w:rsidR="00024EC2" w:rsidRDefault="00024EC2" w:rsidP="004209C2">
                  <w:pPr>
                    <w:keepNext/>
                    <w:jc w:val="center"/>
                    <w:outlineLvl w:val="2"/>
                    <w:rPr>
                      <w:b/>
                      <w:szCs w:val="28"/>
                    </w:rPr>
                  </w:pPr>
                </w:p>
                <w:p w14:paraId="55CCBC10" w14:textId="77777777" w:rsidR="00024EC2" w:rsidRDefault="00024EC2" w:rsidP="004209C2">
                  <w:pPr>
                    <w:keepNext/>
                    <w:jc w:val="center"/>
                    <w:outlineLvl w:val="2"/>
                    <w:rPr>
                      <w:b/>
                      <w:szCs w:val="28"/>
                    </w:rPr>
                  </w:pPr>
                </w:p>
                <w:p w14:paraId="2A5784AC" w14:textId="77777777" w:rsidR="00024EC2" w:rsidRDefault="00024EC2" w:rsidP="004209C2">
                  <w:pPr>
                    <w:keepNext/>
                    <w:jc w:val="center"/>
                    <w:outlineLvl w:val="2"/>
                    <w:rPr>
                      <w:b/>
                      <w:szCs w:val="28"/>
                    </w:rPr>
                  </w:pPr>
                </w:p>
                <w:p w14:paraId="02110F9E" w14:textId="77777777" w:rsidR="00024EC2" w:rsidRDefault="00024EC2" w:rsidP="004209C2">
                  <w:pPr>
                    <w:keepNext/>
                    <w:jc w:val="center"/>
                    <w:outlineLvl w:val="2"/>
                    <w:rPr>
                      <w:b/>
                      <w:szCs w:val="28"/>
                    </w:rPr>
                  </w:pPr>
                </w:p>
                <w:p w14:paraId="7A899059" w14:textId="77777777" w:rsidR="00024EC2" w:rsidRDefault="00024EC2" w:rsidP="004209C2">
                  <w:pPr>
                    <w:keepNext/>
                    <w:jc w:val="center"/>
                    <w:outlineLvl w:val="2"/>
                    <w:rPr>
                      <w:b/>
                      <w:szCs w:val="28"/>
                    </w:rPr>
                  </w:pPr>
                </w:p>
                <w:p w14:paraId="0A73ACAF" w14:textId="77777777" w:rsidR="00024EC2" w:rsidRPr="00D35ED5" w:rsidRDefault="00024EC2" w:rsidP="004209C2">
                  <w:pPr>
                    <w:keepNext/>
                    <w:jc w:val="center"/>
                    <w:outlineLvl w:val="2"/>
                    <w:rPr>
                      <w:szCs w:val="28"/>
                    </w:rPr>
                  </w:pPr>
                  <w:r w:rsidRPr="00D35ED5">
                    <w:rPr>
                      <w:b/>
                      <w:szCs w:val="28"/>
                    </w:rPr>
                    <w:t>Đoàn Thái Sơn</w:t>
                  </w:r>
                </w:p>
              </w:tc>
            </w:tr>
          </w:tbl>
          <w:p w14:paraId="2F966E1A" w14:textId="2286046F" w:rsidR="007E7989" w:rsidRPr="00D17D77" w:rsidRDefault="007E7989" w:rsidP="004209C2">
            <w:pPr>
              <w:pStyle w:val="ListParagraph"/>
              <w:tabs>
                <w:tab w:val="left" w:pos="5805"/>
              </w:tabs>
              <w:spacing w:line="360" w:lineRule="auto"/>
              <w:ind w:firstLine="0"/>
              <w:rPr>
                <w:szCs w:val="28"/>
              </w:rPr>
            </w:pPr>
          </w:p>
        </w:tc>
        <w:tc>
          <w:tcPr>
            <w:tcW w:w="222" w:type="dxa"/>
            <w:tcBorders>
              <w:top w:val="nil"/>
              <w:left w:val="nil"/>
              <w:bottom w:val="nil"/>
              <w:right w:val="nil"/>
            </w:tcBorders>
          </w:tcPr>
          <w:p w14:paraId="390AAA32" w14:textId="77777777" w:rsidR="007E7989" w:rsidRPr="00D17D77" w:rsidRDefault="007E7989" w:rsidP="004209C2">
            <w:pPr>
              <w:keepNext/>
              <w:spacing w:after="0"/>
              <w:ind w:firstLine="0"/>
              <w:rPr>
                <w:color w:val="auto"/>
                <w:szCs w:val="28"/>
              </w:rPr>
            </w:pPr>
          </w:p>
        </w:tc>
      </w:tr>
    </w:tbl>
    <w:p w14:paraId="28B0E030" w14:textId="77777777" w:rsidR="007F5B07" w:rsidRDefault="007F5B07" w:rsidP="00B26794">
      <w:pPr>
        <w:spacing w:before="120" w:line="216" w:lineRule="auto"/>
        <w:ind w:firstLine="0"/>
        <w:rPr>
          <w:color w:val="auto"/>
          <w:szCs w:val="28"/>
        </w:rPr>
      </w:pPr>
    </w:p>
    <w:sectPr w:rsidR="007F5B07" w:rsidSect="005222C3">
      <w:pgSz w:w="11907" w:h="16840" w:code="9"/>
      <w:pgMar w:top="864" w:right="1008" w:bottom="1022" w:left="1584" w:header="283" w:footer="346"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BD17" w16cex:dateUtc="2021-12-13T08:23:00Z"/>
  <w16cex:commentExtensible w16cex:durableId="25607A2F" w16cex:dateUtc="2021-12-10T23:11:00Z"/>
  <w16cex:commentExtensible w16cex:durableId="25607A30" w16cex:dateUtc="2021-12-10T23:09:00Z"/>
  <w16cex:commentExtensible w16cex:durableId="25607A31" w16cex:dateUtc="2021-12-10T23:27:00Z"/>
  <w16cex:commentExtensible w16cex:durableId="25607A32" w16cex:dateUtc="2021-12-10T23:15:00Z"/>
  <w16cex:commentExtensible w16cex:durableId="25607A34" w16cex:dateUtc="2021-12-10T23:17:00Z"/>
  <w16cex:commentExtensible w16cex:durableId="25610017" w16cex:dateUtc="2021-12-12T16:11:00Z"/>
  <w16cex:commentExtensible w16cex:durableId="25607A35" w16cex:dateUtc="2021-12-10T23:19:00Z"/>
  <w16cex:commentExtensible w16cex:durableId="25607A36" w16cex:dateUtc="2021-12-10T23:20:00Z"/>
  <w16cex:commentExtensible w16cex:durableId="25607A37" w16cex:dateUtc="2021-12-10T23:29:00Z"/>
  <w16cex:commentExtensible w16cex:durableId="25607A38" w16cex:dateUtc="2021-12-10T23:36:00Z"/>
  <w16cex:commentExtensible w16cex:durableId="25607A39" w16cex:dateUtc="2021-12-10T23:30:00Z"/>
  <w16cex:commentExtensible w16cex:durableId="25607A3B" w16cex:dateUtc="2021-12-10T23:42:00Z"/>
  <w16cex:commentExtensible w16cex:durableId="25607A3C" w16cex:dateUtc="2021-12-10T23:58:00Z"/>
  <w16cex:commentExtensible w16cex:durableId="25607A3F" w16cex:dateUtc="2021-12-11T02:10:00Z"/>
  <w16cex:commentExtensible w16cex:durableId="25607A41" w16cex:dateUtc="2021-12-11T00:08:00Z"/>
  <w16cex:commentExtensible w16cex:durableId="2569C280" w16cex:dateUtc="2021-12-17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58308F" w16cid:durableId="2566BD17"/>
  <w16cid:commentId w16cid:paraId="32FDF4F4" w16cid:durableId="25607A2F"/>
  <w16cid:commentId w16cid:paraId="53AAF574" w16cid:durableId="25607A30"/>
  <w16cid:commentId w16cid:paraId="6097418C" w16cid:durableId="25607A31"/>
  <w16cid:commentId w16cid:paraId="25BA92F8" w16cid:durableId="25607A32"/>
  <w16cid:commentId w16cid:paraId="30D5A0DF" w16cid:durableId="25607A34"/>
  <w16cid:commentId w16cid:paraId="4EC8D2C1" w16cid:durableId="25610017"/>
  <w16cid:commentId w16cid:paraId="0E896621" w16cid:durableId="25607A35"/>
  <w16cid:commentId w16cid:paraId="481FBA2C" w16cid:durableId="25607A36"/>
  <w16cid:commentId w16cid:paraId="0435F255" w16cid:durableId="25607A37"/>
  <w16cid:commentId w16cid:paraId="249E557C" w16cid:durableId="25607A38"/>
  <w16cid:commentId w16cid:paraId="69424F22" w16cid:durableId="25607A39"/>
  <w16cid:commentId w16cid:paraId="2A7CBA33" w16cid:durableId="25607A3B"/>
  <w16cid:commentId w16cid:paraId="0E000102" w16cid:durableId="25607A3C"/>
  <w16cid:commentId w16cid:paraId="77F84B15" w16cid:durableId="25607A3F"/>
  <w16cid:commentId w16cid:paraId="6A54C3DE" w16cid:durableId="25607A41"/>
  <w16cid:commentId w16cid:paraId="5C39AECD" w16cid:durableId="2569C2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C12B" w14:textId="77777777" w:rsidR="003350EE" w:rsidRDefault="003350EE">
      <w:pPr>
        <w:spacing w:after="0"/>
      </w:pPr>
      <w:r>
        <w:separator/>
      </w:r>
    </w:p>
  </w:endnote>
  <w:endnote w:type="continuationSeparator" w:id="0">
    <w:p w14:paraId="698EBD9E" w14:textId="77777777" w:rsidR="003350EE" w:rsidRDefault="00335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90574" w14:textId="77777777" w:rsidR="003350EE" w:rsidRDefault="003350EE">
      <w:pPr>
        <w:spacing w:after="0"/>
      </w:pPr>
      <w:r>
        <w:separator/>
      </w:r>
    </w:p>
  </w:footnote>
  <w:footnote w:type="continuationSeparator" w:id="0">
    <w:p w14:paraId="35E76FC1" w14:textId="77777777" w:rsidR="003350EE" w:rsidRDefault="003350EE">
      <w:pPr>
        <w:spacing w:after="0"/>
      </w:pPr>
      <w:r>
        <w:continuationSeparator/>
      </w:r>
    </w:p>
  </w:footnote>
  <w:footnote w:id="1">
    <w:p w14:paraId="421185E2" w14:textId="09385D35" w:rsidR="007F5B07" w:rsidRPr="007F5B07" w:rsidRDefault="007F5B07" w:rsidP="00592E8F">
      <w:pPr>
        <w:pStyle w:val="FootnoteText"/>
        <w:spacing w:before="60" w:after="0"/>
        <w:ind w:firstLine="539"/>
        <w:rPr>
          <w:sz w:val="24"/>
          <w:szCs w:val="24"/>
          <w:lang w:val="nl-NL"/>
        </w:rPr>
      </w:pPr>
      <w:r w:rsidRPr="007F5B07">
        <w:rPr>
          <w:rStyle w:val="FootnoteReference"/>
          <w:sz w:val="24"/>
          <w:szCs w:val="24"/>
        </w:rPr>
        <w:footnoteRef/>
      </w:r>
      <w:r w:rsidRPr="007F5B07">
        <w:rPr>
          <w:sz w:val="24"/>
          <w:szCs w:val="24"/>
        </w:rPr>
        <w:t xml:space="preserve"> </w:t>
      </w:r>
      <w:r w:rsidRPr="007F5B07">
        <w:rPr>
          <w:sz w:val="24"/>
          <w:szCs w:val="24"/>
          <w:lang w:val="nl-NL"/>
        </w:rPr>
        <w:t>Thông tư số 12/2023/TT-NHNN sửa đổi</w:t>
      </w:r>
      <w:r w:rsidRPr="007F5B07">
        <w:rPr>
          <w:sz w:val="24"/>
          <w:szCs w:val="24"/>
        </w:rPr>
        <w:t>, bổ sung một số điều của các văn bản quy phạm pháp luật quy định về việc triển khai nhiệm vụ quản lý dự trữ ngoại hối nhà nước có căn cứ ban hành như sau</w:t>
      </w:r>
      <w:r w:rsidRPr="007F5B07">
        <w:rPr>
          <w:sz w:val="24"/>
          <w:szCs w:val="24"/>
          <w:lang w:val="nl-NL"/>
        </w:rPr>
        <w:t>:</w:t>
      </w:r>
    </w:p>
    <w:p w14:paraId="3549F430" w14:textId="77777777" w:rsidR="007F5B07" w:rsidRPr="007F5B07" w:rsidRDefault="007F5B07" w:rsidP="00592E8F">
      <w:pPr>
        <w:widowControl w:val="0"/>
        <w:tabs>
          <w:tab w:val="left" w:pos="426"/>
        </w:tabs>
        <w:spacing w:before="60" w:after="0"/>
        <w:ind w:firstLine="539"/>
        <w:rPr>
          <w:i/>
          <w:sz w:val="24"/>
          <w:szCs w:val="24"/>
        </w:rPr>
      </w:pPr>
      <w:r w:rsidRPr="007F5B07">
        <w:rPr>
          <w:sz w:val="24"/>
          <w:szCs w:val="24"/>
          <w:lang w:val="nl-NL"/>
        </w:rPr>
        <w:t>“</w:t>
      </w:r>
      <w:r w:rsidRPr="007F5B07">
        <w:rPr>
          <w:i/>
          <w:sz w:val="24"/>
          <w:szCs w:val="24"/>
        </w:rPr>
        <w:t>Căn cứ Luật Ngân hàng Nhà nước Việt Nam ngày 16 tháng 6 năm 2010;</w:t>
      </w:r>
    </w:p>
    <w:p w14:paraId="71299B0B" w14:textId="77777777" w:rsidR="007F5B07" w:rsidRPr="007F5B07" w:rsidRDefault="007F5B07" w:rsidP="00592E8F">
      <w:pPr>
        <w:widowControl w:val="0"/>
        <w:shd w:val="clear" w:color="auto" w:fill="FFFFFF"/>
        <w:spacing w:before="60" w:after="0"/>
        <w:ind w:firstLine="539"/>
        <w:rPr>
          <w:i/>
          <w:iCs/>
          <w:sz w:val="24"/>
          <w:szCs w:val="24"/>
          <w:lang w:eastAsia="vi-VN"/>
        </w:rPr>
      </w:pPr>
      <w:r w:rsidRPr="007F5B07">
        <w:rPr>
          <w:i/>
          <w:sz w:val="24"/>
          <w:szCs w:val="24"/>
        </w:rPr>
        <w:t xml:space="preserve">Căn cứ Pháp lệnh Ngoại hối ngày 13 tháng 12 năm 2005; </w:t>
      </w:r>
      <w:r w:rsidRPr="007F5B07">
        <w:rPr>
          <w:i/>
          <w:iCs/>
          <w:sz w:val="24"/>
          <w:szCs w:val="24"/>
          <w:lang w:eastAsia="vi-VN"/>
        </w:rPr>
        <w:t xml:space="preserve">Pháp lệnh sửa đổi, bổ sung một số điều của Pháp lệnh Ngoại hối ngày 18 tháng 3 năm 2013; </w:t>
      </w:r>
    </w:p>
    <w:p w14:paraId="642DEB62" w14:textId="77777777" w:rsidR="007F5B07" w:rsidRPr="007F5B07" w:rsidRDefault="007F5B07" w:rsidP="00592E8F">
      <w:pPr>
        <w:widowControl w:val="0"/>
        <w:tabs>
          <w:tab w:val="left" w:pos="426"/>
        </w:tabs>
        <w:spacing w:before="60" w:after="0"/>
        <w:ind w:firstLine="539"/>
        <w:rPr>
          <w:i/>
          <w:sz w:val="24"/>
          <w:szCs w:val="24"/>
        </w:rPr>
      </w:pPr>
      <w:r w:rsidRPr="007F5B07">
        <w:rPr>
          <w:i/>
          <w:sz w:val="24"/>
          <w:szCs w:val="24"/>
        </w:rPr>
        <w:t>Căn cứ Nghị định số 50/2014/NĐ-CP ngày 20 tháng 5 năm 2014 của Chính phủ về quản lý dự trữ ngoại hối nhà nước;</w:t>
      </w:r>
    </w:p>
    <w:p w14:paraId="50ABE824" w14:textId="77777777" w:rsidR="007F5B07" w:rsidRPr="007F5B07" w:rsidRDefault="007F5B07" w:rsidP="00592E8F">
      <w:pPr>
        <w:widowControl w:val="0"/>
        <w:shd w:val="clear" w:color="auto" w:fill="FFFFFF"/>
        <w:spacing w:before="60" w:after="0"/>
        <w:ind w:firstLine="539"/>
        <w:rPr>
          <w:i/>
          <w:iCs/>
          <w:sz w:val="24"/>
          <w:szCs w:val="24"/>
          <w:lang w:eastAsia="vi-VN"/>
        </w:rPr>
      </w:pPr>
      <w:r w:rsidRPr="007F5B07">
        <w:rPr>
          <w:i/>
          <w:iCs/>
          <w:sz w:val="24"/>
          <w:szCs w:val="24"/>
          <w:lang w:eastAsia="vi-VN"/>
        </w:rPr>
        <w:t>Căn cứ Nghị định số 102/2022/NĐ-CP ngày 12 tháng 12 năm 2022 của Chính phủ quy định chức năng, nhiệm vụ, quyền hạn và cơ cấu tổ chức của Ngân hàng Nhà nước Việt Nam;</w:t>
      </w:r>
    </w:p>
    <w:p w14:paraId="6DF5893D" w14:textId="77777777" w:rsidR="007F5B07" w:rsidRPr="007F5B07" w:rsidRDefault="007F5B07" w:rsidP="00592E8F">
      <w:pPr>
        <w:widowControl w:val="0"/>
        <w:tabs>
          <w:tab w:val="left" w:pos="426"/>
        </w:tabs>
        <w:spacing w:before="60" w:after="0"/>
        <w:ind w:firstLine="539"/>
        <w:rPr>
          <w:i/>
          <w:sz w:val="24"/>
          <w:szCs w:val="24"/>
        </w:rPr>
      </w:pPr>
      <w:r w:rsidRPr="007F5B07">
        <w:rPr>
          <w:i/>
          <w:sz w:val="24"/>
          <w:szCs w:val="24"/>
        </w:rPr>
        <w:t>Theo đề nghị của Vụ trưởng Vụ Quản lý ngoại hối;</w:t>
      </w:r>
    </w:p>
    <w:p w14:paraId="22C77BA7" w14:textId="288A601E" w:rsidR="007F5B07" w:rsidRPr="00592E8F" w:rsidRDefault="007F5B07" w:rsidP="00592E8F">
      <w:pPr>
        <w:widowControl w:val="0"/>
        <w:tabs>
          <w:tab w:val="left" w:pos="426"/>
        </w:tabs>
        <w:spacing w:before="60" w:after="0"/>
        <w:ind w:firstLine="539"/>
        <w:rPr>
          <w:i/>
          <w:sz w:val="24"/>
          <w:szCs w:val="24"/>
        </w:rPr>
      </w:pPr>
      <w:r w:rsidRPr="007F5B07">
        <w:rPr>
          <w:i/>
          <w:sz w:val="24"/>
          <w:szCs w:val="24"/>
        </w:rPr>
        <w:t xml:space="preserve">Thống đốc Ngân hàng Nhà nước Việt Nam ban hành Thông tư sửa đổi, bổ sung một số điều của các văn bản quy phạm pháp luật quy định về việc triển khai nhiệm vụ quản lý dự trữ ngoại hối nhà nước.”.    </w:t>
      </w:r>
    </w:p>
  </w:footnote>
  <w:footnote w:id="2">
    <w:p w14:paraId="6BB90F04" w14:textId="3F81906C" w:rsidR="00592E8F" w:rsidRPr="00592E8F" w:rsidRDefault="00592E8F" w:rsidP="00592E8F">
      <w:pPr>
        <w:pStyle w:val="FootnoteText"/>
        <w:spacing w:before="60" w:after="0"/>
        <w:ind w:firstLine="539"/>
        <w:rPr>
          <w:sz w:val="24"/>
          <w:szCs w:val="24"/>
          <w:lang w:val="nl-NL"/>
        </w:rPr>
      </w:pPr>
      <w:r w:rsidRPr="00592E8F">
        <w:rPr>
          <w:rStyle w:val="FootnoteReference"/>
          <w:sz w:val="24"/>
          <w:szCs w:val="24"/>
        </w:rPr>
        <w:footnoteRef/>
      </w:r>
      <w:r w:rsidRPr="00592E8F">
        <w:rPr>
          <w:sz w:val="24"/>
          <w:szCs w:val="24"/>
        </w:rPr>
        <w:t xml:space="preserve"> </w:t>
      </w:r>
      <w:r w:rsidRPr="00592E8F">
        <w:rPr>
          <w:spacing w:val="6"/>
          <w:sz w:val="24"/>
          <w:szCs w:val="24"/>
        </w:rPr>
        <w:t>Thông tư</w:t>
      </w:r>
      <w:r w:rsidR="00793E78">
        <w:rPr>
          <w:spacing w:val="6"/>
          <w:sz w:val="24"/>
          <w:szCs w:val="24"/>
        </w:rPr>
        <w:t xml:space="preserve"> số</w:t>
      </w:r>
      <w:r w:rsidRPr="00592E8F">
        <w:rPr>
          <w:spacing w:val="6"/>
          <w:sz w:val="24"/>
          <w:szCs w:val="24"/>
        </w:rPr>
        <w:t xml:space="preserve"> </w:t>
      </w:r>
      <w:r w:rsidRPr="00592E8F">
        <w:rPr>
          <w:sz w:val="24"/>
          <w:szCs w:val="24"/>
          <w:lang w:val="nl-NL"/>
        </w:rPr>
        <w:t xml:space="preserve">54/2024/TT-NHNN </w:t>
      </w:r>
      <w:r w:rsidRPr="00592E8F">
        <w:rPr>
          <w:spacing w:val="6"/>
          <w:sz w:val="24"/>
          <w:szCs w:val="24"/>
        </w:rPr>
        <w:t>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w:t>
      </w:r>
      <w:r w:rsidRPr="00592E8F">
        <w:rPr>
          <w:sz w:val="24"/>
          <w:szCs w:val="24"/>
          <w:lang w:val="nl-NL"/>
        </w:rPr>
        <w:t xml:space="preserve"> </w:t>
      </w:r>
      <w:r w:rsidRPr="00592E8F">
        <w:rPr>
          <w:sz w:val="24"/>
          <w:szCs w:val="24"/>
        </w:rPr>
        <w:t>có căn cứ ban hành như sau</w:t>
      </w:r>
      <w:r w:rsidRPr="00592E8F">
        <w:rPr>
          <w:sz w:val="24"/>
          <w:szCs w:val="24"/>
          <w:lang w:val="nl-NL"/>
        </w:rPr>
        <w:t>:</w:t>
      </w:r>
    </w:p>
    <w:p w14:paraId="34CF4A9D" w14:textId="77777777" w:rsidR="00592E8F" w:rsidRPr="00592E8F" w:rsidRDefault="00592E8F" w:rsidP="00592E8F">
      <w:pPr>
        <w:spacing w:before="60" w:after="0"/>
        <w:ind w:firstLine="590"/>
        <w:rPr>
          <w:i/>
          <w:sz w:val="24"/>
          <w:szCs w:val="24"/>
        </w:rPr>
      </w:pPr>
      <w:r w:rsidRPr="00592E8F">
        <w:rPr>
          <w:sz w:val="24"/>
          <w:szCs w:val="24"/>
          <w:lang w:val="nl-NL"/>
        </w:rPr>
        <w:t>“</w:t>
      </w:r>
      <w:r w:rsidRPr="00592E8F">
        <w:rPr>
          <w:i/>
          <w:sz w:val="24"/>
          <w:szCs w:val="24"/>
        </w:rPr>
        <w:t>Căn cứ Luật Ngân hàng Nhà nước ngày 16 tháng 6 năm 2010;</w:t>
      </w:r>
    </w:p>
    <w:p w14:paraId="0F6E49FF" w14:textId="77777777" w:rsidR="00592E8F" w:rsidRPr="00592E8F" w:rsidRDefault="00592E8F" w:rsidP="00592E8F">
      <w:pPr>
        <w:spacing w:before="60" w:after="0"/>
        <w:ind w:firstLine="590"/>
        <w:rPr>
          <w:i/>
          <w:sz w:val="24"/>
          <w:szCs w:val="24"/>
        </w:rPr>
      </w:pPr>
      <w:r w:rsidRPr="00592E8F">
        <w:rPr>
          <w:i/>
          <w:sz w:val="24"/>
          <w:szCs w:val="24"/>
        </w:rPr>
        <w:t>Căn cứ Luật Các tổ chức tín dụng ngày 18 tháng 01 năm 2024;</w:t>
      </w:r>
    </w:p>
    <w:p w14:paraId="151970C4" w14:textId="77777777" w:rsidR="00592E8F" w:rsidRPr="00592E8F" w:rsidRDefault="00592E8F" w:rsidP="00592E8F">
      <w:pPr>
        <w:spacing w:before="60" w:after="0"/>
        <w:ind w:firstLine="590"/>
        <w:rPr>
          <w:i/>
          <w:sz w:val="24"/>
          <w:szCs w:val="24"/>
        </w:rPr>
      </w:pPr>
      <w:r w:rsidRPr="00592E8F">
        <w:rPr>
          <w:i/>
          <w:sz w:val="24"/>
          <w:szCs w:val="24"/>
        </w:rPr>
        <w:t xml:space="preserve">Căn cứ Pháp lệnh Ngoại hối ngày 13 tháng 12 năm 2005 và Pháp lệnh sửa đổi, bổ sung một số điều của Pháp lệnh Ngoại hối ngày 18 tháng 3 năm 2013; </w:t>
      </w:r>
    </w:p>
    <w:p w14:paraId="0C07BA5E" w14:textId="77777777" w:rsidR="00592E8F" w:rsidRPr="00592E8F" w:rsidRDefault="00592E8F" w:rsidP="00592E8F">
      <w:pPr>
        <w:spacing w:before="60" w:after="0"/>
        <w:ind w:firstLine="590"/>
        <w:rPr>
          <w:i/>
          <w:sz w:val="24"/>
          <w:szCs w:val="24"/>
        </w:rPr>
      </w:pPr>
      <w:r w:rsidRPr="00592E8F">
        <w:rPr>
          <w:i/>
          <w:sz w:val="24"/>
          <w:szCs w:val="24"/>
        </w:rPr>
        <w:t>Căn cứ Nghị định số 70/2014/NĐ-CP ngày 17 tháng 7 năm 2014 của Chính phủ quy định chi tiết thi hành một số điều của Pháp lệnh Ngoại hối và Pháp lệnh sửa đổi, bổ sung một số điều của Pháp lệnh Ngoại hối;</w:t>
      </w:r>
    </w:p>
    <w:p w14:paraId="1F854D3E" w14:textId="77777777" w:rsidR="00592E8F" w:rsidRPr="00592E8F" w:rsidRDefault="00592E8F" w:rsidP="00592E8F">
      <w:pPr>
        <w:spacing w:before="60" w:after="0"/>
        <w:ind w:firstLine="590"/>
        <w:rPr>
          <w:i/>
          <w:sz w:val="24"/>
          <w:szCs w:val="24"/>
        </w:rPr>
      </w:pPr>
      <w:r w:rsidRPr="00592E8F">
        <w:rPr>
          <w:i/>
          <w:sz w:val="24"/>
          <w:szCs w:val="24"/>
        </w:rPr>
        <w:t xml:space="preserve">Căn cứ Nghị định số 102/2022/NĐ-CP ngày 12 tháng 12 năm 2022 của Chính phủ quy định chức năng, nhiệm vụ, quyền hạn và cơ cấu tổ chức của Ngân hàng Nhà nước Việt Nam; </w:t>
      </w:r>
    </w:p>
    <w:p w14:paraId="57F0F3A0" w14:textId="77777777" w:rsidR="00592E8F" w:rsidRPr="00592E8F" w:rsidRDefault="00592E8F" w:rsidP="00592E8F">
      <w:pPr>
        <w:spacing w:before="60" w:after="0"/>
        <w:ind w:firstLine="590"/>
        <w:rPr>
          <w:i/>
          <w:sz w:val="24"/>
          <w:szCs w:val="24"/>
        </w:rPr>
      </w:pPr>
      <w:r w:rsidRPr="00592E8F">
        <w:rPr>
          <w:i/>
          <w:sz w:val="24"/>
          <w:szCs w:val="24"/>
        </w:rPr>
        <w:t>Theo đề nghị của Cục trưởng Cục Quản lý dự trữ ngoại hối nhà nước;</w:t>
      </w:r>
    </w:p>
    <w:p w14:paraId="589F8130" w14:textId="4D9B8613" w:rsidR="00592E8F" w:rsidRPr="007F5B07" w:rsidRDefault="00592E8F" w:rsidP="00E16502">
      <w:pPr>
        <w:spacing w:before="60" w:after="0"/>
        <w:ind w:firstLine="590"/>
        <w:rPr>
          <w:sz w:val="24"/>
          <w:szCs w:val="24"/>
          <w:lang w:val="nl-NL"/>
        </w:rPr>
      </w:pPr>
      <w:r w:rsidRPr="00592E8F">
        <w:rPr>
          <w:i/>
          <w:spacing w:val="6"/>
          <w:sz w:val="24"/>
          <w:szCs w:val="24"/>
        </w:rPr>
        <w:t>Thống đốc Ngân hàng Nhà nước Việt Nam ban hành Thông tư 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w:t>
      </w:r>
      <w:r w:rsidR="00E16502" w:rsidRPr="007F5B07">
        <w:rPr>
          <w:sz w:val="24"/>
          <w:szCs w:val="24"/>
          <w:lang w:val="nl-NL"/>
        </w:rPr>
        <w:t xml:space="preserve"> </w:t>
      </w:r>
    </w:p>
    <w:p w14:paraId="57A86774" w14:textId="43FA1309" w:rsidR="00592E8F" w:rsidRPr="00592E8F" w:rsidRDefault="00592E8F" w:rsidP="00592E8F">
      <w:pPr>
        <w:spacing w:before="120" w:line="400" w:lineRule="exact"/>
        <w:ind w:firstLine="709"/>
        <w:rPr>
          <w:szCs w:val="28"/>
          <w:lang w:val="nl-NL"/>
        </w:rPr>
      </w:pPr>
    </w:p>
    <w:p w14:paraId="6C67CBA4" w14:textId="3CF28BFF" w:rsidR="00592E8F" w:rsidRDefault="00592E8F">
      <w:pPr>
        <w:pStyle w:val="FootnoteText"/>
      </w:pPr>
    </w:p>
  </w:footnote>
  <w:footnote w:id="3">
    <w:p w14:paraId="1437ED3D" w14:textId="62898772" w:rsidR="007F5B07" w:rsidRDefault="007F5B07">
      <w:pPr>
        <w:pStyle w:val="FootnoteText"/>
      </w:pPr>
      <w:r>
        <w:rPr>
          <w:rStyle w:val="FootnoteReference"/>
        </w:rPr>
        <w:footnoteRef/>
      </w:r>
      <w:r>
        <w:t xml:space="preserve"> </w:t>
      </w:r>
      <w:r w:rsidRPr="002617B2">
        <w:rPr>
          <w:sz w:val="24"/>
          <w:szCs w:val="24"/>
        </w:rPr>
        <w:t>C</w:t>
      </w:r>
      <w:r w:rsidRPr="002617B2">
        <w:rPr>
          <w:sz w:val="24"/>
          <w:szCs w:val="24"/>
          <w:lang w:val="vi-VN"/>
        </w:rPr>
        <w:t xml:space="preserve">ụm từ “Sở Giao dịch” </w:t>
      </w:r>
      <w:r w:rsidRPr="002617B2">
        <w:rPr>
          <w:sz w:val="24"/>
          <w:szCs w:val="24"/>
        </w:rPr>
        <w:t xml:space="preserve">được thay thế </w:t>
      </w:r>
      <w:r w:rsidRPr="002617B2">
        <w:rPr>
          <w:sz w:val="24"/>
          <w:szCs w:val="24"/>
          <w:lang w:val="vi-VN"/>
        </w:rPr>
        <w:t>bằng cụm từ “Cục Quản lý dự trữ ngoại hối nhà nước”</w:t>
      </w:r>
      <w:r w:rsidRPr="002617B2">
        <w:rPr>
          <w:sz w:val="24"/>
          <w:szCs w:val="24"/>
        </w:rPr>
        <w:t xml:space="preserve"> theo quy định tại </w:t>
      </w:r>
      <w:r>
        <w:rPr>
          <w:sz w:val="24"/>
          <w:szCs w:val="24"/>
        </w:rPr>
        <w:t>Điều 3</w:t>
      </w:r>
      <w:r w:rsidRPr="002617B2">
        <w:rPr>
          <w:sz w:val="24"/>
          <w:szCs w:val="24"/>
        </w:rPr>
        <w:t xml:space="preserve"> của </w:t>
      </w:r>
      <w:r w:rsidRPr="002617B2">
        <w:rPr>
          <w:sz w:val="24"/>
          <w:szCs w:val="24"/>
          <w:lang w:val="nl-NL"/>
        </w:rPr>
        <w:t>Thông tư số 12/2023/TT-NHNN sửa đổi</w:t>
      </w:r>
      <w:r w:rsidRPr="002617B2">
        <w:rPr>
          <w:sz w:val="24"/>
          <w:szCs w:val="24"/>
        </w:rPr>
        <w:t>, bổ sung một số điều của các văn bản quy phạm pháp luật quy định về việc triển khai nhiệm vụ quản lý dự trữ ngoại hối nhà nước</w:t>
      </w:r>
      <w:r w:rsidRPr="002617B2">
        <w:rPr>
          <w:sz w:val="24"/>
          <w:szCs w:val="24"/>
          <w:lang w:val="nl-NL"/>
        </w:rPr>
        <w:t>, có hiệu lực kể từ ngày 27 tháng 11 năm 2023.</w:t>
      </w:r>
    </w:p>
  </w:footnote>
  <w:footnote w:id="4">
    <w:p w14:paraId="0A0FAC4F" w14:textId="0551EEE9" w:rsidR="00592E8F" w:rsidRPr="00592E8F" w:rsidRDefault="00592E8F" w:rsidP="00592E8F">
      <w:pPr>
        <w:spacing w:after="60"/>
        <w:ind w:firstLine="709"/>
        <w:rPr>
          <w:szCs w:val="28"/>
          <w:lang w:val="nl-NL"/>
        </w:rPr>
      </w:pPr>
      <w:r>
        <w:rPr>
          <w:rStyle w:val="FootnoteReference"/>
        </w:rPr>
        <w:footnoteRef/>
      </w:r>
      <w:r>
        <w:t xml:space="preserve"> </w:t>
      </w:r>
      <w:r w:rsidRPr="00592E8F">
        <w:rPr>
          <w:sz w:val="24"/>
          <w:szCs w:val="24"/>
        </w:rPr>
        <w:t xml:space="preserve">Khoản này được sửa đổi theo quy định tại khoản 1 Điều 1 của </w:t>
      </w:r>
      <w:r w:rsidRPr="00592E8F">
        <w:rPr>
          <w:spacing w:val="6"/>
          <w:sz w:val="24"/>
          <w:szCs w:val="24"/>
        </w:rPr>
        <w:t xml:space="preserve">Thông tư </w:t>
      </w:r>
      <w:r w:rsidR="00793E78">
        <w:rPr>
          <w:spacing w:val="6"/>
          <w:sz w:val="24"/>
          <w:szCs w:val="24"/>
        </w:rPr>
        <w:t xml:space="preserve">số </w:t>
      </w:r>
      <w:r w:rsidRPr="00592E8F">
        <w:rPr>
          <w:sz w:val="24"/>
          <w:szCs w:val="24"/>
          <w:lang w:val="nl-NL"/>
        </w:rPr>
        <w:t xml:space="preserve">54/2024/TT-NHNN </w:t>
      </w:r>
      <w:r w:rsidRPr="00592E8F">
        <w:rPr>
          <w:spacing w:val="6"/>
          <w:sz w:val="24"/>
          <w:szCs w:val="24"/>
        </w:rPr>
        <w:t>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w:t>
      </w:r>
      <w:r w:rsidRPr="00592E8F">
        <w:rPr>
          <w:sz w:val="24"/>
          <w:szCs w:val="24"/>
          <w:lang w:val="nl-NL"/>
        </w:rPr>
        <w:t xml:space="preserve"> có hiệu lực kể từ ngày 05 tháng 02 năm 2025.</w:t>
      </w:r>
    </w:p>
  </w:footnote>
  <w:footnote w:id="5">
    <w:p w14:paraId="4CB914D3" w14:textId="2DFD1E8B" w:rsidR="007F5B07" w:rsidRDefault="007F5B07" w:rsidP="007F5B07">
      <w:pPr>
        <w:pStyle w:val="FootnoteText"/>
        <w:spacing w:after="60"/>
        <w:ind w:firstLine="561"/>
      </w:pPr>
      <w:r>
        <w:rPr>
          <w:rStyle w:val="FootnoteReference"/>
        </w:rPr>
        <w:footnoteRef/>
      </w:r>
      <w:r>
        <w:t xml:space="preserve"> </w:t>
      </w:r>
      <w:r w:rsidRPr="002617B2">
        <w:rPr>
          <w:sz w:val="24"/>
          <w:szCs w:val="24"/>
        </w:rPr>
        <w:t>C</w:t>
      </w:r>
      <w:r w:rsidRPr="002617B2">
        <w:rPr>
          <w:sz w:val="24"/>
          <w:szCs w:val="24"/>
          <w:lang w:val="vi-VN"/>
        </w:rPr>
        <w:t xml:space="preserve">ụm từ “Sở Giao dịch” </w:t>
      </w:r>
      <w:r w:rsidRPr="002617B2">
        <w:rPr>
          <w:sz w:val="24"/>
          <w:szCs w:val="24"/>
        </w:rPr>
        <w:t xml:space="preserve">được thay thế </w:t>
      </w:r>
      <w:r w:rsidRPr="002617B2">
        <w:rPr>
          <w:sz w:val="24"/>
          <w:szCs w:val="24"/>
          <w:lang w:val="vi-VN"/>
        </w:rPr>
        <w:t>bằng cụm từ “Cục Quản lý dự trữ ngoại hối nhà nước”</w:t>
      </w:r>
      <w:r w:rsidRPr="002617B2">
        <w:rPr>
          <w:sz w:val="24"/>
          <w:szCs w:val="24"/>
        </w:rPr>
        <w:t xml:space="preserve"> theo quy định tại </w:t>
      </w:r>
      <w:r>
        <w:rPr>
          <w:sz w:val="24"/>
          <w:szCs w:val="24"/>
        </w:rPr>
        <w:t>Điều 3</w:t>
      </w:r>
      <w:r w:rsidRPr="002617B2">
        <w:rPr>
          <w:sz w:val="24"/>
          <w:szCs w:val="24"/>
        </w:rPr>
        <w:t xml:space="preserve"> của </w:t>
      </w:r>
      <w:r w:rsidRPr="002617B2">
        <w:rPr>
          <w:sz w:val="24"/>
          <w:szCs w:val="24"/>
          <w:lang w:val="nl-NL"/>
        </w:rPr>
        <w:t>Thông tư số 12/2023/TT-NHNN sửa đổi</w:t>
      </w:r>
      <w:r w:rsidRPr="002617B2">
        <w:rPr>
          <w:sz w:val="24"/>
          <w:szCs w:val="24"/>
        </w:rPr>
        <w:t>, bổ sung một số điều của các văn bản quy phạm pháp luật quy định về việc triển khai nhiệm vụ quản lý dự trữ ngoại hối nhà nước</w:t>
      </w:r>
      <w:r w:rsidRPr="002617B2">
        <w:rPr>
          <w:sz w:val="24"/>
          <w:szCs w:val="24"/>
          <w:lang w:val="nl-NL"/>
        </w:rPr>
        <w:t>, có hiệu lực kể từ ngày 27 tháng 11 năm 2023.</w:t>
      </w:r>
    </w:p>
  </w:footnote>
  <w:footnote w:id="6">
    <w:p w14:paraId="6C8822E3" w14:textId="35331FA6" w:rsidR="003A25C7" w:rsidRPr="003A25C7" w:rsidRDefault="003A25C7" w:rsidP="003A25C7">
      <w:pPr>
        <w:spacing w:after="60"/>
        <w:ind w:firstLine="709"/>
        <w:rPr>
          <w:szCs w:val="28"/>
          <w:lang w:val="nl-NL"/>
        </w:rPr>
      </w:pPr>
      <w:r>
        <w:rPr>
          <w:rStyle w:val="FootnoteReference"/>
        </w:rPr>
        <w:footnoteRef/>
      </w:r>
      <w:r>
        <w:t xml:space="preserve"> </w:t>
      </w:r>
      <w:r>
        <w:rPr>
          <w:sz w:val="24"/>
          <w:szCs w:val="24"/>
        </w:rPr>
        <w:t>Điểm</w:t>
      </w:r>
      <w:r w:rsidRPr="00592E8F">
        <w:rPr>
          <w:sz w:val="24"/>
          <w:szCs w:val="24"/>
        </w:rPr>
        <w:t xml:space="preserve"> này được s</w:t>
      </w:r>
      <w:r>
        <w:rPr>
          <w:sz w:val="24"/>
          <w:szCs w:val="24"/>
        </w:rPr>
        <w:t>ửa đổi theo quy định tại khoản 2</w:t>
      </w:r>
      <w:r w:rsidRPr="00592E8F">
        <w:rPr>
          <w:sz w:val="24"/>
          <w:szCs w:val="24"/>
        </w:rPr>
        <w:t xml:space="preserve"> Điều 1 của </w:t>
      </w:r>
      <w:r w:rsidRPr="00592E8F">
        <w:rPr>
          <w:spacing w:val="6"/>
          <w:sz w:val="24"/>
          <w:szCs w:val="24"/>
        </w:rPr>
        <w:t xml:space="preserve">Thông tư </w:t>
      </w:r>
      <w:r w:rsidR="00793E78">
        <w:rPr>
          <w:spacing w:val="6"/>
          <w:sz w:val="24"/>
          <w:szCs w:val="24"/>
        </w:rPr>
        <w:t xml:space="preserve">số </w:t>
      </w:r>
      <w:r w:rsidRPr="00592E8F">
        <w:rPr>
          <w:sz w:val="24"/>
          <w:szCs w:val="24"/>
          <w:lang w:val="nl-NL"/>
        </w:rPr>
        <w:t xml:space="preserve">54/2024/TT-NHNN </w:t>
      </w:r>
      <w:r w:rsidRPr="00592E8F">
        <w:rPr>
          <w:spacing w:val="6"/>
          <w:sz w:val="24"/>
          <w:szCs w:val="24"/>
        </w:rPr>
        <w:t>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w:t>
      </w:r>
      <w:r w:rsidRPr="00592E8F">
        <w:rPr>
          <w:sz w:val="24"/>
          <w:szCs w:val="24"/>
          <w:lang w:val="nl-NL"/>
        </w:rPr>
        <w:t xml:space="preserve"> có hiệu lực kể từ ngày 05 tháng 02 năm 2025.</w:t>
      </w:r>
    </w:p>
  </w:footnote>
  <w:footnote w:id="7">
    <w:p w14:paraId="34880558" w14:textId="7EF8E884" w:rsidR="007F5B07" w:rsidRDefault="007F5B07" w:rsidP="007F5B07">
      <w:pPr>
        <w:pStyle w:val="FootnoteText"/>
        <w:spacing w:after="60"/>
        <w:ind w:firstLine="561"/>
      </w:pPr>
      <w:r>
        <w:rPr>
          <w:rStyle w:val="FootnoteReference"/>
        </w:rPr>
        <w:footnoteRef/>
      </w:r>
      <w:r>
        <w:t xml:space="preserve"> </w:t>
      </w:r>
      <w:r w:rsidRPr="002617B2">
        <w:rPr>
          <w:sz w:val="24"/>
          <w:szCs w:val="24"/>
        </w:rPr>
        <w:t>C</w:t>
      </w:r>
      <w:r w:rsidRPr="002617B2">
        <w:rPr>
          <w:sz w:val="24"/>
          <w:szCs w:val="24"/>
          <w:lang w:val="vi-VN"/>
        </w:rPr>
        <w:t xml:space="preserve">ụm từ “Sở Giao dịch” </w:t>
      </w:r>
      <w:r w:rsidRPr="002617B2">
        <w:rPr>
          <w:sz w:val="24"/>
          <w:szCs w:val="24"/>
        </w:rPr>
        <w:t xml:space="preserve">được thay thế </w:t>
      </w:r>
      <w:r w:rsidRPr="002617B2">
        <w:rPr>
          <w:sz w:val="24"/>
          <w:szCs w:val="24"/>
          <w:lang w:val="vi-VN"/>
        </w:rPr>
        <w:t>bằng cụm từ “Cục Quản lý dự trữ ngoại hối nhà nước”</w:t>
      </w:r>
      <w:r w:rsidRPr="002617B2">
        <w:rPr>
          <w:sz w:val="24"/>
          <w:szCs w:val="24"/>
        </w:rPr>
        <w:t xml:space="preserve"> theo quy định tại </w:t>
      </w:r>
      <w:r>
        <w:rPr>
          <w:sz w:val="24"/>
          <w:szCs w:val="24"/>
        </w:rPr>
        <w:t>Điều 3</w:t>
      </w:r>
      <w:r w:rsidRPr="002617B2">
        <w:rPr>
          <w:sz w:val="24"/>
          <w:szCs w:val="24"/>
        </w:rPr>
        <w:t xml:space="preserve"> của </w:t>
      </w:r>
      <w:r w:rsidRPr="002617B2">
        <w:rPr>
          <w:sz w:val="24"/>
          <w:szCs w:val="24"/>
          <w:lang w:val="nl-NL"/>
        </w:rPr>
        <w:t>Thông tư số 12/2023/TT-NHNN sửa đổi</w:t>
      </w:r>
      <w:r w:rsidRPr="002617B2">
        <w:rPr>
          <w:sz w:val="24"/>
          <w:szCs w:val="24"/>
        </w:rPr>
        <w:t>, bổ sung một số điều của các văn bản quy phạm pháp luật quy định về việc triển khai nhiệm vụ quản lý dự trữ ngoại hối nhà nước</w:t>
      </w:r>
      <w:r w:rsidRPr="002617B2">
        <w:rPr>
          <w:sz w:val="24"/>
          <w:szCs w:val="24"/>
          <w:lang w:val="nl-NL"/>
        </w:rPr>
        <w:t>, có hiệu lực kể từ ngày 27 tháng 11 năm 2023.</w:t>
      </w:r>
    </w:p>
  </w:footnote>
  <w:footnote w:id="8">
    <w:p w14:paraId="4FCFE26B" w14:textId="12D48B83" w:rsidR="007F5B07" w:rsidRDefault="007F5B07">
      <w:pPr>
        <w:pStyle w:val="FootnoteText"/>
      </w:pPr>
      <w:r>
        <w:rPr>
          <w:rStyle w:val="FootnoteReference"/>
        </w:rPr>
        <w:footnoteRef/>
      </w:r>
      <w:r>
        <w:t xml:space="preserve"> </w:t>
      </w:r>
      <w:r w:rsidRPr="002617B2">
        <w:rPr>
          <w:sz w:val="24"/>
          <w:szCs w:val="24"/>
        </w:rPr>
        <w:t>C</w:t>
      </w:r>
      <w:r w:rsidRPr="002617B2">
        <w:rPr>
          <w:sz w:val="24"/>
          <w:szCs w:val="24"/>
          <w:lang w:val="vi-VN"/>
        </w:rPr>
        <w:t xml:space="preserve">ụm từ “Sở Giao dịch” </w:t>
      </w:r>
      <w:r w:rsidRPr="002617B2">
        <w:rPr>
          <w:sz w:val="24"/>
          <w:szCs w:val="24"/>
        </w:rPr>
        <w:t xml:space="preserve">được thay thế </w:t>
      </w:r>
      <w:r w:rsidRPr="002617B2">
        <w:rPr>
          <w:sz w:val="24"/>
          <w:szCs w:val="24"/>
          <w:lang w:val="vi-VN"/>
        </w:rPr>
        <w:t>bằng cụm từ “Cục Quản lý dự trữ ngoại hối nhà nước”</w:t>
      </w:r>
      <w:r w:rsidRPr="002617B2">
        <w:rPr>
          <w:sz w:val="24"/>
          <w:szCs w:val="24"/>
        </w:rPr>
        <w:t xml:space="preserve"> theo quy định tại </w:t>
      </w:r>
      <w:r>
        <w:rPr>
          <w:sz w:val="24"/>
          <w:szCs w:val="24"/>
        </w:rPr>
        <w:t>Điều 3</w:t>
      </w:r>
      <w:r w:rsidRPr="002617B2">
        <w:rPr>
          <w:sz w:val="24"/>
          <w:szCs w:val="24"/>
        </w:rPr>
        <w:t xml:space="preserve"> của </w:t>
      </w:r>
      <w:r w:rsidRPr="002617B2">
        <w:rPr>
          <w:sz w:val="24"/>
          <w:szCs w:val="24"/>
          <w:lang w:val="nl-NL"/>
        </w:rPr>
        <w:t>Thông tư số 12/2023/TT-NHNN sửa đổi</w:t>
      </w:r>
      <w:r w:rsidRPr="002617B2">
        <w:rPr>
          <w:sz w:val="24"/>
          <w:szCs w:val="24"/>
        </w:rPr>
        <w:t>, bổ sung một số điều của các văn bản quy phạm pháp luật quy định về việc triển khai nhiệm vụ quản lý dự trữ ngoại hối nhà nước</w:t>
      </w:r>
      <w:r w:rsidRPr="002617B2">
        <w:rPr>
          <w:sz w:val="24"/>
          <w:szCs w:val="24"/>
          <w:lang w:val="nl-NL"/>
        </w:rPr>
        <w:t>, có hiệu lực kể từ ngày 27 tháng 11 năm 2023.</w:t>
      </w:r>
    </w:p>
  </w:footnote>
  <w:footnote w:id="9">
    <w:p w14:paraId="5F1E12ED" w14:textId="175E2C42" w:rsidR="007F5B07" w:rsidRDefault="007F5B07" w:rsidP="007F5B07">
      <w:pPr>
        <w:pStyle w:val="FootnoteText"/>
        <w:spacing w:after="60"/>
      </w:pPr>
      <w:r>
        <w:rPr>
          <w:rStyle w:val="FootnoteReference"/>
        </w:rPr>
        <w:footnoteRef/>
      </w:r>
      <w:r>
        <w:t xml:space="preserve"> </w:t>
      </w:r>
      <w:r w:rsidRPr="00CA23FB">
        <w:rPr>
          <w:sz w:val="24"/>
          <w:szCs w:val="24"/>
        </w:rPr>
        <w:t>C</w:t>
      </w:r>
      <w:r w:rsidRPr="00CA23FB">
        <w:rPr>
          <w:sz w:val="24"/>
          <w:szCs w:val="24"/>
          <w:lang w:val="vi-VN"/>
        </w:rPr>
        <w:t xml:space="preserve">ụm từ “Sở Giao dịch” </w:t>
      </w:r>
      <w:r w:rsidRPr="00CA23FB">
        <w:rPr>
          <w:sz w:val="24"/>
          <w:szCs w:val="24"/>
        </w:rPr>
        <w:t xml:space="preserve">được thay thế </w:t>
      </w:r>
      <w:r w:rsidRPr="00CA23FB">
        <w:rPr>
          <w:sz w:val="24"/>
          <w:szCs w:val="24"/>
          <w:lang w:val="vi-VN"/>
        </w:rPr>
        <w:t>bằng cụm từ “Cục Quản lý dự trữ ngoại hối nhà nước”</w:t>
      </w:r>
      <w:r w:rsidRPr="00CA23FB">
        <w:rPr>
          <w:sz w:val="24"/>
          <w:szCs w:val="24"/>
        </w:rPr>
        <w:t xml:space="preserve"> theo quy định tại Điều 3 của </w:t>
      </w:r>
      <w:r w:rsidRPr="00CA23FB">
        <w:rPr>
          <w:sz w:val="24"/>
          <w:szCs w:val="24"/>
          <w:lang w:val="nl-NL"/>
        </w:rPr>
        <w:t>Thông tư số 12/2023/TT-NHNN sửa đổi</w:t>
      </w:r>
      <w:r w:rsidRPr="00CA23FB">
        <w:rPr>
          <w:sz w:val="24"/>
          <w:szCs w:val="24"/>
        </w:rPr>
        <w:t>, bổ sung một số điều của các văn bản quy phạm pháp luật quy định về việc triển khai nhiệm vụ quản lý dự trữ ngoại hối nhà nước</w:t>
      </w:r>
      <w:r w:rsidRPr="00CA23FB">
        <w:rPr>
          <w:sz w:val="24"/>
          <w:szCs w:val="24"/>
          <w:lang w:val="nl-NL"/>
        </w:rPr>
        <w:t>, có hiệu lực kể từ ngày 27 tháng 11 năm 2023.</w:t>
      </w:r>
    </w:p>
  </w:footnote>
  <w:footnote w:id="10">
    <w:p w14:paraId="5AA98EE0" w14:textId="1AE1D47B" w:rsidR="007F5B07" w:rsidRDefault="007F5B07" w:rsidP="007F5B07">
      <w:pPr>
        <w:pStyle w:val="FootnoteText"/>
        <w:spacing w:after="60"/>
      </w:pPr>
      <w:r>
        <w:rPr>
          <w:rStyle w:val="FootnoteReference"/>
        </w:rPr>
        <w:footnoteRef/>
      </w:r>
      <w:r>
        <w:t xml:space="preserve"> </w:t>
      </w:r>
      <w:r w:rsidRPr="00CA23FB">
        <w:rPr>
          <w:sz w:val="24"/>
          <w:szCs w:val="24"/>
        </w:rPr>
        <w:t>C</w:t>
      </w:r>
      <w:r w:rsidRPr="00CA23FB">
        <w:rPr>
          <w:sz w:val="24"/>
          <w:szCs w:val="24"/>
          <w:lang w:val="vi-VN"/>
        </w:rPr>
        <w:t xml:space="preserve">ụm từ “Sở Giao dịch” </w:t>
      </w:r>
      <w:r w:rsidRPr="00CA23FB">
        <w:rPr>
          <w:sz w:val="24"/>
          <w:szCs w:val="24"/>
        </w:rPr>
        <w:t xml:space="preserve">được thay thế </w:t>
      </w:r>
      <w:r w:rsidRPr="00CA23FB">
        <w:rPr>
          <w:sz w:val="24"/>
          <w:szCs w:val="24"/>
          <w:lang w:val="vi-VN"/>
        </w:rPr>
        <w:t>bằng cụm từ “Cục Quản lý dự trữ ngoại hối nhà nước”</w:t>
      </w:r>
      <w:r w:rsidRPr="00CA23FB">
        <w:rPr>
          <w:sz w:val="24"/>
          <w:szCs w:val="24"/>
        </w:rPr>
        <w:t xml:space="preserve"> theo quy định tại Điều 3 của </w:t>
      </w:r>
      <w:r w:rsidRPr="00CA23FB">
        <w:rPr>
          <w:sz w:val="24"/>
          <w:szCs w:val="24"/>
          <w:lang w:val="nl-NL"/>
        </w:rPr>
        <w:t>Thông tư số 12/2023/TT-NHNN sửa đổi</w:t>
      </w:r>
      <w:r w:rsidRPr="00CA23FB">
        <w:rPr>
          <w:sz w:val="24"/>
          <w:szCs w:val="24"/>
        </w:rPr>
        <w:t>, bổ sung một số điều của các văn bản quy phạm pháp luật quy định về việc triển khai nhiệm vụ quản lý dự trữ ngoại hối nhà nước</w:t>
      </w:r>
      <w:r w:rsidRPr="00CA23FB">
        <w:rPr>
          <w:sz w:val="24"/>
          <w:szCs w:val="24"/>
          <w:lang w:val="nl-NL"/>
        </w:rPr>
        <w:t>, có hiệu lực kể từ ngày 27 tháng 11 năm 2023.</w:t>
      </w:r>
    </w:p>
  </w:footnote>
  <w:footnote w:id="11">
    <w:p w14:paraId="00002AFC" w14:textId="64A1343E" w:rsidR="007F5B07" w:rsidRDefault="007F5B07" w:rsidP="007F5B07">
      <w:pPr>
        <w:pStyle w:val="FootnoteText"/>
        <w:spacing w:after="60"/>
      </w:pPr>
      <w:r>
        <w:rPr>
          <w:rStyle w:val="FootnoteReference"/>
        </w:rPr>
        <w:footnoteRef/>
      </w:r>
      <w:r>
        <w:t xml:space="preserve"> </w:t>
      </w:r>
      <w:r w:rsidRPr="00CA23FB">
        <w:rPr>
          <w:sz w:val="24"/>
          <w:szCs w:val="24"/>
        </w:rPr>
        <w:t>C</w:t>
      </w:r>
      <w:r w:rsidRPr="00CA23FB">
        <w:rPr>
          <w:sz w:val="24"/>
          <w:szCs w:val="24"/>
          <w:lang w:val="vi-VN"/>
        </w:rPr>
        <w:t xml:space="preserve">ụm từ “Sở Giao dịch” </w:t>
      </w:r>
      <w:r w:rsidRPr="00CA23FB">
        <w:rPr>
          <w:sz w:val="24"/>
          <w:szCs w:val="24"/>
        </w:rPr>
        <w:t xml:space="preserve">được thay thế </w:t>
      </w:r>
      <w:r w:rsidRPr="00CA23FB">
        <w:rPr>
          <w:sz w:val="24"/>
          <w:szCs w:val="24"/>
          <w:lang w:val="vi-VN"/>
        </w:rPr>
        <w:t>bằng cụm từ “Cục Quản lý dự trữ ngoại hối nhà nước”</w:t>
      </w:r>
      <w:r w:rsidRPr="00CA23FB">
        <w:rPr>
          <w:sz w:val="24"/>
          <w:szCs w:val="24"/>
        </w:rPr>
        <w:t xml:space="preserve"> theo quy định tại Điều 3 của </w:t>
      </w:r>
      <w:r w:rsidRPr="00CA23FB">
        <w:rPr>
          <w:sz w:val="24"/>
          <w:szCs w:val="24"/>
          <w:lang w:val="nl-NL"/>
        </w:rPr>
        <w:t>Thông tư số 12/2023/TT-NHNN sửa đổi</w:t>
      </w:r>
      <w:r w:rsidRPr="00CA23FB">
        <w:rPr>
          <w:sz w:val="24"/>
          <w:szCs w:val="24"/>
        </w:rPr>
        <w:t>, bổ sung một số điều của các văn bản quy phạm pháp luật quy định về việc triển khai nhiệm vụ quản lý dự trữ ngoại hối nhà nước</w:t>
      </w:r>
      <w:r w:rsidRPr="00CA23FB">
        <w:rPr>
          <w:sz w:val="24"/>
          <w:szCs w:val="24"/>
          <w:lang w:val="nl-NL"/>
        </w:rPr>
        <w:t>, có hiệu lực kể từ ngày 27 tháng 11 năm 2023.</w:t>
      </w:r>
    </w:p>
  </w:footnote>
  <w:footnote w:id="12">
    <w:p w14:paraId="3E664C5E" w14:textId="211E1A40" w:rsidR="007F5B07" w:rsidRPr="007F5B07" w:rsidRDefault="007F5B07" w:rsidP="007F5B07">
      <w:pPr>
        <w:pStyle w:val="FootnoteText"/>
        <w:spacing w:after="60"/>
        <w:rPr>
          <w:sz w:val="24"/>
          <w:szCs w:val="24"/>
        </w:rPr>
      </w:pPr>
      <w:r w:rsidRPr="007F5B07">
        <w:rPr>
          <w:rStyle w:val="FootnoteReference"/>
          <w:sz w:val="24"/>
          <w:szCs w:val="24"/>
        </w:rPr>
        <w:footnoteRef/>
      </w:r>
      <w:r w:rsidRPr="007F5B07">
        <w:rPr>
          <w:sz w:val="24"/>
          <w:szCs w:val="24"/>
        </w:rPr>
        <w:t xml:space="preserve"> C</w:t>
      </w:r>
      <w:r w:rsidRPr="007F5B07">
        <w:rPr>
          <w:sz w:val="24"/>
          <w:szCs w:val="24"/>
          <w:lang w:val="vi-VN"/>
        </w:rPr>
        <w:t xml:space="preserve">ụm từ “Sở Giao dịch” </w:t>
      </w:r>
      <w:r w:rsidRPr="007F5B07">
        <w:rPr>
          <w:sz w:val="24"/>
          <w:szCs w:val="24"/>
        </w:rPr>
        <w:t xml:space="preserve">được thay thế </w:t>
      </w:r>
      <w:r w:rsidRPr="007F5B07">
        <w:rPr>
          <w:sz w:val="24"/>
          <w:szCs w:val="24"/>
          <w:lang w:val="vi-VN"/>
        </w:rPr>
        <w:t>bằng cụm từ “Cục Quản lý dự trữ ngoại hối nhà nước”</w:t>
      </w:r>
      <w:r w:rsidRPr="007F5B07">
        <w:rPr>
          <w:sz w:val="24"/>
          <w:szCs w:val="24"/>
        </w:rPr>
        <w:t xml:space="preserve"> theo quy định tại Điều 3 của </w:t>
      </w:r>
      <w:r w:rsidRPr="007F5B07">
        <w:rPr>
          <w:sz w:val="24"/>
          <w:szCs w:val="24"/>
          <w:lang w:val="nl-NL"/>
        </w:rPr>
        <w:t>Thông tư số 12/2023/TT-NHNN sửa đổi</w:t>
      </w:r>
      <w:r w:rsidRPr="007F5B07">
        <w:rPr>
          <w:sz w:val="24"/>
          <w:szCs w:val="24"/>
        </w:rPr>
        <w:t>, bổ sung một số điều của các văn bản quy phạm pháp luật quy định về việc triển khai nhiệm vụ quản lý dự trữ ngoại hối nhà nước</w:t>
      </w:r>
      <w:r w:rsidRPr="007F5B07">
        <w:rPr>
          <w:sz w:val="24"/>
          <w:szCs w:val="24"/>
          <w:lang w:val="nl-NL"/>
        </w:rPr>
        <w:t>, có hiệu lực kể từ ngày 27 tháng 11 năm 2023.</w:t>
      </w:r>
    </w:p>
  </w:footnote>
  <w:footnote w:id="13">
    <w:p w14:paraId="432A5AAB" w14:textId="0A4F5936" w:rsidR="007F5B07" w:rsidRPr="007F5B07" w:rsidRDefault="007F5B07" w:rsidP="007F5B07">
      <w:pPr>
        <w:pStyle w:val="FootnoteText"/>
        <w:spacing w:after="60"/>
        <w:rPr>
          <w:sz w:val="24"/>
          <w:szCs w:val="24"/>
        </w:rPr>
      </w:pPr>
      <w:r w:rsidRPr="007F5B07">
        <w:rPr>
          <w:rStyle w:val="FootnoteReference"/>
          <w:sz w:val="24"/>
          <w:szCs w:val="24"/>
        </w:rPr>
        <w:footnoteRef/>
      </w:r>
      <w:r w:rsidRPr="007F5B07">
        <w:rPr>
          <w:sz w:val="24"/>
          <w:szCs w:val="24"/>
        </w:rPr>
        <w:t xml:space="preserve"> C</w:t>
      </w:r>
      <w:r w:rsidRPr="007F5B07">
        <w:rPr>
          <w:sz w:val="24"/>
          <w:szCs w:val="24"/>
          <w:lang w:val="vi-VN"/>
        </w:rPr>
        <w:t xml:space="preserve">ụm từ “Sở Giao dịch” </w:t>
      </w:r>
      <w:r w:rsidRPr="007F5B07">
        <w:rPr>
          <w:sz w:val="24"/>
          <w:szCs w:val="24"/>
        </w:rPr>
        <w:t xml:space="preserve">được thay thế </w:t>
      </w:r>
      <w:r w:rsidRPr="007F5B07">
        <w:rPr>
          <w:sz w:val="24"/>
          <w:szCs w:val="24"/>
          <w:lang w:val="vi-VN"/>
        </w:rPr>
        <w:t>bằng cụm từ “Cục Quản lý dự trữ ngoại hối nhà nước”</w:t>
      </w:r>
      <w:r w:rsidRPr="007F5B07">
        <w:rPr>
          <w:sz w:val="24"/>
          <w:szCs w:val="24"/>
        </w:rPr>
        <w:t xml:space="preserve"> theo quy định tại Điều 3 của </w:t>
      </w:r>
      <w:r w:rsidRPr="007F5B07">
        <w:rPr>
          <w:sz w:val="24"/>
          <w:szCs w:val="24"/>
          <w:lang w:val="nl-NL"/>
        </w:rPr>
        <w:t>Thông tư số 12/2023/TT-NHNN sửa đổi</w:t>
      </w:r>
      <w:r w:rsidRPr="007F5B07">
        <w:rPr>
          <w:sz w:val="24"/>
          <w:szCs w:val="24"/>
        </w:rPr>
        <w:t>, bổ sung một số điều của các văn bản quy phạm pháp luật quy định về việc triển khai nhiệm vụ quản lý dự trữ ngoại hối nhà nước</w:t>
      </w:r>
      <w:r w:rsidRPr="007F5B07">
        <w:rPr>
          <w:sz w:val="24"/>
          <w:szCs w:val="24"/>
          <w:lang w:val="nl-NL"/>
        </w:rPr>
        <w:t>, có hiệu lực kể từ ngày 27 tháng 11 năm 2023.</w:t>
      </w:r>
    </w:p>
  </w:footnote>
  <w:footnote w:id="14">
    <w:p w14:paraId="6654F4B0" w14:textId="6D2046F7" w:rsidR="007F5B07" w:rsidRPr="007F5B07" w:rsidRDefault="007F5B07" w:rsidP="007F5B07">
      <w:pPr>
        <w:widowControl w:val="0"/>
        <w:tabs>
          <w:tab w:val="left" w:pos="426"/>
        </w:tabs>
        <w:spacing w:after="60"/>
        <w:ind w:firstLine="709"/>
        <w:rPr>
          <w:i/>
          <w:sz w:val="24"/>
          <w:szCs w:val="24"/>
        </w:rPr>
      </w:pPr>
      <w:r w:rsidRPr="007F5B07">
        <w:rPr>
          <w:rStyle w:val="FootnoteReference"/>
          <w:sz w:val="24"/>
          <w:szCs w:val="24"/>
        </w:rPr>
        <w:footnoteRef/>
      </w:r>
      <w:r w:rsidRPr="007F5B07">
        <w:rPr>
          <w:sz w:val="24"/>
          <w:szCs w:val="24"/>
        </w:rPr>
        <w:t xml:space="preserve"> Điều 12, Điều 13 và Điều 14 của </w:t>
      </w:r>
      <w:r w:rsidRPr="007F5B07">
        <w:rPr>
          <w:sz w:val="24"/>
          <w:szCs w:val="24"/>
          <w:lang w:val="nl-NL"/>
        </w:rPr>
        <w:t>Thông tư số 12/2023/TT-NHNN sửa đổi</w:t>
      </w:r>
      <w:r w:rsidRPr="007F5B07">
        <w:rPr>
          <w:sz w:val="24"/>
          <w:szCs w:val="24"/>
        </w:rPr>
        <w:t>, bổ sung một số điều của các văn bản quy phạm pháp luật quy định về việc triển khai nhiệm vụ quản lý dự trữ ngoại hối nhà nước</w:t>
      </w:r>
      <w:r w:rsidRPr="007F5B07">
        <w:rPr>
          <w:sz w:val="24"/>
          <w:szCs w:val="24"/>
          <w:lang w:val="nl-NL"/>
        </w:rPr>
        <w:t>, có hiệu lực kể từ ngày 27 tháng 11 năm 2023 quy định như sau:</w:t>
      </w:r>
      <w:r w:rsidRPr="007F5B07">
        <w:rPr>
          <w:i/>
          <w:sz w:val="24"/>
          <w:szCs w:val="24"/>
        </w:rPr>
        <w:t xml:space="preserve">   </w:t>
      </w:r>
    </w:p>
    <w:p w14:paraId="643BF60D" w14:textId="77777777" w:rsidR="007F5B07" w:rsidRPr="007F5B07" w:rsidRDefault="007F5B07" w:rsidP="007F5B07">
      <w:pPr>
        <w:widowControl w:val="0"/>
        <w:tabs>
          <w:tab w:val="left" w:pos="426"/>
        </w:tabs>
        <w:spacing w:after="60"/>
        <w:ind w:firstLine="709"/>
        <w:rPr>
          <w:i/>
          <w:sz w:val="24"/>
          <w:szCs w:val="24"/>
          <w:lang w:val="vi-VN"/>
        </w:rPr>
      </w:pPr>
      <w:r w:rsidRPr="007F5B07">
        <w:rPr>
          <w:i/>
          <w:sz w:val="24"/>
          <w:szCs w:val="24"/>
        </w:rPr>
        <w:t>“</w:t>
      </w:r>
      <w:r w:rsidRPr="007F5B07">
        <w:rPr>
          <w:b/>
          <w:i/>
          <w:sz w:val="24"/>
          <w:szCs w:val="24"/>
          <w:lang w:val="vi-VN"/>
        </w:rPr>
        <w:t>Điều 12. Trách nhiệm tổ chức thực hiện</w:t>
      </w:r>
    </w:p>
    <w:p w14:paraId="6B5B4310" w14:textId="77777777" w:rsidR="007F5B07" w:rsidRPr="007F5B07" w:rsidRDefault="007F5B07" w:rsidP="007F5B07">
      <w:pPr>
        <w:pStyle w:val="NormalWeb"/>
        <w:tabs>
          <w:tab w:val="left" w:pos="0"/>
          <w:tab w:val="left" w:pos="993"/>
        </w:tabs>
        <w:spacing w:before="0" w:beforeAutospacing="0" w:after="60" w:afterAutospacing="0"/>
        <w:ind w:firstLine="709"/>
        <w:jc w:val="both"/>
        <w:rPr>
          <w:rFonts w:eastAsia="MS Mincho"/>
          <w:i/>
          <w:sz w:val="24"/>
          <w:lang w:val="nl-NL" w:eastAsia="ja-JP"/>
        </w:rPr>
      </w:pPr>
      <w:r w:rsidRPr="007F5B07">
        <w:rPr>
          <w:rFonts w:eastAsia="MS Mincho"/>
          <w:i/>
          <w:sz w:val="24"/>
          <w:lang w:val="vi-VN" w:eastAsia="ja-JP"/>
        </w:rPr>
        <w:t>Chánh Văn phòng, Cục trưởng Cục Q</w:t>
      </w:r>
      <w:r w:rsidRPr="007F5B07">
        <w:rPr>
          <w:rFonts w:eastAsia="MS Mincho"/>
          <w:i/>
          <w:sz w:val="24"/>
          <w:lang w:val="nl-NL" w:eastAsia="ja-JP"/>
        </w:rPr>
        <w:t xml:space="preserve">uản lý dự trữ ngoại </w:t>
      </w:r>
      <w:r w:rsidRPr="007F5B07">
        <w:rPr>
          <w:rFonts w:eastAsia="MS Mincho"/>
          <w:i/>
          <w:sz w:val="24"/>
          <w:lang w:val="vi-VN" w:eastAsia="ja-JP"/>
        </w:rPr>
        <w:t>hối nhà nước</w:t>
      </w:r>
      <w:r w:rsidRPr="007F5B07">
        <w:rPr>
          <w:rFonts w:eastAsia="MS Mincho"/>
          <w:i/>
          <w:sz w:val="24"/>
          <w:lang w:val="nl-NL" w:eastAsia="ja-JP"/>
        </w:rPr>
        <w:t xml:space="preserve"> và Thủ trưởng các đơn vị thuộc Ngân hàng Nhà nước Việt Nam </w:t>
      </w:r>
      <w:r w:rsidRPr="007F5B07">
        <w:rPr>
          <w:rFonts w:eastAsia="MS Mincho"/>
          <w:i/>
          <w:sz w:val="24"/>
          <w:lang w:val="vi-VN" w:eastAsia="ja-JP"/>
        </w:rPr>
        <w:t xml:space="preserve">chịu trách nhiệm tổ chức </w:t>
      </w:r>
      <w:r w:rsidRPr="007F5B07">
        <w:rPr>
          <w:rFonts w:eastAsia="MS Mincho"/>
          <w:i/>
          <w:sz w:val="24"/>
          <w:lang w:val="nl-NL" w:eastAsia="ja-JP"/>
        </w:rPr>
        <w:t xml:space="preserve">thực hiện </w:t>
      </w:r>
      <w:r w:rsidRPr="007F5B07">
        <w:rPr>
          <w:rFonts w:eastAsia="MS Mincho"/>
          <w:i/>
          <w:sz w:val="24"/>
          <w:lang w:val="vi-VN" w:eastAsia="ja-JP"/>
        </w:rPr>
        <w:t>Thông tư này</w:t>
      </w:r>
      <w:r w:rsidRPr="007F5B07">
        <w:rPr>
          <w:rFonts w:eastAsia="MS Mincho"/>
          <w:i/>
          <w:sz w:val="24"/>
          <w:lang w:val="nl-NL" w:eastAsia="ja-JP"/>
        </w:rPr>
        <w:t>.</w:t>
      </w:r>
    </w:p>
    <w:p w14:paraId="27289DB2" w14:textId="77777777" w:rsidR="007F5B07" w:rsidRPr="007F5B07" w:rsidRDefault="007F5B07" w:rsidP="003A25C7">
      <w:pPr>
        <w:tabs>
          <w:tab w:val="left" w:pos="993"/>
        </w:tabs>
        <w:spacing w:after="60"/>
        <w:ind w:firstLine="709"/>
        <w:rPr>
          <w:b/>
          <w:i/>
          <w:sz w:val="24"/>
          <w:szCs w:val="24"/>
          <w:lang w:val="nl-NL"/>
        </w:rPr>
      </w:pPr>
      <w:r w:rsidRPr="007F5B07">
        <w:rPr>
          <w:b/>
          <w:i/>
          <w:sz w:val="24"/>
          <w:szCs w:val="24"/>
          <w:lang w:val="nl-NL"/>
        </w:rPr>
        <w:t>Điều 13. Điều khoản chuyển tiếp</w:t>
      </w:r>
    </w:p>
    <w:p w14:paraId="5C368A42" w14:textId="77777777" w:rsidR="007F5B07" w:rsidRPr="003A25C7" w:rsidRDefault="007F5B07" w:rsidP="003A25C7">
      <w:pPr>
        <w:tabs>
          <w:tab w:val="left" w:pos="993"/>
        </w:tabs>
        <w:spacing w:after="60"/>
        <w:ind w:firstLine="709"/>
        <w:rPr>
          <w:i/>
          <w:sz w:val="24"/>
          <w:szCs w:val="24"/>
          <w:lang w:val="nl-NL"/>
        </w:rPr>
      </w:pPr>
      <w:r w:rsidRPr="007F5B07">
        <w:rPr>
          <w:i/>
          <w:sz w:val="24"/>
          <w:szCs w:val="24"/>
          <w:lang w:val="nl-NL"/>
        </w:rPr>
        <w:t xml:space="preserve">Sở Giao dịch tiếp tục thực hiện nhiệm vụ hạch toán các nghiệp vụ phát sinh liên quan đến </w:t>
      </w:r>
      <w:r w:rsidRPr="003A25C7">
        <w:rPr>
          <w:i/>
          <w:sz w:val="24"/>
          <w:szCs w:val="24"/>
          <w:lang w:val="nl-NL"/>
        </w:rPr>
        <w:t>dự trữ ngoại hối nhà nước cho đến khi Thống đốc quyết định về việc phân công nhiệm vụ hạch toán giữa Cục Quản lý dự trữ ngoại hối nhà nước và Sở Giao dịch.</w:t>
      </w:r>
    </w:p>
    <w:p w14:paraId="3362E297" w14:textId="77777777" w:rsidR="007F5B07" w:rsidRPr="003A25C7" w:rsidRDefault="007F5B07" w:rsidP="003A25C7">
      <w:pPr>
        <w:tabs>
          <w:tab w:val="left" w:pos="993"/>
        </w:tabs>
        <w:spacing w:after="60"/>
        <w:ind w:firstLine="709"/>
        <w:rPr>
          <w:i/>
          <w:sz w:val="24"/>
          <w:szCs w:val="24"/>
          <w:lang w:val="vi-VN"/>
        </w:rPr>
      </w:pPr>
      <w:r w:rsidRPr="003A25C7">
        <w:rPr>
          <w:b/>
          <w:i/>
          <w:sz w:val="24"/>
          <w:szCs w:val="24"/>
          <w:lang w:val="vi-VN"/>
        </w:rPr>
        <w:t>Điều 1</w:t>
      </w:r>
      <w:r w:rsidRPr="003A25C7">
        <w:rPr>
          <w:b/>
          <w:i/>
          <w:sz w:val="24"/>
          <w:szCs w:val="24"/>
          <w:lang w:val="nl-NL"/>
        </w:rPr>
        <w:t>4</w:t>
      </w:r>
      <w:r w:rsidRPr="003A25C7">
        <w:rPr>
          <w:b/>
          <w:i/>
          <w:sz w:val="24"/>
          <w:szCs w:val="24"/>
          <w:lang w:val="vi-VN"/>
        </w:rPr>
        <w:t xml:space="preserve">. </w:t>
      </w:r>
      <w:r w:rsidRPr="003A25C7">
        <w:rPr>
          <w:b/>
          <w:i/>
          <w:sz w:val="24"/>
          <w:szCs w:val="24"/>
          <w:lang w:val="nl-NL"/>
        </w:rPr>
        <w:t>Điều khoản thi hành</w:t>
      </w:r>
    </w:p>
    <w:p w14:paraId="739B81CF" w14:textId="77777777" w:rsidR="007F5B07" w:rsidRPr="003A25C7" w:rsidRDefault="007F5B07" w:rsidP="003A25C7">
      <w:pPr>
        <w:tabs>
          <w:tab w:val="left" w:pos="993"/>
        </w:tabs>
        <w:spacing w:after="60"/>
        <w:ind w:firstLine="709"/>
        <w:rPr>
          <w:i/>
          <w:sz w:val="24"/>
          <w:szCs w:val="24"/>
          <w:lang w:val="vi-VN"/>
        </w:rPr>
      </w:pPr>
      <w:r w:rsidRPr="003A25C7">
        <w:rPr>
          <w:i/>
          <w:sz w:val="24"/>
          <w:szCs w:val="24"/>
          <w:lang w:val="vi-VN"/>
        </w:rPr>
        <w:t xml:space="preserve">1. Thông tư này có hiệu lực từ ngày 27/11/2023. </w:t>
      </w:r>
    </w:p>
    <w:p w14:paraId="2FCFE2ED" w14:textId="77777777" w:rsidR="007F5B07" w:rsidRPr="003A25C7" w:rsidRDefault="007F5B07" w:rsidP="003A25C7">
      <w:pPr>
        <w:tabs>
          <w:tab w:val="left" w:pos="993"/>
        </w:tabs>
        <w:spacing w:after="60"/>
        <w:ind w:firstLine="709"/>
        <w:rPr>
          <w:i/>
          <w:sz w:val="24"/>
          <w:szCs w:val="24"/>
          <w:lang w:val="vi-VN"/>
        </w:rPr>
      </w:pPr>
      <w:r w:rsidRPr="003A25C7">
        <w:rPr>
          <w:i/>
          <w:sz w:val="24"/>
          <w:szCs w:val="24"/>
          <w:lang w:val="vi-VN"/>
        </w:rPr>
        <w:t>2. Thông tư này bãi bỏ các quy định sau:</w:t>
      </w:r>
    </w:p>
    <w:p w14:paraId="55417A55" w14:textId="77777777" w:rsidR="007F5B07" w:rsidRPr="003A25C7" w:rsidRDefault="007F5B07" w:rsidP="003A25C7">
      <w:pPr>
        <w:tabs>
          <w:tab w:val="left" w:pos="993"/>
        </w:tabs>
        <w:spacing w:after="60"/>
        <w:ind w:firstLine="709"/>
        <w:rPr>
          <w:i/>
          <w:sz w:val="24"/>
          <w:szCs w:val="24"/>
          <w:lang w:val="nl-NL"/>
        </w:rPr>
      </w:pPr>
      <w:r w:rsidRPr="003A25C7">
        <w:rPr>
          <w:i/>
          <w:sz w:val="24"/>
          <w:szCs w:val="24"/>
          <w:lang w:val="nl-NL"/>
        </w:rPr>
        <w:t xml:space="preserve">a) Khoản 2, khoản 11, khoản 12, khoản 14 và khoản 15 Điều 1 </w:t>
      </w:r>
      <w:r w:rsidRPr="003A25C7">
        <w:rPr>
          <w:i/>
          <w:sz w:val="24"/>
          <w:szCs w:val="24"/>
          <w:lang w:val="vi-VN"/>
        </w:rPr>
        <w:t xml:space="preserve">Thông tư </w:t>
      </w:r>
      <w:r w:rsidRPr="003A25C7">
        <w:rPr>
          <w:i/>
          <w:sz w:val="24"/>
          <w:szCs w:val="24"/>
          <w:lang w:val="nl-NL"/>
        </w:rPr>
        <w:t xml:space="preserve">số </w:t>
      </w:r>
      <w:r w:rsidRPr="003A25C7">
        <w:rPr>
          <w:i/>
          <w:sz w:val="24"/>
          <w:szCs w:val="24"/>
          <w:lang w:val="vi-VN"/>
        </w:rPr>
        <w:t>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r w:rsidRPr="003A25C7">
        <w:rPr>
          <w:i/>
          <w:sz w:val="24"/>
          <w:szCs w:val="24"/>
          <w:lang w:val="nl-NL"/>
        </w:rPr>
        <w:t>;</w:t>
      </w:r>
    </w:p>
    <w:p w14:paraId="4BFEFFB8" w14:textId="77777777" w:rsidR="007F5B07" w:rsidRPr="003A25C7" w:rsidRDefault="007F5B07" w:rsidP="003A25C7">
      <w:pPr>
        <w:tabs>
          <w:tab w:val="left" w:pos="993"/>
        </w:tabs>
        <w:spacing w:after="60"/>
        <w:ind w:firstLine="709"/>
        <w:rPr>
          <w:i/>
          <w:sz w:val="24"/>
          <w:szCs w:val="24"/>
          <w:lang w:val="nl-NL"/>
        </w:rPr>
      </w:pPr>
      <w:r w:rsidRPr="003A25C7">
        <w:rPr>
          <w:i/>
          <w:sz w:val="24"/>
          <w:szCs w:val="24"/>
          <w:lang w:val="nl-NL"/>
        </w:rPr>
        <w:t xml:space="preserve">b) Khoản 2 và khoản 3 Điều 1 </w:t>
      </w:r>
      <w:r w:rsidRPr="003A25C7">
        <w:rPr>
          <w:i/>
          <w:sz w:val="24"/>
          <w:szCs w:val="24"/>
          <w:lang w:val="vi-VN"/>
        </w:rPr>
        <w:t xml:space="preserve">Thông tư số 12/2015/TT-NHNN ngày 28/8/2015 sửa đổi, bổ sung một số điều của Thông tư </w:t>
      </w:r>
      <w:r w:rsidRPr="003A25C7">
        <w:rPr>
          <w:i/>
          <w:sz w:val="24"/>
          <w:szCs w:val="24"/>
          <w:lang w:val="nl-NL"/>
        </w:rPr>
        <w:t>06/2013/TT-NHNN ngày 12/3/2013</w:t>
      </w:r>
      <w:r w:rsidRPr="003A25C7">
        <w:rPr>
          <w:i/>
          <w:sz w:val="24"/>
          <w:szCs w:val="24"/>
          <w:lang w:val="vi-VN"/>
        </w:rPr>
        <w:t xml:space="preserve"> của Thống đốc Ngân hàng Nhà nước Việt Nam</w:t>
      </w:r>
      <w:r w:rsidRPr="003A25C7">
        <w:rPr>
          <w:i/>
          <w:sz w:val="24"/>
          <w:szCs w:val="24"/>
          <w:lang w:val="nl-NL"/>
        </w:rPr>
        <w:t xml:space="preserve"> hướng dẫn hoạt động mua, bán vàng miếng trên thị trường trong nước của Ngân hàng Nhà nước Việt Nam;</w:t>
      </w:r>
    </w:p>
    <w:p w14:paraId="69F263B2" w14:textId="10A524D1" w:rsidR="007F5B07" w:rsidRPr="003A25C7" w:rsidRDefault="007F5B07" w:rsidP="003A25C7">
      <w:pPr>
        <w:pStyle w:val="FootnoteText"/>
        <w:spacing w:after="60"/>
        <w:rPr>
          <w:sz w:val="24"/>
          <w:szCs w:val="24"/>
        </w:rPr>
      </w:pPr>
      <w:r w:rsidRPr="003A25C7">
        <w:rPr>
          <w:i/>
          <w:sz w:val="24"/>
          <w:szCs w:val="24"/>
          <w:lang w:val="nl-NL"/>
        </w:rPr>
        <w:t xml:space="preserve">c) Khoản 1 Điều 1 </w:t>
      </w:r>
      <w:r w:rsidRPr="003A25C7">
        <w:rPr>
          <w:i/>
          <w:sz w:val="24"/>
          <w:szCs w:val="24"/>
          <w:lang w:val="vi-VN"/>
        </w:rPr>
        <w:t>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w:t>
      </w:r>
      <w:r w:rsidRPr="003A25C7">
        <w:rPr>
          <w:i/>
          <w:sz w:val="24"/>
          <w:szCs w:val="24"/>
          <w:lang w:val="nl-NL"/>
        </w:rPr>
        <w:t>/.”</w:t>
      </w:r>
    </w:p>
  </w:footnote>
  <w:footnote w:id="15">
    <w:p w14:paraId="35D0FD85" w14:textId="688E467D" w:rsidR="003A25C7" w:rsidRPr="003A25C7" w:rsidRDefault="003A25C7" w:rsidP="003A25C7">
      <w:pPr>
        <w:spacing w:after="60"/>
        <w:ind w:firstLine="709"/>
        <w:rPr>
          <w:sz w:val="24"/>
          <w:szCs w:val="24"/>
          <w:lang w:val="nl-NL"/>
        </w:rPr>
      </w:pPr>
      <w:r w:rsidRPr="003A25C7">
        <w:rPr>
          <w:rStyle w:val="FootnoteReference"/>
          <w:sz w:val="24"/>
          <w:szCs w:val="24"/>
        </w:rPr>
        <w:footnoteRef/>
      </w:r>
      <w:r w:rsidRPr="003A25C7">
        <w:rPr>
          <w:sz w:val="24"/>
          <w:szCs w:val="24"/>
        </w:rPr>
        <w:t xml:space="preserve"> Điều 2 và Điều 3 của </w:t>
      </w:r>
      <w:r w:rsidRPr="003A25C7">
        <w:rPr>
          <w:spacing w:val="6"/>
          <w:sz w:val="24"/>
          <w:szCs w:val="24"/>
        </w:rPr>
        <w:t xml:space="preserve">Thông tư </w:t>
      </w:r>
      <w:r w:rsidR="00793E78">
        <w:rPr>
          <w:spacing w:val="6"/>
          <w:sz w:val="24"/>
          <w:szCs w:val="24"/>
        </w:rPr>
        <w:t xml:space="preserve">số </w:t>
      </w:r>
      <w:r w:rsidRPr="003A25C7">
        <w:rPr>
          <w:sz w:val="24"/>
          <w:szCs w:val="24"/>
          <w:lang w:val="nl-NL"/>
        </w:rPr>
        <w:t xml:space="preserve">54/2024/TT-NHNN </w:t>
      </w:r>
      <w:r w:rsidRPr="003A25C7">
        <w:rPr>
          <w:spacing w:val="6"/>
          <w:sz w:val="24"/>
          <w:szCs w:val="24"/>
        </w:rPr>
        <w:t>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w:t>
      </w:r>
      <w:r w:rsidRPr="003A25C7">
        <w:rPr>
          <w:sz w:val="24"/>
          <w:szCs w:val="24"/>
          <w:lang w:val="nl-NL"/>
        </w:rPr>
        <w:t xml:space="preserve"> có hiệu lực kể từ ngày 05 tháng 02 năm 2025 quy định như sau:</w:t>
      </w:r>
    </w:p>
    <w:p w14:paraId="7369BE79" w14:textId="77777777" w:rsidR="003A25C7" w:rsidRPr="003A25C7" w:rsidRDefault="003A25C7" w:rsidP="003A25C7">
      <w:pPr>
        <w:spacing w:after="60"/>
        <w:ind w:firstLine="590"/>
        <w:rPr>
          <w:b/>
          <w:i/>
          <w:sz w:val="24"/>
          <w:szCs w:val="24"/>
          <w:lang w:val="vi-VN"/>
        </w:rPr>
      </w:pPr>
      <w:r w:rsidRPr="003A25C7">
        <w:rPr>
          <w:sz w:val="24"/>
          <w:szCs w:val="24"/>
          <w:lang w:val="nl-NL"/>
        </w:rPr>
        <w:t>“</w:t>
      </w:r>
      <w:r w:rsidRPr="003A25C7">
        <w:rPr>
          <w:b/>
          <w:i/>
          <w:sz w:val="24"/>
          <w:szCs w:val="24"/>
          <w:lang w:val="vi-VN"/>
        </w:rPr>
        <w:t xml:space="preserve">Điều </w:t>
      </w:r>
      <w:r w:rsidRPr="003A25C7">
        <w:rPr>
          <w:b/>
          <w:i/>
          <w:sz w:val="24"/>
          <w:szCs w:val="24"/>
        </w:rPr>
        <w:t>2</w:t>
      </w:r>
      <w:r w:rsidRPr="003A25C7">
        <w:rPr>
          <w:b/>
          <w:i/>
          <w:sz w:val="24"/>
          <w:szCs w:val="24"/>
          <w:lang w:val="vi-VN"/>
        </w:rPr>
        <w:t xml:space="preserve">. </w:t>
      </w:r>
      <w:r w:rsidRPr="003A25C7">
        <w:rPr>
          <w:b/>
          <w:i/>
          <w:sz w:val="24"/>
          <w:szCs w:val="24"/>
        </w:rPr>
        <w:t>Trách nhiệm t</w:t>
      </w:r>
      <w:r w:rsidRPr="003A25C7">
        <w:rPr>
          <w:b/>
          <w:i/>
          <w:sz w:val="24"/>
          <w:szCs w:val="24"/>
          <w:lang w:val="vi-VN"/>
        </w:rPr>
        <w:t xml:space="preserve">ổ chức thực hiện </w:t>
      </w:r>
    </w:p>
    <w:p w14:paraId="3ABD28FC" w14:textId="77777777" w:rsidR="003A25C7" w:rsidRPr="003A25C7" w:rsidRDefault="003A25C7" w:rsidP="003A25C7">
      <w:pPr>
        <w:spacing w:after="60"/>
        <w:ind w:firstLine="590"/>
        <w:rPr>
          <w:i/>
          <w:sz w:val="24"/>
          <w:szCs w:val="24"/>
        </w:rPr>
      </w:pPr>
      <w:r w:rsidRPr="003A25C7">
        <w:rPr>
          <w:i/>
          <w:sz w:val="24"/>
          <w:szCs w:val="24"/>
          <w:lang w:val="vi-VN"/>
        </w:rPr>
        <w:t xml:space="preserve">Chánh Văn phòng, </w:t>
      </w:r>
      <w:r w:rsidRPr="003A25C7">
        <w:rPr>
          <w:i/>
          <w:sz w:val="24"/>
          <w:szCs w:val="24"/>
        </w:rPr>
        <w:t xml:space="preserve">Cục trưởng </w:t>
      </w:r>
      <w:r w:rsidRPr="003A25C7">
        <w:rPr>
          <w:i/>
          <w:sz w:val="24"/>
          <w:szCs w:val="24"/>
          <w:lang w:val="vi-VN"/>
        </w:rPr>
        <w:t xml:space="preserve">Cục Quản lý dự trữ ngoại hối nhà nước, Thủ trưởng các đơn vị thuộc Ngân hàng Nhà nước, </w:t>
      </w:r>
      <w:r w:rsidRPr="003A25C7">
        <w:rPr>
          <w:i/>
          <w:sz w:val="24"/>
          <w:szCs w:val="24"/>
        </w:rPr>
        <w:t>các</w:t>
      </w:r>
      <w:r w:rsidRPr="003A25C7">
        <w:rPr>
          <w:i/>
          <w:sz w:val="24"/>
          <w:szCs w:val="24"/>
          <w:lang w:val="vi-VN"/>
        </w:rPr>
        <w:t xml:space="preserve"> tổ chức tín dụng</w:t>
      </w:r>
      <w:r w:rsidRPr="003A25C7">
        <w:rPr>
          <w:i/>
          <w:sz w:val="24"/>
          <w:szCs w:val="24"/>
        </w:rPr>
        <w:t>, chi nhánh ngân hàng nước ngoài được phép hoạt động ngoại hối</w:t>
      </w:r>
      <w:r w:rsidRPr="003A25C7">
        <w:rPr>
          <w:i/>
          <w:sz w:val="24"/>
          <w:szCs w:val="24"/>
          <w:lang w:val="vi-VN"/>
        </w:rPr>
        <w:t xml:space="preserve"> chịu trách nhiệm </w:t>
      </w:r>
      <w:r w:rsidRPr="003A25C7">
        <w:rPr>
          <w:i/>
          <w:sz w:val="24"/>
          <w:szCs w:val="24"/>
        </w:rPr>
        <w:t>tổ chức thực hiện</w:t>
      </w:r>
      <w:r w:rsidRPr="003A25C7">
        <w:rPr>
          <w:i/>
          <w:sz w:val="24"/>
          <w:szCs w:val="24"/>
          <w:lang w:val="vi-VN"/>
        </w:rPr>
        <w:t xml:space="preserve"> Thông tư này.</w:t>
      </w:r>
    </w:p>
    <w:p w14:paraId="05DA1D4C" w14:textId="77777777" w:rsidR="003A25C7" w:rsidRPr="003A25C7" w:rsidRDefault="003A25C7" w:rsidP="003A25C7">
      <w:pPr>
        <w:spacing w:after="60"/>
        <w:ind w:firstLine="590"/>
        <w:rPr>
          <w:b/>
          <w:i/>
          <w:sz w:val="24"/>
          <w:szCs w:val="24"/>
          <w:lang w:val="vi-VN"/>
        </w:rPr>
      </w:pPr>
      <w:r w:rsidRPr="003A25C7">
        <w:rPr>
          <w:b/>
          <w:i/>
          <w:sz w:val="24"/>
          <w:szCs w:val="24"/>
          <w:lang w:val="vi-VN"/>
        </w:rPr>
        <w:t xml:space="preserve">Điều </w:t>
      </w:r>
      <w:r w:rsidRPr="003A25C7">
        <w:rPr>
          <w:b/>
          <w:i/>
          <w:sz w:val="24"/>
          <w:szCs w:val="24"/>
        </w:rPr>
        <w:t>3</w:t>
      </w:r>
      <w:r w:rsidRPr="003A25C7">
        <w:rPr>
          <w:b/>
          <w:i/>
          <w:sz w:val="24"/>
          <w:szCs w:val="24"/>
          <w:lang w:val="vi-VN"/>
        </w:rPr>
        <w:t xml:space="preserve">. </w:t>
      </w:r>
      <w:r w:rsidRPr="003A25C7">
        <w:rPr>
          <w:b/>
          <w:i/>
          <w:sz w:val="24"/>
          <w:szCs w:val="24"/>
        </w:rPr>
        <w:t xml:space="preserve">Điều khoản </w:t>
      </w:r>
      <w:r w:rsidRPr="003A25C7">
        <w:rPr>
          <w:b/>
          <w:i/>
          <w:sz w:val="24"/>
          <w:szCs w:val="24"/>
          <w:lang w:val="vi-VN"/>
        </w:rPr>
        <w:t xml:space="preserve">thi hành </w:t>
      </w:r>
    </w:p>
    <w:p w14:paraId="3446065C" w14:textId="067CCDAD" w:rsidR="003A25C7" w:rsidRPr="003A25C7" w:rsidRDefault="003A25C7" w:rsidP="003A25C7">
      <w:pPr>
        <w:spacing w:after="60"/>
        <w:ind w:firstLine="709"/>
        <w:rPr>
          <w:i/>
          <w:sz w:val="24"/>
          <w:szCs w:val="24"/>
          <w:lang w:val="nl-NL"/>
        </w:rPr>
      </w:pPr>
      <w:r w:rsidRPr="003A25C7">
        <w:rPr>
          <w:i/>
          <w:sz w:val="24"/>
          <w:szCs w:val="24"/>
          <w:lang w:val="vi-VN"/>
        </w:rPr>
        <w:t xml:space="preserve">Thông tư này có hiệu lực từ ngày </w:t>
      </w:r>
      <w:r w:rsidRPr="003A25C7">
        <w:rPr>
          <w:i/>
          <w:sz w:val="24"/>
          <w:szCs w:val="24"/>
        </w:rPr>
        <w:t>05 t</w:t>
      </w:r>
      <w:r w:rsidRPr="003A25C7">
        <w:rPr>
          <w:i/>
          <w:sz w:val="24"/>
          <w:szCs w:val="24"/>
          <w:lang w:val="vi-VN"/>
        </w:rPr>
        <w:t xml:space="preserve">háng </w:t>
      </w:r>
      <w:r w:rsidRPr="003A25C7">
        <w:rPr>
          <w:i/>
          <w:sz w:val="24"/>
          <w:szCs w:val="24"/>
        </w:rPr>
        <w:t xml:space="preserve"> 02 </w:t>
      </w:r>
      <w:r w:rsidRPr="003A25C7">
        <w:rPr>
          <w:i/>
          <w:sz w:val="24"/>
          <w:szCs w:val="24"/>
          <w:lang w:val="vi-VN"/>
        </w:rPr>
        <w:t>năm</w:t>
      </w:r>
      <w:r w:rsidRPr="003A25C7">
        <w:rPr>
          <w:i/>
          <w:sz w:val="24"/>
          <w:szCs w:val="24"/>
        </w:rPr>
        <w:t xml:space="preserve"> 2024./.”</w:t>
      </w:r>
    </w:p>
    <w:p w14:paraId="437B84F8" w14:textId="1FF9D43B" w:rsidR="003A25C7" w:rsidRDefault="003A25C7">
      <w:pPr>
        <w:pStyle w:val="FootnoteText"/>
      </w:pPr>
    </w:p>
  </w:footnote>
  <w:footnote w:id="16">
    <w:p w14:paraId="4BB64839" w14:textId="792DE31E" w:rsidR="007F5B07" w:rsidRPr="00CA23FB" w:rsidRDefault="007F5B07" w:rsidP="007F5B07">
      <w:r>
        <w:rPr>
          <w:rStyle w:val="FootnoteReference"/>
        </w:rPr>
        <w:footnoteRef/>
      </w:r>
      <w:r>
        <w:t xml:space="preserve"> </w:t>
      </w:r>
      <w:r w:rsidRPr="00CA23FB">
        <w:rPr>
          <w:sz w:val="24"/>
          <w:szCs w:val="24"/>
        </w:rPr>
        <w:t>C</w:t>
      </w:r>
      <w:r w:rsidRPr="00CA23FB">
        <w:rPr>
          <w:sz w:val="24"/>
          <w:szCs w:val="24"/>
          <w:lang w:val="vi-VN"/>
        </w:rPr>
        <w:t xml:space="preserve">ụm từ “Sở Giao dịch” </w:t>
      </w:r>
      <w:r w:rsidRPr="00CA23FB">
        <w:rPr>
          <w:sz w:val="24"/>
          <w:szCs w:val="24"/>
        </w:rPr>
        <w:t xml:space="preserve">được thay thế </w:t>
      </w:r>
      <w:r w:rsidRPr="00CA23FB">
        <w:rPr>
          <w:sz w:val="24"/>
          <w:szCs w:val="24"/>
          <w:lang w:val="vi-VN"/>
        </w:rPr>
        <w:t>bằng cụm từ “Cục Quản lý dự trữ ngoại hối nhà nước”</w:t>
      </w:r>
      <w:r w:rsidRPr="00CA23FB">
        <w:rPr>
          <w:sz w:val="24"/>
          <w:szCs w:val="24"/>
        </w:rPr>
        <w:t xml:space="preserve"> theo quy định tại Điều 3 của </w:t>
      </w:r>
      <w:r w:rsidRPr="00CA23FB">
        <w:rPr>
          <w:sz w:val="24"/>
          <w:szCs w:val="24"/>
          <w:lang w:val="nl-NL"/>
        </w:rPr>
        <w:t>Thông tư số 12/2023/TT-NHNN sửa đổi</w:t>
      </w:r>
      <w:r w:rsidR="00A82713">
        <w:rPr>
          <w:sz w:val="24"/>
          <w:szCs w:val="24"/>
        </w:rPr>
        <w:t xml:space="preserve">, bổ sung một số điều của các </w:t>
      </w:r>
      <w:r w:rsidRPr="00CA23FB">
        <w:rPr>
          <w:sz w:val="24"/>
          <w:szCs w:val="24"/>
        </w:rPr>
        <w:t>văn bản quy phạm pháp luật quy định về việc triển khai nhiệm vụ quản lý dự trữ ngoại hối nhà nước</w:t>
      </w:r>
      <w:r w:rsidRPr="00CA23FB">
        <w:rPr>
          <w:sz w:val="24"/>
          <w:szCs w:val="24"/>
          <w:lang w:val="nl-NL"/>
        </w:rPr>
        <w:t>, có hiệu lực kể từ ngày 27 tháng 11 năm 2023.</w:t>
      </w:r>
    </w:p>
    <w:p w14:paraId="52D289BB" w14:textId="38B82448" w:rsidR="007F5B07" w:rsidRDefault="007F5B07">
      <w:pPr>
        <w:pStyle w:val="FootnoteText"/>
      </w:pPr>
    </w:p>
  </w:footnote>
  <w:footnote w:id="17">
    <w:p w14:paraId="5C6D23E0" w14:textId="0AF4FDF4" w:rsidR="007F5B07" w:rsidRDefault="007F5B07" w:rsidP="007F5B07">
      <w:pPr>
        <w:spacing w:after="60"/>
        <w:ind w:firstLine="561"/>
      </w:pPr>
      <w:r>
        <w:rPr>
          <w:rStyle w:val="FootnoteReference"/>
        </w:rPr>
        <w:footnoteRef/>
      </w:r>
      <w:r>
        <w:t xml:space="preserve"> </w:t>
      </w:r>
      <w:r w:rsidRPr="00CA23FB">
        <w:rPr>
          <w:sz w:val="24"/>
          <w:szCs w:val="24"/>
        </w:rPr>
        <w:t>C</w:t>
      </w:r>
      <w:r w:rsidRPr="00CA23FB">
        <w:rPr>
          <w:sz w:val="24"/>
          <w:szCs w:val="24"/>
          <w:lang w:val="vi-VN"/>
        </w:rPr>
        <w:t xml:space="preserve">ụm từ “Sở Giao dịch” </w:t>
      </w:r>
      <w:r w:rsidRPr="00CA23FB">
        <w:rPr>
          <w:sz w:val="24"/>
          <w:szCs w:val="24"/>
        </w:rPr>
        <w:t xml:space="preserve">được thay thế </w:t>
      </w:r>
      <w:r w:rsidRPr="00CA23FB">
        <w:rPr>
          <w:sz w:val="24"/>
          <w:szCs w:val="24"/>
          <w:lang w:val="vi-VN"/>
        </w:rPr>
        <w:t>bằng cụm từ “Cục Quản lý dự trữ ngoại hối nhà nước”</w:t>
      </w:r>
      <w:r w:rsidRPr="00CA23FB">
        <w:rPr>
          <w:sz w:val="24"/>
          <w:szCs w:val="24"/>
        </w:rPr>
        <w:t xml:space="preserve"> theo quy định tại Điều 3 của </w:t>
      </w:r>
      <w:r w:rsidRPr="00CA23FB">
        <w:rPr>
          <w:sz w:val="24"/>
          <w:szCs w:val="24"/>
          <w:lang w:val="nl-NL"/>
        </w:rPr>
        <w:t>Thông tư số 12/2023/TT-NHNN sửa đổi</w:t>
      </w:r>
      <w:r w:rsidRPr="00CA23FB">
        <w:rPr>
          <w:sz w:val="24"/>
          <w:szCs w:val="24"/>
        </w:rPr>
        <w:t>, bổ sung một số điều của các văn bản quy phạm pháp luật quy định về việc triển khai nhiệm vụ quản lý dự trữ ngoại hối nhà nước</w:t>
      </w:r>
      <w:r w:rsidRPr="00CA23FB">
        <w:rPr>
          <w:sz w:val="24"/>
          <w:szCs w:val="24"/>
          <w:lang w:val="nl-NL"/>
        </w:rPr>
        <w:t>, có hiệu lực kể từ ngày 27 tháng 11 năm 2023.</w:t>
      </w:r>
    </w:p>
  </w:footnote>
  <w:footnote w:id="18">
    <w:p w14:paraId="369FA287" w14:textId="73BF410B" w:rsidR="007F5B07" w:rsidRDefault="007F5B07" w:rsidP="007F5B07">
      <w:pPr>
        <w:pStyle w:val="FootnoteText"/>
        <w:spacing w:after="60"/>
        <w:ind w:firstLine="561"/>
      </w:pPr>
      <w:r>
        <w:rPr>
          <w:rStyle w:val="FootnoteReference"/>
        </w:rPr>
        <w:footnoteRef/>
      </w:r>
      <w:r>
        <w:t xml:space="preserve"> </w:t>
      </w:r>
      <w:r w:rsidRPr="00CA23FB">
        <w:rPr>
          <w:sz w:val="24"/>
          <w:szCs w:val="24"/>
        </w:rPr>
        <w:t>C</w:t>
      </w:r>
      <w:r w:rsidRPr="00CA23FB">
        <w:rPr>
          <w:sz w:val="24"/>
          <w:szCs w:val="24"/>
          <w:lang w:val="vi-VN"/>
        </w:rPr>
        <w:t xml:space="preserve">ụm từ “Sở Giao dịch” </w:t>
      </w:r>
      <w:r w:rsidRPr="00CA23FB">
        <w:rPr>
          <w:sz w:val="24"/>
          <w:szCs w:val="24"/>
        </w:rPr>
        <w:t xml:space="preserve">được thay thế </w:t>
      </w:r>
      <w:r w:rsidRPr="00CA23FB">
        <w:rPr>
          <w:sz w:val="24"/>
          <w:szCs w:val="24"/>
          <w:lang w:val="vi-VN"/>
        </w:rPr>
        <w:t>bằng cụm từ “Cục Quản lý dự trữ ngoại hối nhà nước”</w:t>
      </w:r>
      <w:r w:rsidRPr="00CA23FB">
        <w:rPr>
          <w:sz w:val="24"/>
          <w:szCs w:val="24"/>
        </w:rPr>
        <w:t xml:space="preserve"> theo quy định tại Điều 3 của </w:t>
      </w:r>
      <w:r w:rsidRPr="00CA23FB">
        <w:rPr>
          <w:sz w:val="24"/>
          <w:szCs w:val="24"/>
          <w:lang w:val="nl-NL"/>
        </w:rPr>
        <w:t>Thông tư số 12/2023/TT-NHNN sửa đổi</w:t>
      </w:r>
      <w:r w:rsidRPr="00CA23FB">
        <w:rPr>
          <w:sz w:val="24"/>
          <w:szCs w:val="24"/>
        </w:rPr>
        <w:t>, bổ sung một số điều của các văn bản quy phạm pháp luật quy định về việc triển khai nhiệm vụ quản lý dự trữ ngoại hối nhà nước</w:t>
      </w:r>
      <w:r w:rsidRPr="00CA23FB">
        <w:rPr>
          <w:sz w:val="24"/>
          <w:szCs w:val="24"/>
          <w:lang w:val="nl-NL"/>
        </w:rPr>
        <w:t>, có hiệu lực kể từ ngày 27 tháng 11 năm 2023.</w:t>
      </w:r>
    </w:p>
  </w:footnote>
  <w:footnote w:id="19">
    <w:p w14:paraId="58575429" w14:textId="5362A8DD" w:rsidR="007F5B07" w:rsidRDefault="007F5B07">
      <w:pPr>
        <w:pStyle w:val="FootnoteText"/>
      </w:pPr>
      <w:r>
        <w:rPr>
          <w:rStyle w:val="FootnoteReference"/>
        </w:rPr>
        <w:footnoteRef/>
      </w:r>
      <w:r>
        <w:t xml:space="preserve"> </w:t>
      </w:r>
      <w:r w:rsidRPr="00CA23FB">
        <w:rPr>
          <w:sz w:val="24"/>
          <w:szCs w:val="24"/>
        </w:rPr>
        <w:t>C</w:t>
      </w:r>
      <w:r w:rsidRPr="00CA23FB">
        <w:rPr>
          <w:sz w:val="24"/>
          <w:szCs w:val="24"/>
          <w:lang w:val="vi-VN"/>
        </w:rPr>
        <w:t xml:space="preserve">ụm từ “Sở Giao dịch” </w:t>
      </w:r>
      <w:r w:rsidRPr="00CA23FB">
        <w:rPr>
          <w:sz w:val="24"/>
          <w:szCs w:val="24"/>
        </w:rPr>
        <w:t xml:space="preserve">được thay thế </w:t>
      </w:r>
      <w:r w:rsidRPr="00CA23FB">
        <w:rPr>
          <w:sz w:val="24"/>
          <w:szCs w:val="24"/>
          <w:lang w:val="vi-VN"/>
        </w:rPr>
        <w:t>bằng cụm từ “Cục Quản lý dự trữ ngoại hối nhà nước”</w:t>
      </w:r>
      <w:r w:rsidRPr="00CA23FB">
        <w:rPr>
          <w:sz w:val="24"/>
          <w:szCs w:val="24"/>
        </w:rPr>
        <w:t xml:space="preserve"> theo quy định tại Điều 3 của </w:t>
      </w:r>
      <w:r w:rsidRPr="00CA23FB">
        <w:rPr>
          <w:sz w:val="24"/>
          <w:szCs w:val="24"/>
          <w:lang w:val="nl-NL"/>
        </w:rPr>
        <w:t>Thông tư số 12/2023/TT-NHNN sửa đổi</w:t>
      </w:r>
      <w:r w:rsidRPr="00CA23FB">
        <w:rPr>
          <w:sz w:val="24"/>
          <w:szCs w:val="24"/>
        </w:rPr>
        <w:t>, bổ sung một số điều của các văn bản quy phạm pháp luật quy định về việc triển khai nhiệm vụ quản lý dự trữ ngoại hối nhà nước</w:t>
      </w:r>
      <w:r w:rsidRPr="00CA23FB">
        <w:rPr>
          <w:sz w:val="24"/>
          <w:szCs w:val="24"/>
          <w:lang w:val="nl-NL"/>
        </w:rPr>
        <w:t>, có hiệu lực kể từ ngày 27 tháng 11 năm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771653"/>
      <w:docPartObj>
        <w:docPartGallery w:val="Page Numbers (Top of Page)"/>
        <w:docPartUnique/>
      </w:docPartObj>
    </w:sdtPr>
    <w:sdtEndPr>
      <w:rPr>
        <w:noProof/>
      </w:rPr>
    </w:sdtEndPr>
    <w:sdtContent>
      <w:p w14:paraId="547C038A" w14:textId="114A44C5" w:rsidR="004209C2" w:rsidRDefault="004209C2">
        <w:pPr>
          <w:pStyle w:val="Header"/>
          <w:jc w:val="center"/>
        </w:pPr>
        <w:r>
          <w:fldChar w:fldCharType="begin"/>
        </w:r>
        <w:r>
          <w:instrText xml:space="preserve"> PAGE   \* MERGEFORMAT </w:instrText>
        </w:r>
        <w:r>
          <w:fldChar w:fldCharType="separate"/>
        </w:r>
        <w:r w:rsidR="006F33A3">
          <w:rPr>
            <w:noProof/>
          </w:rPr>
          <w:t>20</w:t>
        </w:r>
        <w:r>
          <w:rPr>
            <w:noProof/>
          </w:rPr>
          <w:fldChar w:fldCharType="end"/>
        </w:r>
      </w:p>
    </w:sdtContent>
  </w:sdt>
  <w:p w14:paraId="1DA10C57" w14:textId="77777777" w:rsidR="004209C2" w:rsidRDefault="004209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988253"/>
      <w:docPartObj>
        <w:docPartGallery w:val="Page Numbers (Top of Page)"/>
        <w:docPartUnique/>
      </w:docPartObj>
    </w:sdtPr>
    <w:sdtEndPr>
      <w:rPr>
        <w:noProof/>
      </w:rPr>
    </w:sdtEndPr>
    <w:sdtContent>
      <w:p w14:paraId="0273D800" w14:textId="54256294" w:rsidR="004209C2" w:rsidRDefault="003350EE">
        <w:pPr>
          <w:pStyle w:val="Header"/>
          <w:jc w:val="center"/>
        </w:pPr>
      </w:p>
    </w:sdtContent>
  </w:sdt>
  <w:p w14:paraId="251F53A7" w14:textId="77777777" w:rsidR="004209C2" w:rsidRDefault="00420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E6511"/>
    <w:multiLevelType w:val="hybridMultilevel"/>
    <w:tmpl w:val="33E0A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17C11C2"/>
    <w:multiLevelType w:val="hybridMultilevel"/>
    <w:tmpl w:val="3288EB44"/>
    <w:lvl w:ilvl="0" w:tplc="08A859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20"/>
  <w:drawingGridHorizontalSpacing w:val="14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B2"/>
    <w:rsid w:val="00000765"/>
    <w:rsid w:val="000024B6"/>
    <w:rsid w:val="0000714E"/>
    <w:rsid w:val="000203D7"/>
    <w:rsid w:val="00022297"/>
    <w:rsid w:val="00022998"/>
    <w:rsid w:val="0002369C"/>
    <w:rsid w:val="00024ABE"/>
    <w:rsid w:val="00024EC2"/>
    <w:rsid w:val="0002773F"/>
    <w:rsid w:val="00027AA4"/>
    <w:rsid w:val="00034B7C"/>
    <w:rsid w:val="000355A4"/>
    <w:rsid w:val="0003606D"/>
    <w:rsid w:val="00043263"/>
    <w:rsid w:val="0004355A"/>
    <w:rsid w:val="0005167E"/>
    <w:rsid w:val="00054207"/>
    <w:rsid w:val="00056866"/>
    <w:rsid w:val="00066549"/>
    <w:rsid w:val="00072EB8"/>
    <w:rsid w:val="0007453C"/>
    <w:rsid w:val="00074BC7"/>
    <w:rsid w:val="00074C6E"/>
    <w:rsid w:val="00081EC1"/>
    <w:rsid w:val="0008474B"/>
    <w:rsid w:val="000867B3"/>
    <w:rsid w:val="000874A7"/>
    <w:rsid w:val="000918FA"/>
    <w:rsid w:val="00091E38"/>
    <w:rsid w:val="0009297A"/>
    <w:rsid w:val="00095B1D"/>
    <w:rsid w:val="00095C1C"/>
    <w:rsid w:val="0009689F"/>
    <w:rsid w:val="000A02A4"/>
    <w:rsid w:val="000A37D8"/>
    <w:rsid w:val="000A5804"/>
    <w:rsid w:val="000A6C02"/>
    <w:rsid w:val="000B2DCC"/>
    <w:rsid w:val="000B6162"/>
    <w:rsid w:val="000C4557"/>
    <w:rsid w:val="000C4F84"/>
    <w:rsid w:val="000C52C3"/>
    <w:rsid w:val="000C70C4"/>
    <w:rsid w:val="000D017D"/>
    <w:rsid w:val="000D56B7"/>
    <w:rsid w:val="000E0A45"/>
    <w:rsid w:val="000E4466"/>
    <w:rsid w:val="000E5A6B"/>
    <w:rsid w:val="000F3AFE"/>
    <w:rsid w:val="000F6188"/>
    <w:rsid w:val="00104590"/>
    <w:rsid w:val="001101C9"/>
    <w:rsid w:val="00122BDE"/>
    <w:rsid w:val="00123915"/>
    <w:rsid w:val="0013059B"/>
    <w:rsid w:val="001320FA"/>
    <w:rsid w:val="00132FE7"/>
    <w:rsid w:val="00140182"/>
    <w:rsid w:val="00151043"/>
    <w:rsid w:val="001563A1"/>
    <w:rsid w:val="001567B2"/>
    <w:rsid w:val="00161509"/>
    <w:rsid w:val="00163AF1"/>
    <w:rsid w:val="00171096"/>
    <w:rsid w:val="00172797"/>
    <w:rsid w:val="0017318C"/>
    <w:rsid w:val="0017499B"/>
    <w:rsid w:val="001865F4"/>
    <w:rsid w:val="001A413C"/>
    <w:rsid w:val="001A48E2"/>
    <w:rsid w:val="001B6E7E"/>
    <w:rsid w:val="001B7798"/>
    <w:rsid w:val="001B7BCB"/>
    <w:rsid w:val="001C2AB1"/>
    <w:rsid w:val="001C6F3A"/>
    <w:rsid w:val="001C6F92"/>
    <w:rsid w:val="001C790D"/>
    <w:rsid w:val="001D28C9"/>
    <w:rsid w:val="001D4C65"/>
    <w:rsid w:val="001D527C"/>
    <w:rsid w:val="001D53A3"/>
    <w:rsid w:val="001D5C25"/>
    <w:rsid w:val="001D7AA8"/>
    <w:rsid w:val="001E13E6"/>
    <w:rsid w:val="001E2C0A"/>
    <w:rsid w:val="001E2D26"/>
    <w:rsid w:val="001E5A8E"/>
    <w:rsid w:val="001E7178"/>
    <w:rsid w:val="001F0B5F"/>
    <w:rsid w:val="001F213E"/>
    <w:rsid w:val="001F4E67"/>
    <w:rsid w:val="001F6F3E"/>
    <w:rsid w:val="001F7A86"/>
    <w:rsid w:val="00200A46"/>
    <w:rsid w:val="002040EB"/>
    <w:rsid w:val="00207327"/>
    <w:rsid w:val="00212B46"/>
    <w:rsid w:val="00215E52"/>
    <w:rsid w:val="00216EF1"/>
    <w:rsid w:val="00225724"/>
    <w:rsid w:val="002301F0"/>
    <w:rsid w:val="002307DD"/>
    <w:rsid w:val="00234340"/>
    <w:rsid w:val="0023469A"/>
    <w:rsid w:val="00241273"/>
    <w:rsid w:val="0024147B"/>
    <w:rsid w:val="00250093"/>
    <w:rsid w:val="00251812"/>
    <w:rsid w:val="00252634"/>
    <w:rsid w:val="00253587"/>
    <w:rsid w:val="00260598"/>
    <w:rsid w:val="002652C0"/>
    <w:rsid w:val="0026769C"/>
    <w:rsid w:val="00270D0E"/>
    <w:rsid w:val="00271808"/>
    <w:rsid w:val="00272EEB"/>
    <w:rsid w:val="002755A8"/>
    <w:rsid w:val="002758C6"/>
    <w:rsid w:val="00276ABC"/>
    <w:rsid w:val="00283253"/>
    <w:rsid w:val="0028791B"/>
    <w:rsid w:val="00290C30"/>
    <w:rsid w:val="00291BCB"/>
    <w:rsid w:val="002A58EA"/>
    <w:rsid w:val="002A7F24"/>
    <w:rsid w:val="002B5B46"/>
    <w:rsid w:val="002C738D"/>
    <w:rsid w:val="002D00D7"/>
    <w:rsid w:val="002D0FEE"/>
    <w:rsid w:val="002D15D7"/>
    <w:rsid w:val="002D25B4"/>
    <w:rsid w:val="002D3151"/>
    <w:rsid w:val="002D4766"/>
    <w:rsid w:val="002D5820"/>
    <w:rsid w:val="002D7473"/>
    <w:rsid w:val="002E0D22"/>
    <w:rsid w:val="002E21A8"/>
    <w:rsid w:val="002E3565"/>
    <w:rsid w:val="002E44E4"/>
    <w:rsid w:val="002E46C3"/>
    <w:rsid w:val="002E73D8"/>
    <w:rsid w:val="002E7F52"/>
    <w:rsid w:val="002F1561"/>
    <w:rsid w:val="002F31D9"/>
    <w:rsid w:val="00300FAE"/>
    <w:rsid w:val="0030491E"/>
    <w:rsid w:val="00307817"/>
    <w:rsid w:val="00310854"/>
    <w:rsid w:val="00311E7F"/>
    <w:rsid w:val="00312BD9"/>
    <w:rsid w:val="00320B91"/>
    <w:rsid w:val="00330594"/>
    <w:rsid w:val="00332512"/>
    <w:rsid w:val="00333A43"/>
    <w:rsid w:val="003350EE"/>
    <w:rsid w:val="00337B9D"/>
    <w:rsid w:val="00360E5E"/>
    <w:rsid w:val="00361BC8"/>
    <w:rsid w:val="00370450"/>
    <w:rsid w:val="00373186"/>
    <w:rsid w:val="00373AE4"/>
    <w:rsid w:val="00373E84"/>
    <w:rsid w:val="00376BF5"/>
    <w:rsid w:val="00376D47"/>
    <w:rsid w:val="00380327"/>
    <w:rsid w:val="00381086"/>
    <w:rsid w:val="00381CB9"/>
    <w:rsid w:val="0038389A"/>
    <w:rsid w:val="00394C5E"/>
    <w:rsid w:val="00396E4E"/>
    <w:rsid w:val="003A2207"/>
    <w:rsid w:val="003A25C7"/>
    <w:rsid w:val="003A34ED"/>
    <w:rsid w:val="003A4718"/>
    <w:rsid w:val="003A6CF8"/>
    <w:rsid w:val="003B1902"/>
    <w:rsid w:val="003B240C"/>
    <w:rsid w:val="003B240F"/>
    <w:rsid w:val="003B37D0"/>
    <w:rsid w:val="003C12C0"/>
    <w:rsid w:val="003C1906"/>
    <w:rsid w:val="003C295D"/>
    <w:rsid w:val="003C3E47"/>
    <w:rsid w:val="003C4726"/>
    <w:rsid w:val="003C5C9A"/>
    <w:rsid w:val="003D5D53"/>
    <w:rsid w:val="003E1371"/>
    <w:rsid w:val="003E1460"/>
    <w:rsid w:val="003F15BC"/>
    <w:rsid w:val="003F3D7D"/>
    <w:rsid w:val="003F4F55"/>
    <w:rsid w:val="003F71BB"/>
    <w:rsid w:val="00400502"/>
    <w:rsid w:val="004007F8"/>
    <w:rsid w:val="004020AF"/>
    <w:rsid w:val="004116F2"/>
    <w:rsid w:val="00411936"/>
    <w:rsid w:val="00411D40"/>
    <w:rsid w:val="004144FD"/>
    <w:rsid w:val="00415914"/>
    <w:rsid w:val="004209C2"/>
    <w:rsid w:val="004217D4"/>
    <w:rsid w:val="004262C6"/>
    <w:rsid w:val="00431106"/>
    <w:rsid w:val="004327D1"/>
    <w:rsid w:val="00432CEF"/>
    <w:rsid w:val="004342E3"/>
    <w:rsid w:val="00437226"/>
    <w:rsid w:val="00437E02"/>
    <w:rsid w:val="004415A9"/>
    <w:rsid w:val="00442B81"/>
    <w:rsid w:val="004458EA"/>
    <w:rsid w:val="00446D36"/>
    <w:rsid w:val="00450C1A"/>
    <w:rsid w:val="00452324"/>
    <w:rsid w:val="004537EF"/>
    <w:rsid w:val="0045687E"/>
    <w:rsid w:val="00463A23"/>
    <w:rsid w:val="00465921"/>
    <w:rsid w:val="00466B3A"/>
    <w:rsid w:val="00466EE0"/>
    <w:rsid w:val="00474131"/>
    <w:rsid w:val="00475A7E"/>
    <w:rsid w:val="00481185"/>
    <w:rsid w:val="00486864"/>
    <w:rsid w:val="00494414"/>
    <w:rsid w:val="0049668F"/>
    <w:rsid w:val="004A308D"/>
    <w:rsid w:val="004A7A16"/>
    <w:rsid w:val="004B5650"/>
    <w:rsid w:val="004B623E"/>
    <w:rsid w:val="004B6DB4"/>
    <w:rsid w:val="004B7035"/>
    <w:rsid w:val="004C00AA"/>
    <w:rsid w:val="004C06A5"/>
    <w:rsid w:val="004D5930"/>
    <w:rsid w:val="004D6D00"/>
    <w:rsid w:val="004E2802"/>
    <w:rsid w:val="004E7F1F"/>
    <w:rsid w:val="004F012A"/>
    <w:rsid w:val="004F501C"/>
    <w:rsid w:val="004F7AD6"/>
    <w:rsid w:val="0050559C"/>
    <w:rsid w:val="0050605C"/>
    <w:rsid w:val="00510E17"/>
    <w:rsid w:val="00515537"/>
    <w:rsid w:val="00516906"/>
    <w:rsid w:val="00516B92"/>
    <w:rsid w:val="00517E2F"/>
    <w:rsid w:val="00517EA6"/>
    <w:rsid w:val="00517F1D"/>
    <w:rsid w:val="005222C3"/>
    <w:rsid w:val="00524F44"/>
    <w:rsid w:val="0052794F"/>
    <w:rsid w:val="00527B2E"/>
    <w:rsid w:val="00531CBE"/>
    <w:rsid w:val="00533A3E"/>
    <w:rsid w:val="00534301"/>
    <w:rsid w:val="005345DF"/>
    <w:rsid w:val="00535E09"/>
    <w:rsid w:val="0054792E"/>
    <w:rsid w:val="005576EF"/>
    <w:rsid w:val="0056468B"/>
    <w:rsid w:val="00565717"/>
    <w:rsid w:val="00566738"/>
    <w:rsid w:val="00570C5B"/>
    <w:rsid w:val="00572494"/>
    <w:rsid w:val="00576EF6"/>
    <w:rsid w:val="00577427"/>
    <w:rsid w:val="00580C44"/>
    <w:rsid w:val="0058220B"/>
    <w:rsid w:val="00592E8F"/>
    <w:rsid w:val="00595B6D"/>
    <w:rsid w:val="00595E60"/>
    <w:rsid w:val="005A2C7B"/>
    <w:rsid w:val="005A6911"/>
    <w:rsid w:val="005A6A27"/>
    <w:rsid w:val="005B49BA"/>
    <w:rsid w:val="005C1BBE"/>
    <w:rsid w:val="005C1FCB"/>
    <w:rsid w:val="005C4FD6"/>
    <w:rsid w:val="005C55E0"/>
    <w:rsid w:val="005C7C90"/>
    <w:rsid w:val="005F0092"/>
    <w:rsid w:val="005F1CF8"/>
    <w:rsid w:val="005F2D74"/>
    <w:rsid w:val="005F3736"/>
    <w:rsid w:val="0060431D"/>
    <w:rsid w:val="00605EE1"/>
    <w:rsid w:val="00613168"/>
    <w:rsid w:val="00616120"/>
    <w:rsid w:val="006172AB"/>
    <w:rsid w:val="00620D15"/>
    <w:rsid w:val="00622BCD"/>
    <w:rsid w:val="0062659E"/>
    <w:rsid w:val="00626B18"/>
    <w:rsid w:val="00626DC0"/>
    <w:rsid w:val="00627064"/>
    <w:rsid w:val="006329B3"/>
    <w:rsid w:val="00635367"/>
    <w:rsid w:val="00635ABD"/>
    <w:rsid w:val="00640600"/>
    <w:rsid w:val="00641F8E"/>
    <w:rsid w:val="00645788"/>
    <w:rsid w:val="00646399"/>
    <w:rsid w:val="0065050A"/>
    <w:rsid w:val="006519CB"/>
    <w:rsid w:val="00652A35"/>
    <w:rsid w:val="00656D72"/>
    <w:rsid w:val="00667F8B"/>
    <w:rsid w:val="00672745"/>
    <w:rsid w:val="006728A9"/>
    <w:rsid w:val="00672FB2"/>
    <w:rsid w:val="0067755B"/>
    <w:rsid w:val="00680A82"/>
    <w:rsid w:val="00682AF9"/>
    <w:rsid w:val="0068441A"/>
    <w:rsid w:val="00687B47"/>
    <w:rsid w:val="006907CC"/>
    <w:rsid w:val="00691AE6"/>
    <w:rsid w:val="00692FC2"/>
    <w:rsid w:val="006A4D3E"/>
    <w:rsid w:val="006A5438"/>
    <w:rsid w:val="006A6079"/>
    <w:rsid w:val="006A647B"/>
    <w:rsid w:val="006A7557"/>
    <w:rsid w:val="006B0C52"/>
    <w:rsid w:val="006B46A8"/>
    <w:rsid w:val="006B5E73"/>
    <w:rsid w:val="006C079A"/>
    <w:rsid w:val="006C096E"/>
    <w:rsid w:val="006C7E58"/>
    <w:rsid w:val="006D197D"/>
    <w:rsid w:val="006D2DF4"/>
    <w:rsid w:val="006D3CAA"/>
    <w:rsid w:val="006D5543"/>
    <w:rsid w:val="006D69AA"/>
    <w:rsid w:val="006D6C9A"/>
    <w:rsid w:val="006E26D4"/>
    <w:rsid w:val="006E6872"/>
    <w:rsid w:val="006E74FD"/>
    <w:rsid w:val="006F2AAF"/>
    <w:rsid w:val="006F33A3"/>
    <w:rsid w:val="006F49F8"/>
    <w:rsid w:val="006F5858"/>
    <w:rsid w:val="006F5A35"/>
    <w:rsid w:val="00700D4E"/>
    <w:rsid w:val="00710748"/>
    <w:rsid w:val="00715166"/>
    <w:rsid w:val="0071544D"/>
    <w:rsid w:val="0072269B"/>
    <w:rsid w:val="00723883"/>
    <w:rsid w:val="00723FE3"/>
    <w:rsid w:val="00725D6A"/>
    <w:rsid w:val="00730767"/>
    <w:rsid w:val="0073412E"/>
    <w:rsid w:val="007352A6"/>
    <w:rsid w:val="007358B1"/>
    <w:rsid w:val="00751E88"/>
    <w:rsid w:val="00753FD9"/>
    <w:rsid w:val="007542C3"/>
    <w:rsid w:val="00756BD5"/>
    <w:rsid w:val="00761935"/>
    <w:rsid w:val="0076674B"/>
    <w:rsid w:val="007669C9"/>
    <w:rsid w:val="0077112F"/>
    <w:rsid w:val="00771571"/>
    <w:rsid w:val="007728CF"/>
    <w:rsid w:val="00773BAA"/>
    <w:rsid w:val="00776925"/>
    <w:rsid w:val="00781BFE"/>
    <w:rsid w:val="007844CB"/>
    <w:rsid w:val="007860CB"/>
    <w:rsid w:val="00787CF5"/>
    <w:rsid w:val="00790467"/>
    <w:rsid w:val="00790856"/>
    <w:rsid w:val="00793E78"/>
    <w:rsid w:val="00794896"/>
    <w:rsid w:val="00794F91"/>
    <w:rsid w:val="0079778B"/>
    <w:rsid w:val="007A0D4C"/>
    <w:rsid w:val="007A0DFC"/>
    <w:rsid w:val="007A2DFD"/>
    <w:rsid w:val="007A2ED3"/>
    <w:rsid w:val="007A5618"/>
    <w:rsid w:val="007A6409"/>
    <w:rsid w:val="007C01B0"/>
    <w:rsid w:val="007D647F"/>
    <w:rsid w:val="007E1FE5"/>
    <w:rsid w:val="007E3440"/>
    <w:rsid w:val="007E7989"/>
    <w:rsid w:val="007F0B0A"/>
    <w:rsid w:val="007F5B07"/>
    <w:rsid w:val="007F6DE6"/>
    <w:rsid w:val="00803857"/>
    <w:rsid w:val="00804A95"/>
    <w:rsid w:val="00816D61"/>
    <w:rsid w:val="008220CD"/>
    <w:rsid w:val="0082400F"/>
    <w:rsid w:val="0083058A"/>
    <w:rsid w:val="0083296B"/>
    <w:rsid w:val="00833E0E"/>
    <w:rsid w:val="00836852"/>
    <w:rsid w:val="008514A6"/>
    <w:rsid w:val="00851E02"/>
    <w:rsid w:val="00852150"/>
    <w:rsid w:val="00856215"/>
    <w:rsid w:val="00863DB2"/>
    <w:rsid w:val="00864182"/>
    <w:rsid w:val="00864353"/>
    <w:rsid w:val="008675FF"/>
    <w:rsid w:val="0087147A"/>
    <w:rsid w:val="008726E7"/>
    <w:rsid w:val="008731C8"/>
    <w:rsid w:val="00873B61"/>
    <w:rsid w:val="00873FE6"/>
    <w:rsid w:val="008772B2"/>
    <w:rsid w:val="008778C6"/>
    <w:rsid w:val="00880045"/>
    <w:rsid w:val="00880399"/>
    <w:rsid w:val="00881281"/>
    <w:rsid w:val="0088242F"/>
    <w:rsid w:val="00882B23"/>
    <w:rsid w:val="00885062"/>
    <w:rsid w:val="008850F0"/>
    <w:rsid w:val="00886DAB"/>
    <w:rsid w:val="00890556"/>
    <w:rsid w:val="00890A57"/>
    <w:rsid w:val="0089792B"/>
    <w:rsid w:val="008A4530"/>
    <w:rsid w:val="008A5614"/>
    <w:rsid w:val="008A5F45"/>
    <w:rsid w:val="008B2F3D"/>
    <w:rsid w:val="008B49D4"/>
    <w:rsid w:val="008B6710"/>
    <w:rsid w:val="008C324B"/>
    <w:rsid w:val="008C5276"/>
    <w:rsid w:val="008C5AB8"/>
    <w:rsid w:val="008C6505"/>
    <w:rsid w:val="008D1216"/>
    <w:rsid w:val="008D5613"/>
    <w:rsid w:val="008D60FA"/>
    <w:rsid w:val="008E08CF"/>
    <w:rsid w:val="008E39C6"/>
    <w:rsid w:val="008E522A"/>
    <w:rsid w:val="008E616D"/>
    <w:rsid w:val="008E6924"/>
    <w:rsid w:val="008F0646"/>
    <w:rsid w:val="008F32C9"/>
    <w:rsid w:val="008F3727"/>
    <w:rsid w:val="008F664B"/>
    <w:rsid w:val="00901AD3"/>
    <w:rsid w:val="00901D3F"/>
    <w:rsid w:val="00902359"/>
    <w:rsid w:val="00903EF5"/>
    <w:rsid w:val="00904868"/>
    <w:rsid w:val="00906977"/>
    <w:rsid w:val="009079D0"/>
    <w:rsid w:val="0091447B"/>
    <w:rsid w:val="00914492"/>
    <w:rsid w:val="00915DC9"/>
    <w:rsid w:val="00920509"/>
    <w:rsid w:val="00926151"/>
    <w:rsid w:val="0092795A"/>
    <w:rsid w:val="00930378"/>
    <w:rsid w:val="0093309E"/>
    <w:rsid w:val="0093573A"/>
    <w:rsid w:val="0094370E"/>
    <w:rsid w:val="00945EAC"/>
    <w:rsid w:val="009571F1"/>
    <w:rsid w:val="009601A8"/>
    <w:rsid w:val="00970361"/>
    <w:rsid w:val="00970621"/>
    <w:rsid w:val="0097084F"/>
    <w:rsid w:val="00971CA0"/>
    <w:rsid w:val="0097250C"/>
    <w:rsid w:val="00973BCB"/>
    <w:rsid w:val="00975C8B"/>
    <w:rsid w:val="0097705F"/>
    <w:rsid w:val="00982DF7"/>
    <w:rsid w:val="00985275"/>
    <w:rsid w:val="00987C3F"/>
    <w:rsid w:val="009938C4"/>
    <w:rsid w:val="009A395C"/>
    <w:rsid w:val="009A686F"/>
    <w:rsid w:val="009B20D3"/>
    <w:rsid w:val="009B2C61"/>
    <w:rsid w:val="009B465C"/>
    <w:rsid w:val="009B6404"/>
    <w:rsid w:val="009C0099"/>
    <w:rsid w:val="009C3F19"/>
    <w:rsid w:val="009C7E2E"/>
    <w:rsid w:val="009D24EB"/>
    <w:rsid w:val="009E0336"/>
    <w:rsid w:val="009E12FE"/>
    <w:rsid w:val="009E224F"/>
    <w:rsid w:val="009E29E0"/>
    <w:rsid w:val="009E34AC"/>
    <w:rsid w:val="009E3DF5"/>
    <w:rsid w:val="009E4DCF"/>
    <w:rsid w:val="009E76C8"/>
    <w:rsid w:val="009F2A98"/>
    <w:rsid w:val="009F69E8"/>
    <w:rsid w:val="009F746C"/>
    <w:rsid w:val="009F7FC9"/>
    <w:rsid w:val="00A018BA"/>
    <w:rsid w:val="00A1312D"/>
    <w:rsid w:val="00A15DBF"/>
    <w:rsid w:val="00A238B9"/>
    <w:rsid w:val="00A25107"/>
    <w:rsid w:val="00A27E5F"/>
    <w:rsid w:val="00A30490"/>
    <w:rsid w:val="00A327F3"/>
    <w:rsid w:val="00A35C13"/>
    <w:rsid w:val="00A37F79"/>
    <w:rsid w:val="00A42820"/>
    <w:rsid w:val="00A443C5"/>
    <w:rsid w:val="00A449B9"/>
    <w:rsid w:val="00A4600D"/>
    <w:rsid w:val="00A47649"/>
    <w:rsid w:val="00A51656"/>
    <w:rsid w:val="00A5229C"/>
    <w:rsid w:val="00A52D68"/>
    <w:rsid w:val="00A5343F"/>
    <w:rsid w:val="00A5775E"/>
    <w:rsid w:val="00A57D46"/>
    <w:rsid w:val="00A6270C"/>
    <w:rsid w:val="00A65B83"/>
    <w:rsid w:val="00A72B84"/>
    <w:rsid w:val="00A82713"/>
    <w:rsid w:val="00A91659"/>
    <w:rsid w:val="00AA49BE"/>
    <w:rsid w:val="00AB085A"/>
    <w:rsid w:val="00AB11DD"/>
    <w:rsid w:val="00AB1833"/>
    <w:rsid w:val="00AB453E"/>
    <w:rsid w:val="00AB4EAE"/>
    <w:rsid w:val="00AB5006"/>
    <w:rsid w:val="00AB678A"/>
    <w:rsid w:val="00AC0AF8"/>
    <w:rsid w:val="00AC15E0"/>
    <w:rsid w:val="00AC2C49"/>
    <w:rsid w:val="00AC3E81"/>
    <w:rsid w:val="00AC623A"/>
    <w:rsid w:val="00AD04D8"/>
    <w:rsid w:val="00AD2753"/>
    <w:rsid w:val="00AD2F59"/>
    <w:rsid w:val="00AD3E60"/>
    <w:rsid w:val="00AE5A99"/>
    <w:rsid w:val="00AE5F5F"/>
    <w:rsid w:val="00AF3530"/>
    <w:rsid w:val="00AF50EA"/>
    <w:rsid w:val="00B032A9"/>
    <w:rsid w:val="00B05093"/>
    <w:rsid w:val="00B06FE8"/>
    <w:rsid w:val="00B15CE8"/>
    <w:rsid w:val="00B161F4"/>
    <w:rsid w:val="00B16814"/>
    <w:rsid w:val="00B16D95"/>
    <w:rsid w:val="00B16FB0"/>
    <w:rsid w:val="00B20079"/>
    <w:rsid w:val="00B215F6"/>
    <w:rsid w:val="00B26794"/>
    <w:rsid w:val="00B2721A"/>
    <w:rsid w:val="00B326F1"/>
    <w:rsid w:val="00B333C3"/>
    <w:rsid w:val="00B3450E"/>
    <w:rsid w:val="00B34955"/>
    <w:rsid w:val="00B34AE0"/>
    <w:rsid w:val="00B36246"/>
    <w:rsid w:val="00B42C20"/>
    <w:rsid w:val="00B4507B"/>
    <w:rsid w:val="00B520DC"/>
    <w:rsid w:val="00B55C2C"/>
    <w:rsid w:val="00B62F8D"/>
    <w:rsid w:val="00B710E3"/>
    <w:rsid w:val="00B76EA9"/>
    <w:rsid w:val="00BA0309"/>
    <w:rsid w:val="00BA1FE5"/>
    <w:rsid w:val="00BA3123"/>
    <w:rsid w:val="00BA32EF"/>
    <w:rsid w:val="00BA4B2C"/>
    <w:rsid w:val="00BA4E14"/>
    <w:rsid w:val="00BB0717"/>
    <w:rsid w:val="00BB3AC0"/>
    <w:rsid w:val="00BB46E1"/>
    <w:rsid w:val="00BB4BBB"/>
    <w:rsid w:val="00BB5DD3"/>
    <w:rsid w:val="00BB6663"/>
    <w:rsid w:val="00BC2750"/>
    <w:rsid w:val="00BC642B"/>
    <w:rsid w:val="00BD0EE6"/>
    <w:rsid w:val="00BD391D"/>
    <w:rsid w:val="00BD4E06"/>
    <w:rsid w:val="00BE066D"/>
    <w:rsid w:val="00BE5EED"/>
    <w:rsid w:val="00BE6A27"/>
    <w:rsid w:val="00BF4F24"/>
    <w:rsid w:val="00C02590"/>
    <w:rsid w:val="00C16407"/>
    <w:rsid w:val="00C1643E"/>
    <w:rsid w:val="00C165F6"/>
    <w:rsid w:val="00C2328B"/>
    <w:rsid w:val="00C251D2"/>
    <w:rsid w:val="00C260B4"/>
    <w:rsid w:val="00C3582C"/>
    <w:rsid w:val="00C358D1"/>
    <w:rsid w:val="00C41EFF"/>
    <w:rsid w:val="00C442C4"/>
    <w:rsid w:val="00C45A3C"/>
    <w:rsid w:val="00C4701F"/>
    <w:rsid w:val="00C47C7C"/>
    <w:rsid w:val="00C5683D"/>
    <w:rsid w:val="00C61E43"/>
    <w:rsid w:val="00C73C0B"/>
    <w:rsid w:val="00C741FF"/>
    <w:rsid w:val="00C7743E"/>
    <w:rsid w:val="00C80C7D"/>
    <w:rsid w:val="00C83981"/>
    <w:rsid w:val="00C85775"/>
    <w:rsid w:val="00C90B9C"/>
    <w:rsid w:val="00C920F1"/>
    <w:rsid w:val="00C95D87"/>
    <w:rsid w:val="00CA5C25"/>
    <w:rsid w:val="00CA5EEA"/>
    <w:rsid w:val="00CA6282"/>
    <w:rsid w:val="00CB60A5"/>
    <w:rsid w:val="00CC16CB"/>
    <w:rsid w:val="00CC2493"/>
    <w:rsid w:val="00CD2BBB"/>
    <w:rsid w:val="00CD373C"/>
    <w:rsid w:val="00CD3A94"/>
    <w:rsid w:val="00CD5983"/>
    <w:rsid w:val="00CD6F41"/>
    <w:rsid w:val="00CE1229"/>
    <w:rsid w:val="00CE3C86"/>
    <w:rsid w:val="00CE515C"/>
    <w:rsid w:val="00D0271E"/>
    <w:rsid w:val="00D03D48"/>
    <w:rsid w:val="00D11BD4"/>
    <w:rsid w:val="00D17D77"/>
    <w:rsid w:val="00D202A6"/>
    <w:rsid w:val="00D22AAE"/>
    <w:rsid w:val="00D25948"/>
    <w:rsid w:val="00D30435"/>
    <w:rsid w:val="00D35573"/>
    <w:rsid w:val="00D3705D"/>
    <w:rsid w:val="00D4052C"/>
    <w:rsid w:val="00D4617C"/>
    <w:rsid w:val="00D469E5"/>
    <w:rsid w:val="00D5083E"/>
    <w:rsid w:val="00D51374"/>
    <w:rsid w:val="00D51E3F"/>
    <w:rsid w:val="00D52BE1"/>
    <w:rsid w:val="00D5741F"/>
    <w:rsid w:val="00D6293C"/>
    <w:rsid w:val="00D630AB"/>
    <w:rsid w:val="00D63E4C"/>
    <w:rsid w:val="00D667F6"/>
    <w:rsid w:val="00D66815"/>
    <w:rsid w:val="00D67DE2"/>
    <w:rsid w:val="00D806C0"/>
    <w:rsid w:val="00D8242C"/>
    <w:rsid w:val="00D93839"/>
    <w:rsid w:val="00D96514"/>
    <w:rsid w:val="00DA0968"/>
    <w:rsid w:val="00DA2A71"/>
    <w:rsid w:val="00DA5560"/>
    <w:rsid w:val="00DA7E27"/>
    <w:rsid w:val="00DB413F"/>
    <w:rsid w:val="00DC3644"/>
    <w:rsid w:val="00DC5443"/>
    <w:rsid w:val="00DD138F"/>
    <w:rsid w:val="00DD236C"/>
    <w:rsid w:val="00DD340F"/>
    <w:rsid w:val="00DD3D57"/>
    <w:rsid w:val="00DE1EFB"/>
    <w:rsid w:val="00DF7C59"/>
    <w:rsid w:val="00E00989"/>
    <w:rsid w:val="00E01E91"/>
    <w:rsid w:val="00E01FD7"/>
    <w:rsid w:val="00E06F6B"/>
    <w:rsid w:val="00E12C6A"/>
    <w:rsid w:val="00E14DCC"/>
    <w:rsid w:val="00E16502"/>
    <w:rsid w:val="00E17499"/>
    <w:rsid w:val="00E177B9"/>
    <w:rsid w:val="00E17C90"/>
    <w:rsid w:val="00E2220F"/>
    <w:rsid w:val="00E2342C"/>
    <w:rsid w:val="00E34DFB"/>
    <w:rsid w:val="00E36E90"/>
    <w:rsid w:val="00E36FE8"/>
    <w:rsid w:val="00E43ABB"/>
    <w:rsid w:val="00E4791A"/>
    <w:rsid w:val="00E5091F"/>
    <w:rsid w:val="00E56804"/>
    <w:rsid w:val="00E62BCC"/>
    <w:rsid w:val="00E65005"/>
    <w:rsid w:val="00E67705"/>
    <w:rsid w:val="00E70558"/>
    <w:rsid w:val="00E70A97"/>
    <w:rsid w:val="00E714B8"/>
    <w:rsid w:val="00E723DC"/>
    <w:rsid w:val="00E745D1"/>
    <w:rsid w:val="00E75C93"/>
    <w:rsid w:val="00E816AC"/>
    <w:rsid w:val="00E81760"/>
    <w:rsid w:val="00E82520"/>
    <w:rsid w:val="00E85B25"/>
    <w:rsid w:val="00E8664A"/>
    <w:rsid w:val="00E947F8"/>
    <w:rsid w:val="00EA50B3"/>
    <w:rsid w:val="00EB3307"/>
    <w:rsid w:val="00EB6D8A"/>
    <w:rsid w:val="00EB79FF"/>
    <w:rsid w:val="00EB7C92"/>
    <w:rsid w:val="00EC4A2A"/>
    <w:rsid w:val="00EC6C42"/>
    <w:rsid w:val="00ED03C2"/>
    <w:rsid w:val="00ED1C67"/>
    <w:rsid w:val="00ED5E29"/>
    <w:rsid w:val="00EE1FAD"/>
    <w:rsid w:val="00EE5486"/>
    <w:rsid w:val="00EE621C"/>
    <w:rsid w:val="00EF19A7"/>
    <w:rsid w:val="00EF5147"/>
    <w:rsid w:val="00EF6112"/>
    <w:rsid w:val="00F032DB"/>
    <w:rsid w:val="00F055B7"/>
    <w:rsid w:val="00F07259"/>
    <w:rsid w:val="00F11BCF"/>
    <w:rsid w:val="00F13653"/>
    <w:rsid w:val="00F14B99"/>
    <w:rsid w:val="00F20A06"/>
    <w:rsid w:val="00F27BB4"/>
    <w:rsid w:val="00F3229B"/>
    <w:rsid w:val="00F32F64"/>
    <w:rsid w:val="00F33639"/>
    <w:rsid w:val="00F35050"/>
    <w:rsid w:val="00F37B98"/>
    <w:rsid w:val="00F41B05"/>
    <w:rsid w:val="00F54279"/>
    <w:rsid w:val="00F561F9"/>
    <w:rsid w:val="00F5780D"/>
    <w:rsid w:val="00F63239"/>
    <w:rsid w:val="00F66BFC"/>
    <w:rsid w:val="00F67335"/>
    <w:rsid w:val="00F67711"/>
    <w:rsid w:val="00F678AB"/>
    <w:rsid w:val="00F70CAF"/>
    <w:rsid w:val="00F736AD"/>
    <w:rsid w:val="00F74883"/>
    <w:rsid w:val="00F85768"/>
    <w:rsid w:val="00F85F6B"/>
    <w:rsid w:val="00F95C03"/>
    <w:rsid w:val="00FA3958"/>
    <w:rsid w:val="00FA51FC"/>
    <w:rsid w:val="00FB4BBA"/>
    <w:rsid w:val="00FB7B4E"/>
    <w:rsid w:val="00FC274A"/>
    <w:rsid w:val="00FC3AF3"/>
    <w:rsid w:val="00FC4DA6"/>
    <w:rsid w:val="00FC4ECC"/>
    <w:rsid w:val="00FC79B2"/>
    <w:rsid w:val="00FD0650"/>
    <w:rsid w:val="00FD162B"/>
    <w:rsid w:val="00FD2AEA"/>
    <w:rsid w:val="00FD3CAA"/>
    <w:rsid w:val="00FE0354"/>
    <w:rsid w:val="00FE070F"/>
    <w:rsid w:val="00FE115A"/>
    <w:rsid w:val="00FE4ECC"/>
    <w:rsid w:val="00FE6E32"/>
    <w:rsid w:val="00FF58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7722F"/>
  <w15:docId w15:val="{C1858A7E-3EBA-423D-9603-9EC65B73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263"/>
    <w:pPr>
      <w:overflowPunct w:val="0"/>
      <w:autoSpaceDE w:val="0"/>
      <w:autoSpaceDN w:val="0"/>
      <w:adjustRightInd w:val="0"/>
      <w:spacing w:after="120"/>
      <w:ind w:firstLine="562"/>
      <w:jc w:val="both"/>
      <w:textAlignment w:val="baseline"/>
    </w:pPr>
    <w:rPr>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93C"/>
    <w:pPr>
      <w:tabs>
        <w:tab w:val="center" w:pos="4320"/>
        <w:tab w:val="right" w:pos="8640"/>
      </w:tabs>
    </w:pPr>
  </w:style>
  <w:style w:type="paragraph" w:customStyle="1" w:styleId="BIEUTUONG">
    <w:name w:val="BIEU TUONG"/>
    <w:basedOn w:val="Normal"/>
    <w:rsid w:val="00D6293C"/>
    <w:pPr>
      <w:framePr w:w="2083" w:h="799" w:hSpace="180" w:wrap="auto" w:vAnchor="text" w:hAnchor="page" w:x="2383" w:y="46"/>
      <w:pBdr>
        <w:top w:val="single" w:sz="6" w:space="1" w:color="auto"/>
        <w:left w:val="single" w:sz="6" w:space="1" w:color="auto"/>
        <w:bottom w:val="single" w:sz="6" w:space="1" w:color="auto"/>
        <w:right w:val="single" w:sz="6" w:space="1" w:color="auto"/>
      </w:pBdr>
      <w:ind w:firstLine="0"/>
    </w:pPr>
  </w:style>
  <w:style w:type="paragraph" w:styleId="Header">
    <w:name w:val="header"/>
    <w:basedOn w:val="Normal"/>
    <w:link w:val="HeaderChar"/>
    <w:uiPriority w:val="99"/>
    <w:rsid w:val="00D6293C"/>
    <w:pPr>
      <w:tabs>
        <w:tab w:val="center" w:pos="4320"/>
        <w:tab w:val="right" w:pos="8640"/>
      </w:tabs>
    </w:pPr>
  </w:style>
  <w:style w:type="paragraph" w:customStyle="1" w:styleId="Giua">
    <w:name w:val="Giua"/>
    <w:basedOn w:val="Normal"/>
    <w:rsid w:val="00D6293C"/>
    <w:pPr>
      <w:ind w:firstLine="0"/>
      <w:jc w:val="center"/>
    </w:pPr>
  </w:style>
  <w:style w:type="paragraph" w:customStyle="1" w:styleId="giua0">
    <w:name w:val="giua"/>
    <w:basedOn w:val="Normal"/>
    <w:rsid w:val="00D6293C"/>
    <w:pPr>
      <w:ind w:firstLine="0"/>
      <w:jc w:val="center"/>
    </w:pPr>
  </w:style>
  <w:style w:type="paragraph" w:customStyle="1" w:styleId="Center">
    <w:name w:val="Center"/>
    <w:basedOn w:val="Normal"/>
    <w:rsid w:val="00D6293C"/>
    <w:pPr>
      <w:ind w:firstLine="0"/>
      <w:jc w:val="center"/>
    </w:pPr>
  </w:style>
  <w:style w:type="character" w:customStyle="1" w:styleId="HeaderChar">
    <w:name w:val="Header Char"/>
    <w:basedOn w:val="DefaultParagraphFont"/>
    <w:link w:val="Header"/>
    <w:uiPriority w:val="99"/>
    <w:locked/>
    <w:rsid w:val="008772B2"/>
    <w:rPr>
      <w:rFonts w:ascii=".VnTime" w:hAnsi=".VnTime"/>
      <w:color w:val="0000FF"/>
      <w:sz w:val="24"/>
    </w:rPr>
  </w:style>
  <w:style w:type="paragraph" w:styleId="FootnoteText">
    <w:name w:val="footnote text"/>
    <w:basedOn w:val="Normal"/>
    <w:link w:val="FootnoteTextChar"/>
    <w:uiPriority w:val="99"/>
    <w:unhideWhenUsed/>
    <w:rsid w:val="00BB3AC0"/>
    <w:rPr>
      <w:sz w:val="20"/>
    </w:rPr>
  </w:style>
  <w:style w:type="character" w:customStyle="1" w:styleId="FootnoteTextChar">
    <w:name w:val="Footnote Text Char"/>
    <w:basedOn w:val="DefaultParagraphFont"/>
    <w:link w:val="FootnoteText"/>
    <w:uiPriority w:val="99"/>
    <w:rsid w:val="00BB3AC0"/>
    <w:rPr>
      <w:rFonts w:ascii=".VnTime" w:hAnsi=".VnTime"/>
      <w:color w:val="0000FF"/>
    </w:rPr>
  </w:style>
  <w:style w:type="character" w:styleId="FootnoteReference">
    <w:name w:val="footnote reference"/>
    <w:basedOn w:val="DefaultParagraphFont"/>
    <w:uiPriority w:val="99"/>
    <w:semiHidden/>
    <w:unhideWhenUsed/>
    <w:rsid w:val="00BB3AC0"/>
    <w:rPr>
      <w:vertAlign w:val="superscript"/>
    </w:rPr>
  </w:style>
  <w:style w:type="paragraph" w:styleId="NormalWeb">
    <w:name w:val="Normal (Web)"/>
    <w:basedOn w:val="Normal"/>
    <w:link w:val="NormalWebChar"/>
    <w:unhideWhenUsed/>
    <w:rsid w:val="00BB3AC0"/>
    <w:pPr>
      <w:overflowPunct/>
      <w:autoSpaceDE/>
      <w:autoSpaceDN/>
      <w:adjustRightInd/>
      <w:spacing w:before="100" w:beforeAutospacing="1" w:after="100" w:afterAutospacing="1"/>
      <w:ind w:firstLine="0"/>
      <w:jc w:val="left"/>
      <w:textAlignment w:val="auto"/>
    </w:pPr>
    <w:rPr>
      <w:color w:val="auto"/>
      <w:szCs w:val="24"/>
    </w:rPr>
  </w:style>
  <w:style w:type="table" w:styleId="TableGrid">
    <w:name w:val="Table Grid"/>
    <w:basedOn w:val="TableNormal"/>
    <w:rsid w:val="00915D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43263"/>
    <w:rPr>
      <w:rFonts w:ascii=".VnTime" w:hAnsi=".VnTime"/>
      <w:color w:val="0000FF"/>
      <w:sz w:val="24"/>
    </w:rPr>
  </w:style>
  <w:style w:type="paragraph" w:styleId="BalloonText">
    <w:name w:val="Balloon Text"/>
    <w:basedOn w:val="Normal"/>
    <w:link w:val="BalloonTextChar"/>
    <w:uiPriority w:val="99"/>
    <w:semiHidden/>
    <w:unhideWhenUsed/>
    <w:rsid w:val="00D304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435"/>
    <w:rPr>
      <w:rFonts w:ascii="Tahoma" w:hAnsi="Tahoma" w:cs="Tahoma"/>
      <w:color w:val="000000" w:themeColor="text1"/>
      <w:sz w:val="16"/>
      <w:szCs w:val="16"/>
    </w:rPr>
  </w:style>
  <w:style w:type="character" w:styleId="Hyperlink">
    <w:name w:val="Hyperlink"/>
    <w:basedOn w:val="DefaultParagraphFont"/>
    <w:uiPriority w:val="99"/>
    <w:semiHidden/>
    <w:unhideWhenUsed/>
    <w:rsid w:val="005576EF"/>
    <w:rPr>
      <w:color w:val="0000FF"/>
      <w:u w:val="single"/>
    </w:rPr>
  </w:style>
  <w:style w:type="paragraph" w:styleId="ListParagraph">
    <w:name w:val="List Paragraph"/>
    <w:basedOn w:val="Normal"/>
    <w:uiPriority w:val="34"/>
    <w:qFormat/>
    <w:rsid w:val="005B49BA"/>
    <w:pPr>
      <w:ind w:left="720"/>
      <w:contextualSpacing/>
    </w:pPr>
  </w:style>
  <w:style w:type="paragraph" w:styleId="BodyTextIndent3">
    <w:name w:val="Body Text Indent 3"/>
    <w:basedOn w:val="Normal"/>
    <w:link w:val="BodyTextIndent3Char"/>
    <w:rsid w:val="004C00AA"/>
    <w:pPr>
      <w:overflowPunct/>
      <w:autoSpaceDE/>
      <w:autoSpaceDN/>
      <w:adjustRightInd/>
      <w:spacing w:before="120" w:line="288" w:lineRule="auto"/>
      <w:ind w:firstLine="720"/>
      <w:textAlignment w:val="auto"/>
    </w:pPr>
    <w:rPr>
      <w:i/>
      <w:iCs/>
      <w:color w:val="0000FF"/>
      <w:szCs w:val="24"/>
    </w:rPr>
  </w:style>
  <w:style w:type="character" w:customStyle="1" w:styleId="BodyTextIndent3Char">
    <w:name w:val="Body Text Indent 3 Char"/>
    <w:basedOn w:val="DefaultParagraphFont"/>
    <w:link w:val="BodyTextIndent3"/>
    <w:rsid w:val="004C00AA"/>
    <w:rPr>
      <w:i/>
      <w:iCs/>
      <w:color w:val="0000FF"/>
      <w:sz w:val="28"/>
      <w:szCs w:val="24"/>
    </w:rPr>
  </w:style>
  <w:style w:type="character" w:styleId="CommentReference">
    <w:name w:val="annotation reference"/>
    <w:basedOn w:val="DefaultParagraphFont"/>
    <w:uiPriority w:val="99"/>
    <w:unhideWhenUsed/>
    <w:rsid w:val="00360E5E"/>
    <w:rPr>
      <w:sz w:val="16"/>
      <w:szCs w:val="16"/>
    </w:rPr>
  </w:style>
  <w:style w:type="paragraph" w:styleId="CommentText">
    <w:name w:val="annotation text"/>
    <w:basedOn w:val="Normal"/>
    <w:link w:val="CommentTextChar"/>
    <w:uiPriority w:val="99"/>
    <w:unhideWhenUsed/>
    <w:rsid w:val="00360E5E"/>
    <w:pPr>
      <w:overflowPunct/>
      <w:autoSpaceDE/>
      <w:autoSpaceDN/>
      <w:adjustRightInd/>
      <w:spacing w:after="0"/>
      <w:ind w:firstLine="0"/>
      <w:jc w:val="left"/>
      <w:textAlignment w:val="auto"/>
    </w:pPr>
    <w:rPr>
      <w:color w:val="auto"/>
      <w:sz w:val="20"/>
    </w:rPr>
  </w:style>
  <w:style w:type="character" w:customStyle="1" w:styleId="CommentTextChar">
    <w:name w:val="Comment Text Char"/>
    <w:basedOn w:val="DefaultParagraphFont"/>
    <w:link w:val="CommentText"/>
    <w:uiPriority w:val="99"/>
    <w:rsid w:val="00360E5E"/>
  </w:style>
  <w:style w:type="character" w:customStyle="1" w:styleId="apple-converted-space">
    <w:name w:val="apple-converted-space"/>
    <w:basedOn w:val="DefaultParagraphFont"/>
    <w:rsid w:val="00360E5E"/>
  </w:style>
  <w:style w:type="paragraph" w:styleId="Revision">
    <w:name w:val="Revision"/>
    <w:hidden/>
    <w:uiPriority w:val="99"/>
    <w:semiHidden/>
    <w:rsid w:val="005A6911"/>
    <w:rPr>
      <w:color w:val="000000" w:themeColor="text1"/>
      <w:sz w:val="28"/>
    </w:rPr>
  </w:style>
  <w:style w:type="paragraph" w:styleId="CommentSubject">
    <w:name w:val="annotation subject"/>
    <w:basedOn w:val="CommentText"/>
    <w:next w:val="CommentText"/>
    <w:link w:val="CommentSubjectChar"/>
    <w:uiPriority w:val="99"/>
    <w:semiHidden/>
    <w:unhideWhenUsed/>
    <w:rsid w:val="00FD2AEA"/>
    <w:pPr>
      <w:overflowPunct w:val="0"/>
      <w:autoSpaceDE w:val="0"/>
      <w:autoSpaceDN w:val="0"/>
      <w:adjustRightInd w:val="0"/>
      <w:spacing w:after="120"/>
      <w:ind w:firstLine="562"/>
      <w:jc w:val="both"/>
      <w:textAlignment w:val="baseline"/>
    </w:pPr>
    <w:rPr>
      <w:b/>
      <w:bCs/>
      <w:color w:val="000000" w:themeColor="text1"/>
    </w:rPr>
  </w:style>
  <w:style w:type="character" w:customStyle="1" w:styleId="CommentSubjectChar">
    <w:name w:val="Comment Subject Char"/>
    <w:basedOn w:val="CommentTextChar"/>
    <w:link w:val="CommentSubject"/>
    <w:uiPriority w:val="99"/>
    <w:semiHidden/>
    <w:rsid w:val="00FD2AEA"/>
    <w:rPr>
      <w:b/>
      <w:bCs/>
      <w:color w:val="000000" w:themeColor="text1"/>
    </w:rPr>
  </w:style>
  <w:style w:type="character" w:customStyle="1" w:styleId="NormalWebChar">
    <w:name w:val="Normal (Web) Char"/>
    <w:link w:val="NormalWeb"/>
    <w:locked/>
    <w:rsid w:val="007F5B07"/>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16640">
      <w:bodyDiv w:val="1"/>
      <w:marLeft w:val="0"/>
      <w:marRight w:val="0"/>
      <w:marTop w:val="0"/>
      <w:marBottom w:val="0"/>
      <w:divBdr>
        <w:top w:val="none" w:sz="0" w:space="0" w:color="auto"/>
        <w:left w:val="none" w:sz="0" w:space="0" w:color="auto"/>
        <w:bottom w:val="none" w:sz="0" w:space="0" w:color="auto"/>
        <w:right w:val="none" w:sz="0" w:space="0" w:color="auto"/>
      </w:divBdr>
    </w:div>
    <w:div w:id="964189452">
      <w:bodyDiv w:val="1"/>
      <w:marLeft w:val="0"/>
      <w:marRight w:val="0"/>
      <w:marTop w:val="0"/>
      <w:marBottom w:val="0"/>
      <w:divBdr>
        <w:top w:val="none" w:sz="0" w:space="0" w:color="auto"/>
        <w:left w:val="none" w:sz="0" w:space="0" w:color="auto"/>
        <w:bottom w:val="none" w:sz="0" w:space="0" w:color="auto"/>
        <w:right w:val="none" w:sz="0" w:space="0" w:color="auto"/>
      </w:divBdr>
    </w:div>
    <w:div w:id="1353140989">
      <w:bodyDiv w:val="1"/>
      <w:marLeft w:val="0"/>
      <w:marRight w:val="0"/>
      <w:marTop w:val="0"/>
      <w:marBottom w:val="0"/>
      <w:divBdr>
        <w:top w:val="none" w:sz="0" w:space="0" w:color="auto"/>
        <w:left w:val="none" w:sz="0" w:space="0" w:color="auto"/>
        <w:bottom w:val="none" w:sz="0" w:space="0" w:color="auto"/>
        <w:right w:val="none" w:sz="0" w:space="0" w:color="auto"/>
      </w:divBdr>
    </w:div>
    <w:div w:id="1358191062">
      <w:bodyDiv w:val="1"/>
      <w:marLeft w:val="0"/>
      <w:marRight w:val="0"/>
      <w:marTop w:val="0"/>
      <w:marBottom w:val="0"/>
      <w:divBdr>
        <w:top w:val="none" w:sz="0" w:space="0" w:color="auto"/>
        <w:left w:val="none" w:sz="0" w:space="0" w:color="auto"/>
        <w:bottom w:val="none" w:sz="0" w:space="0" w:color="auto"/>
        <w:right w:val="none" w:sz="0" w:space="0" w:color="auto"/>
      </w:divBdr>
    </w:div>
    <w:div w:id="1382436790">
      <w:bodyDiv w:val="1"/>
      <w:marLeft w:val="0"/>
      <w:marRight w:val="0"/>
      <w:marTop w:val="0"/>
      <w:marBottom w:val="0"/>
      <w:divBdr>
        <w:top w:val="none" w:sz="0" w:space="0" w:color="auto"/>
        <w:left w:val="none" w:sz="0" w:space="0" w:color="auto"/>
        <w:bottom w:val="none" w:sz="0" w:space="0" w:color="auto"/>
        <w:right w:val="none" w:sz="0" w:space="0" w:color="auto"/>
      </w:divBdr>
    </w:div>
    <w:div w:id="1954359545">
      <w:bodyDiv w:val="1"/>
      <w:marLeft w:val="0"/>
      <w:marRight w:val="0"/>
      <w:marTop w:val="0"/>
      <w:marBottom w:val="0"/>
      <w:divBdr>
        <w:top w:val="none" w:sz="0" w:space="0" w:color="auto"/>
        <w:left w:val="none" w:sz="0" w:space="0" w:color="auto"/>
        <w:bottom w:val="none" w:sz="0" w:space="0" w:color="auto"/>
        <w:right w:val="none" w:sz="0" w:space="0" w:color="auto"/>
      </w:divBdr>
    </w:div>
    <w:div w:id="197166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28"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LAWDATA\LAWDA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B95F7-B89F-41D2-B701-3FEDBF46DC29}">
  <ds:schemaRefs>
    <ds:schemaRef ds:uri="http://schemas.microsoft.com/sharepoint/v3/contenttype/forms"/>
  </ds:schemaRefs>
</ds:datastoreItem>
</file>

<file path=customXml/itemProps2.xml><?xml version="1.0" encoding="utf-8"?>
<ds:datastoreItem xmlns:ds="http://schemas.openxmlformats.org/officeDocument/2006/customXml" ds:itemID="{1322D2E1-180C-4158-A393-FAEA39D91D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09514E-14E8-4EBD-9459-0A1EFA012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07016B-F60C-43B0-B54B-6C97846B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LAWDATA</Template>
  <TotalTime>1</TotalTime>
  <Pages>20</Pages>
  <Words>3747</Words>
  <Characters>21359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QuyÕt ®Þnh</vt:lpstr>
    </vt:vector>
  </TitlesOfParts>
  <Company>Home</Company>
  <LinksUpToDate>false</LinksUpToDate>
  <CharactersWithSpaces>25056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QuyÕt ®Þnh</dc:title>
  <dc:creator>Mo Su</dc:creator>
  <cp:lastModifiedBy>Trinh Viet Ha (PC)</cp:lastModifiedBy>
  <cp:revision>2</cp:revision>
  <cp:lastPrinted>2021-12-22T06:55:00Z</cp:lastPrinted>
  <dcterms:created xsi:type="dcterms:W3CDTF">2025-01-09T08:15:00Z</dcterms:created>
  <dcterms:modified xsi:type="dcterms:W3CDTF">2025-01-09T08:15:00Z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SBV465333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466639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http://webcenter-app01:16200/cs/idcplg?IdcService=DESKTOP_DOC_INFO&amp;dDocName=SBV465333&amp;dID=466639&amp;ClientControlled=DocMan,taskpane&amp;coreContentOnly=1</vt:lpwstr>
  </property>
</Properties>
</file>