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2" w:type="dxa"/>
        <w:tblInd w:w="-132" w:type="dxa"/>
        <w:tblLook w:val="01E0" w:firstRow="1" w:lastRow="1" w:firstColumn="1" w:lastColumn="1" w:noHBand="0" w:noVBand="0"/>
      </w:tblPr>
      <w:tblGrid>
        <w:gridCol w:w="3642"/>
        <w:gridCol w:w="6120"/>
      </w:tblGrid>
      <w:tr w:rsidR="00220298" w:rsidRPr="00264865" w:rsidTr="00572D09">
        <w:tc>
          <w:tcPr>
            <w:tcW w:w="3642" w:type="dxa"/>
            <w:vAlign w:val="center"/>
          </w:tcPr>
          <w:p w:rsidR="00220298" w:rsidRPr="00220298" w:rsidRDefault="00220298" w:rsidP="00220298">
            <w:pPr>
              <w:pStyle w:val="Heading3"/>
              <w:spacing w:before="0"/>
              <w:jc w:val="center"/>
              <w:rPr>
                <w:rFonts w:ascii="Times New Roman" w:hAnsi="Times New Roman"/>
                <w:bCs w:val="0"/>
                <w:color w:val="auto"/>
                <w:kern w:val="2"/>
                <w:sz w:val="26"/>
              </w:rPr>
            </w:pPr>
            <w:r w:rsidRPr="00220298">
              <w:rPr>
                <w:rFonts w:ascii="Times New Roman" w:hAnsi="Times New Roman"/>
                <w:color w:val="auto"/>
                <w:kern w:val="2"/>
                <w:sz w:val="26"/>
              </w:rPr>
              <w:t>HỘI ĐỒNG NHÂN DÂN</w:t>
            </w:r>
          </w:p>
        </w:tc>
        <w:tc>
          <w:tcPr>
            <w:tcW w:w="6120" w:type="dxa"/>
            <w:vAlign w:val="center"/>
          </w:tcPr>
          <w:p w:rsidR="00220298" w:rsidRPr="00220298" w:rsidRDefault="00220298" w:rsidP="00572D09">
            <w:pPr>
              <w:pStyle w:val="Heading3"/>
              <w:spacing w:before="0"/>
              <w:ind w:right="58"/>
              <w:jc w:val="center"/>
              <w:rPr>
                <w:rFonts w:ascii="Times New Roman" w:hAnsi="Times New Roman"/>
                <w:bCs w:val="0"/>
                <w:color w:val="auto"/>
                <w:kern w:val="2"/>
                <w:sz w:val="26"/>
              </w:rPr>
            </w:pPr>
            <w:r w:rsidRPr="00220298">
              <w:rPr>
                <w:rFonts w:ascii="Times New Roman" w:hAnsi="Times New Roman"/>
                <w:color w:val="auto"/>
                <w:kern w:val="2"/>
                <w:sz w:val="26"/>
              </w:rPr>
              <w:t>CỘNG HÒA XÃ HỘI CHỦ NGHĨA VIỆT NAM</w:t>
            </w:r>
          </w:p>
        </w:tc>
      </w:tr>
      <w:tr w:rsidR="00220298" w:rsidRPr="00264865" w:rsidTr="00572D09">
        <w:tc>
          <w:tcPr>
            <w:tcW w:w="3642" w:type="dxa"/>
            <w:vAlign w:val="center"/>
          </w:tcPr>
          <w:p w:rsidR="00220298" w:rsidRPr="00220298" w:rsidRDefault="00220298" w:rsidP="00220298">
            <w:pPr>
              <w:pStyle w:val="Heading3"/>
              <w:spacing w:before="0"/>
              <w:jc w:val="center"/>
              <w:rPr>
                <w:rFonts w:ascii="Times New Roman" w:hAnsi="Times New Roman"/>
                <w:bCs w:val="0"/>
                <w:color w:val="auto"/>
                <w:kern w:val="2"/>
                <w:sz w:val="26"/>
              </w:rPr>
            </w:pPr>
            <w:r w:rsidRPr="00220298">
              <w:rPr>
                <w:rFonts w:ascii="Times New Roman" w:hAnsi="Times New Roman"/>
                <w:color w:val="auto"/>
                <w:kern w:val="2"/>
                <w:sz w:val="26"/>
              </w:rPr>
              <w:t>TỈNH ĐẮK LẮK</w:t>
            </w:r>
          </w:p>
        </w:tc>
        <w:tc>
          <w:tcPr>
            <w:tcW w:w="6120" w:type="dxa"/>
            <w:vAlign w:val="center"/>
          </w:tcPr>
          <w:p w:rsidR="00220298" w:rsidRPr="00220298" w:rsidRDefault="00460C48" w:rsidP="00572D09">
            <w:pPr>
              <w:pStyle w:val="Heading3"/>
              <w:spacing w:before="0"/>
              <w:ind w:right="58"/>
              <w:jc w:val="center"/>
              <w:rPr>
                <w:rFonts w:ascii="Times New Roman" w:hAnsi="Times New Roman"/>
                <w:bCs w:val="0"/>
                <w:color w:val="auto"/>
                <w:kern w:val="2"/>
                <w:sz w:val="26"/>
              </w:rPr>
            </w:pPr>
            <w:r>
              <w:rPr>
                <w:rFonts w:ascii="Times New Roman" w:hAnsi="Times New Roman"/>
                <w:b w:val="0"/>
                <w:bCs w:val="0"/>
                <w:i/>
                <w:noProof/>
                <w:color w:val="auto"/>
                <w:kern w:val="2"/>
                <w:sz w:val="28"/>
              </w:rPr>
              <w:pict>
                <v:line id="Straight Connector 2" o:spid="_x0000_s1030" style="position:absolute;left:0;text-align:left;flip:y;z-index:251661312;visibility:visible;mso-position-horizontal-relative:text;mso-position-vertical-relative:text;mso-width-relative:margin;mso-height-relative:margin" from="64.55pt,16.25pt" to="239.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" strokecolor="black [3200]" strokeweight=".5pt">
                  <v:stroke joinstyle="miter"/>
                </v:line>
              </w:pict>
            </w:r>
            <w:r w:rsidR="00220298" w:rsidRPr="00220298">
              <w:rPr>
                <w:rFonts w:ascii="Times New Roman" w:hAnsi="Times New Roman"/>
                <w:color w:val="auto"/>
                <w:kern w:val="2"/>
                <w:sz w:val="28"/>
              </w:rPr>
              <w:t>Độc lập - Tự do - Hạnh phúc</w:t>
            </w:r>
          </w:p>
        </w:tc>
      </w:tr>
      <w:tr w:rsidR="00220298" w:rsidRPr="00264865" w:rsidTr="00572D09">
        <w:tc>
          <w:tcPr>
            <w:tcW w:w="3642" w:type="dxa"/>
            <w:vAlign w:val="center"/>
          </w:tcPr>
          <w:p w:rsidR="00220298" w:rsidRPr="00220298" w:rsidRDefault="00460C48" w:rsidP="00E47C58">
            <w:pPr>
              <w:pStyle w:val="Heading3"/>
              <w:spacing w:before="240"/>
              <w:jc w:val="center"/>
              <w:rPr>
                <w:rFonts w:ascii="Times New Roman" w:hAnsi="Times New Roman"/>
                <w:b w:val="0"/>
                <w:bCs w:val="0"/>
                <w:color w:val="auto"/>
                <w:kern w:val="2"/>
                <w:sz w:val="26"/>
              </w:rPr>
            </w:pPr>
            <w:r>
              <w:rPr>
                <w:rFonts w:ascii="Times New Roman" w:hAnsi="Times New Roman"/>
                <w:b w:val="0"/>
                <w:bCs w:val="0"/>
                <w:noProof/>
                <w:color w:val="auto"/>
                <w:kern w:val="2"/>
                <w:sz w:val="26"/>
              </w:rPr>
              <w:pict>
                <v:line id="Straight Connector 1" o:spid="_x0000_s1029" style="position:absolute;left:0;text-align:left;z-index:251660288;visibility:visible;mso-position-horizontal-relative:text;mso-position-vertical-relative:text" from="63.15pt,.95pt" to="101.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" strokecolor="black [3200]" strokeweight=".5pt">
                  <v:stroke joinstyle="miter"/>
                </v:line>
              </w:pict>
            </w:r>
            <w:r w:rsidR="00220298" w:rsidRPr="00220298">
              <w:rPr>
                <w:rFonts w:ascii="Times New Roman" w:hAnsi="Times New Roman"/>
                <w:b w:val="0"/>
                <w:color w:val="auto"/>
                <w:kern w:val="2"/>
                <w:sz w:val="26"/>
              </w:rPr>
              <w:t xml:space="preserve">Số:  </w:t>
            </w:r>
            <w:r w:rsidR="00E47C58">
              <w:rPr>
                <w:rFonts w:ascii="Times New Roman" w:hAnsi="Times New Roman"/>
                <w:b w:val="0"/>
                <w:color w:val="auto"/>
                <w:kern w:val="2"/>
                <w:sz w:val="26"/>
              </w:rPr>
              <w:t>30</w:t>
            </w:r>
            <w:r w:rsidR="00220298" w:rsidRPr="00220298">
              <w:rPr>
                <w:rFonts w:ascii="Times New Roman" w:hAnsi="Times New Roman"/>
                <w:b w:val="0"/>
                <w:color w:val="auto"/>
                <w:kern w:val="2"/>
                <w:sz w:val="26"/>
              </w:rPr>
              <w:t xml:space="preserve"> /2024/NQ-HĐND</w:t>
            </w:r>
          </w:p>
        </w:tc>
        <w:tc>
          <w:tcPr>
            <w:tcW w:w="6120" w:type="dxa"/>
            <w:vAlign w:val="center"/>
          </w:tcPr>
          <w:p w:rsidR="00220298" w:rsidRPr="00220298" w:rsidRDefault="00220298" w:rsidP="00E47C58">
            <w:pPr>
              <w:spacing w:before="240"/>
              <w:jc w:val="center"/>
              <w:rPr>
                <w:b/>
                <w:i/>
                <w:kern w:val="2"/>
                <w:sz w:val="26"/>
                <w:szCs w:val="26"/>
              </w:rPr>
            </w:pPr>
            <w:r w:rsidRPr="00220298">
              <w:rPr>
                <w:i/>
                <w:kern w:val="2"/>
                <w:sz w:val="26"/>
                <w:szCs w:val="26"/>
              </w:rPr>
              <w:t>Đắk Lắk, ngày</w:t>
            </w:r>
            <w:r w:rsidRPr="00220298">
              <w:rPr>
                <w:b/>
                <w:i/>
                <w:kern w:val="2"/>
                <w:sz w:val="26"/>
                <w:szCs w:val="26"/>
              </w:rPr>
              <w:t xml:space="preserve">  </w:t>
            </w:r>
            <w:r w:rsidR="00E47C58" w:rsidRPr="00E47C58">
              <w:rPr>
                <w:i/>
                <w:kern w:val="2"/>
                <w:sz w:val="26"/>
                <w:szCs w:val="26"/>
              </w:rPr>
              <w:t>06</w:t>
            </w:r>
            <w:r w:rsidRPr="00E47C58">
              <w:rPr>
                <w:i/>
                <w:kern w:val="2"/>
                <w:sz w:val="26"/>
                <w:szCs w:val="26"/>
              </w:rPr>
              <w:t xml:space="preserve">  tháng</w:t>
            </w:r>
            <w:r w:rsidRPr="00220298">
              <w:rPr>
                <w:b/>
                <w:i/>
                <w:kern w:val="2"/>
                <w:sz w:val="26"/>
                <w:szCs w:val="26"/>
              </w:rPr>
              <w:t xml:space="preserve"> </w:t>
            </w:r>
            <w:r w:rsidRPr="00220298">
              <w:rPr>
                <w:i/>
                <w:kern w:val="2"/>
                <w:sz w:val="26"/>
                <w:szCs w:val="26"/>
              </w:rPr>
              <w:t>12</w:t>
            </w:r>
            <w:r w:rsidRPr="00220298">
              <w:rPr>
                <w:b/>
                <w:i/>
                <w:kern w:val="2"/>
                <w:sz w:val="26"/>
                <w:szCs w:val="26"/>
              </w:rPr>
              <w:t xml:space="preserve"> </w:t>
            </w:r>
            <w:r w:rsidRPr="00220298">
              <w:rPr>
                <w:i/>
                <w:kern w:val="2"/>
                <w:sz w:val="26"/>
                <w:szCs w:val="26"/>
              </w:rPr>
              <w:t>năm 2024</w:t>
            </w:r>
          </w:p>
        </w:tc>
      </w:tr>
    </w:tbl>
    <w:p w:rsidR="00220298" w:rsidRDefault="00220298" w:rsidP="00E47C58">
      <w:pPr>
        <w:pStyle w:val="Heading1"/>
        <w:spacing w:before="120" w:line="322" w:lineRule="exact"/>
        <w:ind w:left="0" w:right="0"/>
        <w:jc w:val="left"/>
      </w:pPr>
    </w:p>
    <w:p w:rsidR="00220298" w:rsidRDefault="00220298" w:rsidP="00220298">
      <w:pPr>
        <w:pStyle w:val="Heading1"/>
        <w:spacing w:before="120" w:line="322" w:lineRule="exact"/>
        <w:ind w:left="0" w:right="0"/>
      </w:pPr>
      <w:r>
        <w:t xml:space="preserve">NGHỊ </w:t>
      </w:r>
      <w:r>
        <w:rPr>
          <w:spacing w:val="-2"/>
        </w:rPr>
        <w:t>QUYẾT</w:t>
      </w:r>
    </w:p>
    <w:p w:rsidR="00220298" w:rsidRDefault="00220298" w:rsidP="00220298">
      <w:pPr>
        <w:pStyle w:val="BodyText"/>
        <w:spacing w:before="9"/>
        <w:ind w:left="0"/>
        <w:jc w:val="center"/>
        <w:rPr>
          <w:b/>
        </w:rPr>
      </w:pPr>
      <w:r w:rsidRPr="008D22A7">
        <w:rPr>
          <w:b/>
        </w:rPr>
        <w:t xml:space="preserve">Thông qua </w:t>
      </w:r>
      <w:r w:rsidRPr="00A84A8D">
        <w:rPr>
          <w:b/>
        </w:rPr>
        <w:t xml:space="preserve">cơ chế thu và sử dụng mức thu dịch vụ tuyển sinh </w:t>
      </w:r>
    </w:p>
    <w:p w:rsidR="00220298" w:rsidRDefault="00220298" w:rsidP="00220298">
      <w:pPr>
        <w:pStyle w:val="BodyText"/>
        <w:spacing w:before="9"/>
        <w:ind w:left="0"/>
        <w:jc w:val="center"/>
        <w:rPr>
          <w:b/>
        </w:rPr>
      </w:pPr>
      <w:r>
        <w:rPr>
          <w:b/>
        </w:rPr>
        <w:t xml:space="preserve">trong các cơ </w:t>
      </w:r>
      <w:r w:rsidRPr="008D22A7">
        <w:rPr>
          <w:b/>
        </w:rPr>
        <w:t xml:space="preserve">sở giáo dục công lập trên địa bàn </w:t>
      </w:r>
      <w:r w:rsidRPr="00A84A8D">
        <w:rPr>
          <w:b/>
        </w:rPr>
        <w:t>tỉnh Đắk Lắk</w:t>
      </w:r>
    </w:p>
    <w:p w:rsidR="00220298" w:rsidRDefault="00220298" w:rsidP="00220298">
      <w:pPr>
        <w:pStyle w:val="BodyText"/>
        <w:spacing w:before="9"/>
        <w:ind w:left="0"/>
        <w:jc w:val="center"/>
        <w:rPr>
          <w:b/>
        </w:rPr>
      </w:pPr>
      <w:r w:rsidRPr="00E97E0A">
        <w:rPr>
          <w:b/>
        </w:rPr>
        <w:t>từ năm học 2025-2026</w:t>
      </w:r>
    </w:p>
    <w:p w:rsidR="00220298" w:rsidRPr="00220298" w:rsidRDefault="00460C48" w:rsidP="00220298">
      <w:pPr>
        <w:pStyle w:val="BodyText"/>
        <w:spacing w:before="9"/>
        <w:ind w:left="0"/>
        <w:jc w:val="center"/>
        <w:rPr>
          <w:b/>
          <w:sz w:val="22"/>
        </w:rPr>
      </w:pPr>
      <w:r>
        <w:rPr>
          <w:b/>
          <w:noProof/>
          <w:sz w:val="22"/>
        </w:rPr>
        <w:pict>
          <v:shapetype id="_x0000_t32" coordsize="21600,21600" o:spt="32" o:oned="t" path="m,l21600,21600e" filled="f">
            <v:path arrowok="t" fillok="f" o:connecttype="none"/>
            <o:lock v:ext="edit" shapetype="t"/>
          </v:shapetype>
          <v:shape id="_x0000_s1036" type="#_x0000_t32" style="position:absolute;left:0;text-align:left;margin-left:188.4pt;margin-top:2.35pt;width:76.1pt;height:0;z-index:251663360" o:connectortype="straight"/>
        </w:pict>
      </w:r>
    </w:p>
    <w:p w:rsidR="00220298" w:rsidRPr="00264865" w:rsidRDefault="00220298" w:rsidP="00220298">
      <w:pPr>
        <w:spacing w:before="240"/>
        <w:jc w:val="center"/>
        <w:rPr>
          <w:b/>
          <w:kern w:val="2"/>
          <w:sz w:val="28"/>
          <w:szCs w:val="26"/>
        </w:rPr>
      </w:pPr>
      <w:r w:rsidRPr="00264865">
        <w:rPr>
          <w:b/>
          <w:kern w:val="2"/>
          <w:sz w:val="28"/>
          <w:szCs w:val="26"/>
        </w:rPr>
        <w:t>HỘI ĐỒNG NHÂN DÂN TỈNH ĐẮK LẮK</w:t>
      </w:r>
    </w:p>
    <w:p w:rsidR="00220298" w:rsidRPr="00264865" w:rsidRDefault="00220298" w:rsidP="00220298">
      <w:pPr>
        <w:spacing w:after="120"/>
        <w:jc w:val="center"/>
        <w:rPr>
          <w:b/>
          <w:kern w:val="2"/>
          <w:sz w:val="28"/>
          <w:szCs w:val="26"/>
        </w:rPr>
      </w:pPr>
      <w:r w:rsidRPr="00264865">
        <w:rPr>
          <w:b/>
          <w:kern w:val="2"/>
          <w:sz w:val="28"/>
          <w:szCs w:val="26"/>
        </w:rPr>
        <w:t xml:space="preserve">KHÓA X, KỲ HỌP THỨ </w:t>
      </w:r>
      <w:r>
        <w:rPr>
          <w:b/>
          <w:kern w:val="2"/>
          <w:sz w:val="28"/>
          <w:szCs w:val="26"/>
        </w:rPr>
        <w:t>CHÍN</w:t>
      </w:r>
    </w:p>
    <w:p w:rsidR="00220298" w:rsidRPr="00220298" w:rsidRDefault="00220298" w:rsidP="00220298">
      <w:pPr>
        <w:jc w:val="center"/>
        <w:rPr>
          <w:b/>
          <w:kern w:val="2"/>
          <w:sz w:val="18"/>
          <w:szCs w:val="26"/>
        </w:rPr>
      </w:pPr>
    </w:p>
    <w:p w:rsidR="00220298" w:rsidRPr="00220298" w:rsidRDefault="00220298" w:rsidP="00234003">
      <w:pPr>
        <w:shd w:val="clear" w:color="auto" w:fill="FFFFFF"/>
        <w:spacing w:before="120" w:after="120" w:line="276" w:lineRule="auto"/>
        <w:ind w:firstLine="720"/>
        <w:jc w:val="both"/>
        <w:rPr>
          <w:i/>
          <w:iCs/>
          <w:sz w:val="28"/>
          <w:szCs w:val="28"/>
          <w:lang w:val="vi-VN"/>
        </w:rPr>
      </w:pPr>
      <w:r w:rsidRPr="00220298">
        <w:rPr>
          <w:i/>
          <w:iCs/>
          <w:sz w:val="28"/>
          <w:szCs w:val="28"/>
          <w:lang w:val="vi-VN"/>
        </w:rPr>
        <w:t xml:space="preserve">Căn cứ Luật Tổ chức chính quyền địa phương ngày 19 tháng 6 năm 2015; Luật </w:t>
      </w:r>
      <w:r w:rsidRPr="00220298">
        <w:rPr>
          <w:i/>
          <w:iCs/>
          <w:sz w:val="28"/>
          <w:szCs w:val="28"/>
        </w:rPr>
        <w:t>S</w:t>
      </w:r>
      <w:r w:rsidRPr="00220298">
        <w:rPr>
          <w:i/>
          <w:iCs/>
          <w:sz w:val="28"/>
          <w:szCs w:val="28"/>
          <w:lang w:val="vi-VN"/>
        </w:rPr>
        <w:t>ửa đổi, bổ sung một số điều của Luật Tổ chức Chính phủ và Luật Tổ chức chính quyền địa phương ngày 22 tháng 11 năm 2019;</w:t>
      </w:r>
    </w:p>
    <w:p w:rsidR="00220298" w:rsidRPr="00572D09" w:rsidRDefault="00220298" w:rsidP="00234003">
      <w:pPr>
        <w:spacing w:before="120" w:after="120" w:line="276" w:lineRule="auto"/>
        <w:ind w:firstLine="720"/>
        <w:jc w:val="both"/>
        <w:rPr>
          <w:i/>
          <w:iCs/>
          <w:sz w:val="28"/>
          <w:szCs w:val="28"/>
          <w:lang w:val="vi-VN"/>
        </w:rPr>
      </w:pPr>
      <w:r w:rsidRPr="00572D09">
        <w:rPr>
          <w:i/>
          <w:iCs/>
          <w:sz w:val="28"/>
          <w:szCs w:val="28"/>
          <w:lang w:val="vi-VN"/>
        </w:rPr>
        <w:t xml:space="preserve">Căn cứ Luật Ngân sách nhà nước ngày 25 tháng 6 năm 2015; </w:t>
      </w:r>
    </w:p>
    <w:p w:rsidR="00220298" w:rsidRPr="00572D09" w:rsidRDefault="00220298" w:rsidP="00234003">
      <w:pPr>
        <w:spacing w:before="120" w:after="120" w:line="276" w:lineRule="auto"/>
        <w:ind w:firstLine="720"/>
        <w:jc w:val="both"/>
        <w:rPr>
          <w:i/>
          <w:iCs/>
          <w:sz w:val="28"/>
          <w:szCs w:val="28"/>
          <w:lang w:val="vi-VN"/>
        </w:rPr>
      </w:pPr>
      <w:r w:rsidRPr="00572D09">
        <w:rPr>
          <w:i/>
          <w:iCs/>
          <w:sz w:val="28"/>
          <w:szCs w:val="28"/>
          <w:lang w:val="vi-VN"/>
        </w:rPr>
        <w:t>Căn cứ Luật Giáo dục ngày 14 tháng 6 năm 2019;</w:t>
      </w:r>
    </w:p>
    <w:p w:rsidR="00220298" w:rsidRPr="00572D09" w:rsidRDefault="00220298" w:rsidP="00234003">
      <w:pPr>
        <w:shd w:val="clear" w:color="auto" w:fill="FFFFFF"/>
        <w:spacing w:before="120" w:after="120" w:line="276" w:lineRule="auto"/>
        <w:ind w:firstLine="720"/>
        <w:jc w:val="both"/>
        <w:rPr>
          <w:i/>
          <w:iCs/>
          <w:sz w:val="28"/>
          <w:szCs w:val="28"/>
          <w:lang w:val="vi-VN"/>
        </w:rPr>
      </w:pPr>
      <w:r w:rsidRPr="00572D09">
        <w:rPr>
          <w:i/>
          <w:iCs/>
          <w:sz w:val="28"/>
          <w:szCs w:val="28"/>
          <w:lang w:val="vi-VN"/>
        </w:rPr>
        <w:t>Căn cứ Thông tư số 11/2014/TT-BGDĐT ngày 18 tháng 4 năm 2014 của Bộ trưởng Bộ Giáo dục và Đào tạo ban hành Quy chế tuyển sinh trung học cơ sở và tuyển sinh trung học phổ thông;</w:t>
      </w:r>
    </w:p>
    <w:p w:rsidR="00220298" w:rsidRPr="00572D09" w:rsidRDefault="00220298" w:rsidP="00234003">
      <w:pPr>
        <w:shd w:val="clear" w:color="auto" w:fill="FFFFFF"/>
        <w:spacing w:before="120" w:after="120" w:line="276" w:lineRule="auto"/>
        <w:ind w:firstLine="720"/>
        <w:jc w:val="both"/>
        <w:rPr>
          <w:i/>
          <w:iCs/>
          <w:sz w:val="28"/>
          <w:szCs w:val="28"/>
          <w:lang w:val="vi-VN"/>
        </w:rPr>
      </w:pPr>
      <w:r w:rsidRPr="00572D09">
        <w:rPr>
          <w:i/>
          <w:iCs/>
          <w:sz w:val="28"/>
          <w:szCs w:val="28"/>
          <w:lang w:val="vi-VN"/>
        </w:rPr>
        <w:t>Căn cứ Thông tư số </w:t>
      </w:r>
      <w:hyperlink r:id="rId6" w:tgtFrame="_blank" w:tooltip="Thông tư 18/2014/TT-BGDĐT" w:history="1">
        <w:r w:rsidRPr="00572D09">
          <w:rPr>
            <w:i/>
            <w:iCs/>
            <w:sz w:val="28"/>
            <w:szCs w:val="28"/>
            <w:lang w:val="vi-VN"/>
          </w:rPr>
          <w:t>18/2014/TT-BGDĐT</w:t>
        </w:r>
      </w:hyperlink>
      <w:r w:rsidRPr="00572D09">
        <w:rPr>
          <w:i/>
          <w:iCs/>
          <w:sz w:val="28"/>
          <w:szCs w:val="28"/>
          <w:lang w:val="vi-VN"/>
        </w:rPr>
        <w:t> ngày 26 tháng 5 năm 2014 của Bộ trưởng Bộ Giáo dục và Đào tạo bổ sung vào điểm a khoản 2 Điều 7 của Quy chế tuyển sinh trung học cơ sở và tuyển sinh trung học phổ thông ban hành kèm theo Thông tư số </w:t>
      </w:r>
      <w:hyperlink r:id="rId7" w:tgtFrame="_blank" w:tooltip="Thông tư 11/2014/TT-BGDĐT" w:history="1">
        <w:r w:rsidRPr="00572D09">
          <w:rPr>
            <w:i/>
            <w:iCs/>
            <w:sz w:val="28"/>
            <w:szCs w:val="28"/>
            <w:lang w:val="vi-VN"/>
          </w:rPr>
          <w:t>11/2014/TT-BGDĐT</w:t>
        </w:r>
      </w:hyperlink>
      <w:r w:rsidRPr="00572D09">
        <w:rPr>
          <w:i/>
          <w:iCs/>
          <w:sz w:val="28"/>
          <w:szCs w:val="28"/>
          <w:lang w:val="vi-VN"/>
        </w:rPr>
        <w:t> ngày 18 tháng 4 năm 2014 của Bộ trưởng Bộ Giáo dục và Đào tạo;</w:t>
      </w:r>
    </w:p>
    <w:p w:rsidR="00220298" w:rsidRPr="00572D09" w:rsidRDefault="00220298" w:rsidP="00234003">
      <w:pPr>
        <w:shd w:val="clear" w:color="auto" w:fill="FFFFFF"/>
        <w:spacing w:before="120" w:after="120" w:line="276" w:lineRule="auto"/>
        <w:ind w:firstLine="720"/>
        <w:jc w:val="both"/>
        <w:rPr>
          <w:i/>
          <w:iCs/>
          <w:sz w:val="28"/>
          <w:szCs w:val="28"/>
          <w:lang w:val="vi-VN"/>
        </w:rPr>
      </w:pPr>
      <w:r w:rsidRPr="00572D09">
        <w:rPr>
          <w:i/>
          <w:iCs/>
          <w:sz w:val="28"/>
          <w:szCs w:val="28"/>
          <w:lang w:val="vi-VN"/>
        </w:rPr>
        <w:t>Căn cứ Thông tư số </w:t>
      </w:r>
      <w:hyperlink r:id="rId8" w:tgtFrame="_blank" w:tooltip="Thông tư 05/2018/TT-BGDĐT" w:history="1">
        <w:r w:rsidRPr="00572D09">
          <w:rPr>
            <w:i/>
            <w:iCs/>
            <w:sz w:val="28"/>
            <w:szCs w:val="28"/>
            <w:lang w:val="vi-VN"/>
          </w:rPr>
          <w:t>05/2018/TT-BGDĐT</w:t>
        </w:r>
      </w:hyperlink>
      <w:r w:rsidRPr="00572D09">
        <w:rPr>
          <w:i/>
          <w:iCs/>
          <w:sz w:val="28"/>
          <w:szCs w:val="28"/>
          <w:lang w:val="vi-VN"/>
        </w:rPr>
        <w:t> ngày 28 tháng 02 năm 2018 của Bộ trưởng Bộ Giáo dục và Đào tạo sửa đổi, bổ sung khoản 1 Điều 2, khoản 2 Điều 4, điểm d khoản 1 và đoạn đầu khoản 2 Điều 7 của Quy chế tuyển sinh trung học cơ sở và tuyển sinh trung học phổ thông ban hành kèm theo Thông tư số </w:t>
      </w:r>
      <w:hyperlink r:id="rId9" w:tgtFrame="_blank" w:tooltip="Thông tư 11/2014/TT-BGDĐT" w:history="1">
        <w:r w:rsidRPr="00572D09">
          <w:rPr>
            <w:i/>
            <w:iCs/>
            <w:sz w:val="28"/>
            <w:szCs w:val="28"/>
            <w:lang w:val="vi-VN"/>
          </w:rPr>
          <w:t>11/2014/TT-BGDĐT</w:t>
        </w:r>
      </w:hyperlink>
      <w:r w:rsidRPr="00572D09">
        <w:rPr>
          <w:i/>
          <w:iCs/>
          <w:sz w:val="28"/>
          <w:szCs w:val="28"/>
          <w:lang w:val="vi-VN"/>
        </w:rPr>
        <w:t> ngày 18 tháng 4 năm 2014 của Bộ Giáo dục và Đào tạo;</w:t>
      </w:r>
    </w:p>
    <w:p w:rsidR="00220298" w:rsidRPr="00572D09" w:rsidRDefault="00220298" w:rsidP="00234003">
      <w:pPr>
        <w:pStyle w:val="BodyText"/>
        <w:spacing w:before="120" w:after="120" w:line="276" w:lineRule="auto"/>
        <w:ind w:left="0" w:firstLine="720"/>
        <w:jc w:val="both"/>
        <w:rPr>
          <w:i/>
          <w:iCs/>
          <w:lang w:val="vi-VN"/>
        </w:rPr>
      </w:pPr>
      <w:r w:rsidRPr="00572D09">
        <w:rPr>
          <w:i/>
          <w:iCs/>
          <w:lang w:val="vi-VN"/>
        </w:rPr>
        <w:t>Căn cứ Thông tư số 69/2021/TT-BTC ngày 11 tháng 8 năm 2021 của Bộ trưởng Bộ Tài chính hướng dẫn việc quản lý kinh phí thực hiện các nhiệm vụ thuộc công tác chuẩn bị, tổ chức và tham dự các kỳ thi áp dụng đối với giáo dục phổ thông;</w:t>
      </w:r>
    </w:p>
    <w:p w:rsidR="00220298" w:rsidRPr="00572D09" w:rsidRDefault="00220298" w:rsidP="00234003">
      <w:pPr>
        <w:spacing w:before="120" w:after="120" w:line="276" w:lineRule="auto"/>
        <w:ind w:firstLine="720"/>
        <w:jc w:val="both"/>
        <w:rPr>
          <w:i/>
          <w:iCs/>
          <w:sz w:val="28"/>
          <w:szCs w:val="28"/>
          <w:lang w:val="vi-VN"/>
        </w:rPr>
      </w:pPr>
      <w:r w:rsidRPr="00572D09">
        <w:rPr>
          <w:i/>
          <w:iCs/>
          <w:sz w:val="28"/>
          <w:szCs w:val="28"/>
          <w:lang w:val="vi-VN"/>
        </w:rPr>
        <w:t>Xét Tờ trình số</w:t>
      </w:r>
      <w:r w:rsidR="00572D09">
        <w:rPr>
          <w:i/>
          <w:iCs/>
          <w:sz w:val="28"/>
          <w:szCs w:val="28"/>
        </w:rPr>
        <w:t xml:space="preserve"> </w:t>
      </w:r>
      <w:r w:rsidRPr="00572D09">
        <w:rPr>
          <w:i/>
          <w:iCs/>
          <w:sz w:val="28"/>
          <w:szCs w:val="28"/>
          <w:lang w:val="vi-VN"/>
        </w:rPr>
        <w:t xml:space="preserve">166/TTr-UBND ngày 20 tháng 11 năm 2024 của Ủy ban nhân dân tỉnh về việc đề nghị ban hành Nghị quyết thông qua cơ chế thu và sử </w:t>
      </w:r>
      <w:r w:rsidRPr="00572D09">
        <w:rPr>
          <w:i/>
          <w:iCs/>
          <w:sz w:val="28"/>
          <w:szCs w:val="28"/>
          <w:lang w:val="vi-VN"/>
        </w:rPr>
        <w:lastRenderedPageBreak/>
        <w:t xml:space="preserve">dụng mức thu dịch vụ tuyển sinh trong các cơ sở giáo dục công lập trên địa bàn tỉnh Đắk Lắk từ năm học 2025 - 2026; Báo cáo thẩm </w:t>
      </w:r>
      <w:r w:rsidRPr="00E47C58">
        <w:rPr>
          <w:i/>
          <w:iCs/>
          <w:sz w:val="28"/>
          <w:szCs w:val="28"/>
          <w:lang w:val="vi-VN"/>
        </w:rPr>
        <w:t>tra số 2</w:t>
      </w:r>
      <w:r w:rsidR="00FC5F24" w:rsidRPr="00E47C58">
        <w:rPr>
          <w:i/>
          <w:iCs/>
          <w:sz w:val="28"/>
          <w:szCs w:val="28"/>
        </w:rPr>
        <w:t>3</w:t>
      </w:r>
      <w:r w:rsidRPr="00E47C58">
        <w:rPr>
          <w:i/>
          <w:iCs/>
          <w:sz w:val="28"/>
          <w:szCs w:val="28"/>
          <w:lang w:val="vi-VN"/>
        </w:rPr>
        <w:t>2/BC</w:t>
      </w:r>
      <w:r w:rsidRPr="00572D09">
        <w:rPr>
          <w:i/>
          <w:iCs/>
          <w:sz w:val="28"/>
          <w:szCs w:val="28"/>
          <w:lang w:val="vi-VN"/>
        </w:rPr>
        <w:t>-HĐND ngày 0</w:t>
      </w:r>
      <w:r w:rsidR="00FC5F24">
        <w:rPr>
          <w:i/>
          <w:iCs/>
          <w:sz w:val="28"/>
          <w:szCs w:val="28"/>
        </w:rPr>
        <w:t>4</w:t>
      </w:r>
      <w:r w:rsidRPr="00572D09">
        <w:rPr>
          <w:i/>
          <w:iCs/>
          <w:sz w:val="28"/>
          <w:szCs w:val="28"/>
          <w:lang w:val="vi-VN"/>
        </w:rPr>
        <w:t xml:space="preserve"> tháng 12 năm 2024 của Ban Văn hoá - Xã hội, Hội đồng nhân dân tỉnh; ý kiến thảo luận của đại biểu Hội đồng nhân dân tỉnh tại kỳ họp.</w:t>
      </w:r>
    </w:p>
    <w:p w:rsidR="00220298" w:rsidRPr="0048109B" w:rsidRDefault="00220298" w:rsidP="00572D09">
      <w:pPr>
        <w:pStyle w:val="Heading1"/>
        <w:spacing w:before="240" w:after="240"/>
        <w:ind w:left="0" w:right="0"/>
      </w:pPr>
      <w:r w:rsidRPr="0048109B">
        <w:t>QUYẾT</w:t>
      </w:r>
      <w:r w:rsidR="00572D09">
        <w:t xml:space="preserve"> </w:t>
      </w:r>
      <w:r w:rsidRPr="0048109B">
        <w:rPr>
          <w:spacing w:val="-2"/>
        </w:rPr>
        <w:t>NGHỊ:</w:t>
      </w:r>
    </w:p>
    <w:p w:rsidR="00220298" w:rsidRPr="00572D09" w:rsidRDefault="00220298" w:rsidP="00572D09">
      <w:pPr>
        <w:spacing w:before="120" w:after="120" w:line="276" w:lineRule="auto"/>
        <w:ind w:firstLine="709"/>
        <w:jc w:val="both"/>
        <w:rPr>
          <w:b/>
          <w:bCs/>
          <w:spacing w:val="-4"/>
          <w:sz w:val="28"/>
          <w:szCs w:val="28"/>
        </w:rPr>
      </w:pPr>
      <w:r w:rsidRPr="00572D09">
        <w:rPr>
          <w:b/>
          <w:spacing w:val="-4"/>
          <w:sz w:val="28"/>
          <w:szCs w:val="28"/>
        </w:rPr>
        <w:t>Điều 1. T</w:t>
      </w:r>
      <w:r w:rsidRPr="00572D09">
        <w:rPr>
          <w:b/>
          <w:sz w:val="28"/>
          <w:szCs w:val="28"/>
        </w:rPr>
        <w:t>hông qua cơ chế thu và sử dụng mức thu dịch vụ tuyển sinh trong các cơ sở giáo dục công lập trên địa bàn tỉnh Đắk Lắk</w:t>
      </w:r>
      <w:r w:rsidR="00572D09" w:rsidRPr="00572D09">
        <w:rPr>
          <w:b/>
          <w:sz w:val="28"/>
          <w:szCs w:val="28"/>
        </w:rPr>
        <w:t xml:space="preserve"> </w:t>
      </w:r>
      <w:r w:rsidRPr="00572D09">
        <w:rPr>
          <w:b/>
          <w:kern w:val="2"/>
          <w:sz w:val="28"/>
          <w:szCs w:val="28"/>
        </w:rPr>
        <w:t>từ năm học 2025-2026</w:t>
      </w:r>
      <w:r w:rsidRPr="00572D09">
        <w:rPr>
          <w:b/>
          <w:sz w:val="28"/>
          <w:szCs w:val="28"/>
        </w:rPr>
        <w:t>, như sau:</w:t>
      </w:r>
    </w:p>
    <w:p w:rsidR="00234003" w:rsidRPr="00234003" w:rsidRDefault="00234003" w:rsidP="00234003">
      <w:pPr>
        <w:spacing w:before="120" w:after="120" w:line="276" w:lineRule="auto"/>
        <w:ind w:firstLine="709"/>
        <w:jc w:val="both"/>
        <w:rPr>
          <w:b/>
          <w:color w:val="000000"/>
          <w:sz w:val="28"/>
          <w:szCs w:val="28"/>
          <w:lang w:val="vi-VN"/>
        </w:rPr>
      </w:pPr>
      <w:r w:rsidRPr="00234003">
        <w:rPr>
          <w:b/>
          <w:sz w:val="28"/>
          <w:szCs w:val="28"/>
        </w:rPr>
        <w:t>1</w:t>
      </w:r>
      <w:r w:rsidRPr="00234003">
        <w:rPr>
          <w:b/>
          <w:color w:val="000000"/>
          <w:sz w:val="28"/>
          <w:szCs w:val="28"/>
          <w:lang w:val="vi-VN"/>
        </w:rPr>
        <w:t>. Phạm vi điều chỉnh</w:t>
      </w:r>
    </w:p>
    <w:p w:rsidR="00234003" w:rsidRPr="00234003" w:rsidRDefault="00234003" w:rsidP="00234003">
      <w:pPr>
        <w:shd w:val="clear" w:color="auto" w:fill="FFFFFF"/>
        <w:spacing w:before="120" w:after="120" w:line="276" w:lineRule="auto"/>
        <w:ind w:firstLine="709"/>
        <w:jc w:val="both"/>
        <w:rPr>
          <w:color w:val="000000"/>
          <w:sz w:val="28"/>
          <w:szCs w:val="28"/>
          <w:lang w:val="vi-VN"/>
        </w:rPr>
      </w:pPr>
      <w:r w:rsidRPr="00234003">
        <w:rPr>
          <w:color w:val="000000"/>
          <w:sz w:val="28"/>
          <w:szCs w:val="28"/>
          <w:lang w:val="vi-VN"/>
        </w:rPr>
        <w:t>Nghị quyết này thông qua cơ chế thu và sử dụng mức thu dịch vụ tuyển sinh trong các cơ sở giáo dục công lập trên địa bàn tỉnh Đắk Lắk (trừ các cơ sở giáo dục giáo dục Mầm non, Tiểu học trên địa bàn tỉnh và các cơ sở giáo dục công lập tự đảm bảo chi thường xuyên và chi đầu tư).</w:t>
      </w:r>
    </w:p>
    <w:p w:rsidR="00234003" w:rsidRPr="00234003" w:rsidRDefault="00234003" w:rsidP="00234003">
      <w:pPr>
        <w:shd w:val="clear" w:color="auto" w:fill="FFFFFF"/>
        <w:spacing w:before="120" w:after="120" w:line="276" w:lineRule="auto"/>
        <w:ind w:firstLine="709"/>
        <w:jc w:val="both"/>
        <w:rPr>
          <w:b/>
          <w:color w:val="000000"/>
          <w:sz w:val="28"/>
          <w:szCs w:val="28"/>
          <w:lang w:val="vi-VN"/>
        </w:rPr>
      </w:pPr>
      <w:bookmarkStart w:id="0" w:name="_Hlk173265305"/>
      <w:r w:rsidRPr="00234003">
        <w:rPr>
          <w:b/>
          <w:color w:val="000000"/>
          <w:sz w:val="28"/>
          <w:szCs w:val="28"/>
          <w:lang w:val="vi-VN"/>
        </w:rPr>
        <w:t>2. Đối tượng áp dụng</w:t>
      </w:r>
    </w:p>
    <w:p w:rsidR="00234003" w:rsidRPr="00234003" w:rsidRDefault="00234003" w:rsidP="00234003">
      <w:pPr>
        <w:shd w:val="clear" w:color="auto" w:fill="FFFFFF"/>
        <w:spacing w:before="120" w:after="120" w:line="276" w:lineRule="auto"/>
        <w:ind w:firstLine="709"/>
        <w:jc w:val="both"/>
        <w:rPr>
          <w:color w:val="000000"/>
          <w:sz w:val="28"/>
          <w:szCs w:val="28"/>
          <w:lang w:val="vi-VN"/>
        </w:rPr>
      </w:pPr>
      <w:r w:rsidRPr="00234003">
        <w:rPr>
          <w:color w:val="000000"/>
          <w:sz w:val="28"/>
          <w:szCs w:val="28"/>
          <w:lang w:val="vi-VN"/>
        </w:rPr>
        <w:t>Các cơ sở giáo dục công lập trên địa bàn tỉnh: trường trung học cơ sở, trường trung học phổ thông, trường phổ thông có nhiều cấp học, Trung tâm Giáo dục nghề nghiệp - Giáo dục thường xuyên</w:t>
      </w:r>
      <w:r>
        <w:rPr>
          <w:color w:val="000000"/>
          <w:sz w:val="28"/>
          <w:szCs w:val="28"/>
        </w:rPr>
        <w:t xml:space="preserve"> </w:t>
      </w:r>
      <w:r w:rsidRPr="00234003">
        <w:rPr>
          <w:color w:val="000000"/>
          <w:sz w:val="28"/>
          <w:szCs w:val="28"/>
          <w:lang w:val="vi-VN"/>
        </w:rPr>
        <w:t>(gọi tắt là cơ sở giáo dục tuyển sinh); học sinh, học viên đăng ký tuyển sinh;</w:t>
      </w:r>
      <w:r>
        <w:rPr>
          <w:color w:val="000000"/>
          <w:sz w:val="28"/>
          <w:szCs w:val="28"/>
        </w:rPr>
        <w:t xml:space="preserve"> </w:t>
      </w:r>
      <w:r w:rsidRPr="00234003">
        <w:rPr>
          <w:color w:val="000000"/>
          <w:sz w:val="28"/>
          <w:szCs w:val="28"/>
          <w:lang w:val="vi-VN"/>
        </w:rPr>
        <w:t>các cơ quan, tổ chức và cá nhân khác có liên quan.</w:t>
      </w:r>
    </w:p>
    <w:p w:rsidR="00234003" w:rsidRPr="00234003" w:rsidRDefault="00234003" w:rsidP="00234003">
      <w:pPr>
        <w:shd w:val="clear" w:color="auto" w:fill="FFFFFF"/>
        <w:spacing w:before="120" w:after="120" w:line="276" w:lineRule="auto"/>
        <w:ind w:firstLine="709"/>
        <w:jc w:val="both"/>
        <w:rPr>
          <w:b/>
          <w:color w:val="000000"/>
          <w:sz w:val="28"/>
          <w:szCs w:val="28"/>
          <w:lang w:val="vi-VN"/>
        </w:rPr>
      </w:pPr>
      <w:r w:rsidRPr="00234003">
        <w:rPr>
          <w:b/>
          <w:color w:val="000000"/>
          <w:sz w:val="28"/>
          <w:szCs w:val="28"/>
          <w:lang w:val="vi-VN"/>
        </w:rPr>
        <w:t xml:space="preserve">3. Nguyên tắc xác định mức thu  </w:t>
      </w:r>
    </w:p>
    <w:p w:rsidR="00234003" w:rsidRPr="00234003" w:rsidRDefault="00234003" w:rsidP="00234003">
      <w:pPr>
        <w:shd w:val="clear" w:color="auto" w:fill="FFFFFF"/>
        <w:spacing w:before="120" w:after="120" w:line="276" w:lineRule="auto"/>
        <w:ind w:firstLine="709"/>
        <w:jc w:val="both"/>
        <w:rPr>
          <w:color w:val="000000"/>
          <w:sz w:val="28"/>
          <w:szCs w:val="28"/>
          <w:lang w:val="vi-VN"/>
        </w:rPr>
      </w:pPr>
      <w:r w:rsidRPr="00234003">
        <w:rPr>
          <w:color w:val="000000"/>
          <w:sz w:val="28"/>
          <w:szCs w:val="28"/>
          <w:lang w:val="vi-VN"/>
        </w:rPr>
        <w:t>Mức thu dịch vụ tuyển sinh do cơ sở giáo dục tuyển sinh xác định dựa trên chi phí phục vụ tuyển sinh, đảm bảo nguyên tắc tính đúng, tính đủ, thu đủ chi, đúng quy chế tuyển sinh và các quy định của nhà nước về quản lý tài chính, phù hợp với điều kiện kinh tế xã hội, thu nhập của người dân trên địa bàn.</w:t>
      </w:r>
      <w:r>
        <w:rPr>
          <w:color w:val="000000"/>
          <w:sz w:val="28"/>
          <w:szCs w:val="28"/>
        </w:rPr>
        <w:t xml:space="preserve"> </w:t>
      </w:r>
      <w:r w:rsidRPr="00234003">
        <w:rPr>
          <w:color w:val="000000"/>
          <w:sz w:val="28"/>
          <w:szCs w:val="28"/>
          <w:lang w:val="vi-VN"/>
        </w:rPr>
        <w:t>Các khoản chi do nguồn kinh phí ngân sách đã đảm bảo, không được tính vào chi phí khi xây dựng dự toán chi phí phục vụ tuyển sinh.</w:t>
      </w:r>
    </w:p>
    <w:p w:rsidR="00234003" w:rsidRPr="00234003" w:rsidRDefault="00234003" w:rsidP="00234003">
      <w:pPr>
        <w:shd w:val="clear" w:color="auto" w:fill="FFFFFF"/>
        <w:spacing w:before="120" w:after="120" w:line="276" w:lineRule="auto"/>
        <w:ind w:firstLine="709"/>
        <w:jc w:val="both"/>
        <w:rPr>
          <w:b/>
          <w:color w:val="000000"/>
          <w:sz w:val="28"/>
          <w:szCs w:val="28"/>
          <w:lang w:val="vi-VN"/>
        </w:rPr>
      </w:pPr>
      <w:r w:rsidRPr="00234003">
        <w:rPr>
          <w:b/>
          <w:color w:val="000000"/>
          <w:sz w:val="28"/>
          <w:szCs w:val="28"/>
          <w:lang w:val="vi-VN"/>
        </w:rPr>
        <w:t>4. Cơ chế thu và sử dụng mức thu dịch vụ tuyển sinh</w:t>
      </w:r>
    </w:p>
    <w:p w:rsidR="00234003" w:rsidRPr="00234003" w:rsidRDefault="00234003" w:rsidP="00234003">
      <w:pPr>
        <w:shd w:val="clear" w:color="auto" w:fill="FFFFFF"/>
        <w:spacing w:before="120" w:after="120" w:line="276" w:lineRule="auto"/>
        <w:ind w:firstLine="709"/>
        <w:jc w:val="both"/>
        <w:rPr>
          <w:color w:val="000000"/>
          <w:sz w:val="28"/>
          <w:szCs w:val="28"/>
          <w:lang w:val="vi-VN"/>
        </w:rPr>
      </w:pPr>
      <w:r w:rsidRPr="00234003">
        <w:rPr>
          <w:color w:val="000000"/>
          <w:sz w:val="28"/>
          <w:szCs w:val="28"/>
          <w:lang w:val="vi-VN"/>
        </w:rPr>
        <w:t>a) Đối với công tác tuyển sinh theo phương thức thi tuyển: Mức thu dịch vụ tuyển sinh được xác định trên cơ sở dự toán thu, chi do đơn vị thực hiện nhiệm vụ tuyển sinh lập, đảm bảo đủ chi phí thực hiện các nội dung phục vụ công tác tuyển sinh theo quy định của pháp luật.</w:t>
      </w:r>
    </w:p>
    <w:p w:rsidR="00234003" w:rsidRPr="00234003" w:rsidRDefault="00234003" w:rsidP="00234003">
      <w:pPr>
        <w:shd w:val="clear" w:color="auto" w:fill="FFFFFF"/>
        <w:spacing w:before="120" w:after="120" w:line="276" w:lineRule="auto"/>
        <w:ind w:firstLine="709"/>
        <w:jc w:val="both"/>
        <w:rPr>
          <w:color w:val="000000"/>
          <w:sz w:val="28"/>
          <w:szCs w:val="28"/>
          <w:lang w:val="vi-VN"/>
        </w:rPr>
      </w:pPr>
      <w:r w:rsidRPr="00234003">
        <w:rPr>
          <w:color w:val="000000"/>
          <w:sz w:val="28"/>
          <w:szCs w:val="28"/>
          <w:lang w:val="vi-VN"/>
        </w:rPr>
        <w:t>b) Đối với công tác tuyển sinh theo phương thức xét tuyển: Mức thu dịch vụ tuyển sinh đảm bảo đủ chi phí in ấn, chi phí cho Hội đồng tiếp nhận, kiểm tra, xét duyệt hồ sơ.</w:t>
      </w:r>
    </w:p>
    <w:bookmarkEnd w:id="0"/>
    <w:p w:rsidR="00234003" w:rsidRDefault="00234003" w:rsidP="00234003">
      <w:pPr>
        <w:spacing w:before="120" w:after="120" w:line="276" w:lineRule="auto"/>
        <w:ind w:firstLine="709"/>
        <w:jc w:val="both"/>
        <w:rPr>
          <w:b/>
          <w:color w:val="000000"/>
          <w:sz w:val="28"/>
          <w:szCs w:val="28"/>
        </w:rPr>
      </w:pPr>
    </w:p>
    <w:p w:rsidR="00220298" w:rsidRPr="00234003" w:rsidRDefault="00220298" w:rsidP="00234003">
      <w:pPr>
        <w:spacing w:before="120" w:after="120" w:line="276" w:lineRule="auto"/>
        <w:ind w:firstLine="709"/>
        <w:jc w:val="both"/>
        <w:rPr>
          <w:b/>
          <w:color w:val="000000"/>
          <w:sz w:val="28"/>
          <w:szCs w:val="28"/>
          <w:lang w:val="vi-VN"/>
        </w:rPr>
      </w:pPr>
      <w:r w:rsidRPr="00234003">
        <w:rPr>
          <w:b/>
          <w:color w:val="000000"/>
          <w:sz w:val="28"/>
          <w:szCs w:val="28"/>
          <w:lang w:val="vi-VN"/>
        </w:rPr>
        <w:lastRenderedPageBreak/>
        <w:t>Điều</w:t>
      </w:r>
      <w:r w:rsidR="00572D09" w:rsidRPr="00234003">
        <w:rPr>
          <w:b/>
          <w:color w:val="000000"/>
          <w:sz w:val="28"/>
          <w:szCs w:val="28"/>
          <w:lang w:val="vi-VN"/>
        </w:rPr>
        <w:t xml:space="preserve"> </w:t>
      </w:r>
      <w:r w:rsidRPr="00234003">
        <w:rPr>
          <w:b/>
          <w:color w:val="000000"/>
          <w:sz w:val="28"/>
          <w:szCs w:val="28"/>
          <w:lang w:val="vi-VN"/>
        </w:rPr>
        <w:t>2.</w:t>
      </w:r>
      <w:r w:rsidR="00572D09" w:rsidRPr="00234003">
        <w:rPr>
          <w:b/>
          <w:color w:val="000000"/>
          <w:sz w:val="28"/>
          <w:szCs w:val="28"/>
          <w:lang w:val="vi-VN"/>
        </w:rPr>
        <w:t xml:space="preserve"> </w:t>
      </w:r>
      <w:r w:rsidRPr="00234003">
        <w:rPr>
          <w:b/>
          <w:color w:val="000000"/>
          <w:sz w:val="28"/>
          <w:szCs w:val="28"/>
          <w:lang w:val="vi-VN"/>
        </w:rPr>
        <w:t>Tổ chức</w:t>
      </w:r>
      <w:r w:rsidR="00572D09" w:rsidRPr="00234003">
        <w:rPr>
          <w:b/>
          <w:color w:val="000000"/>
          <w:sz w:val="28"/>
          <w:szCs w:val="28"/>
          <w:lang w:val="vi-VN"/>
        </w:rPr>
        <w:t xml:space="preserve"> </w:t>
      </w:r>
      <w:r w:rsidRPr="00234003">
        <w:rPr>
          <w:b/>
          <w:color w:val="000000"/>
          <w:sz w:val="28"/>
          <w:szCs w:val="28"/>
          <w:lang w:val="vi-VN"/>
        </w:rPr>
        <w:t>thực</w:t>
      </w:r>
      <w:r w:rsidR="00572D09" w:rsidRPr="00234003">
        <w:rPr>
          <w:b/>
          <w:color w:val="000000"/>
          <w:sz w:val="28"/>
          <w:szCs w:val="28"/>
          <w:lang w:val="vi-VN"/>
        </w:rPr>
        <w:t xml:space="preserve"> </w:t>
      </w:r>
      <w:r w:rsidRPr="00234003">
        <w:rPr>
          <w:b/>
          <w:color w:val="000000"/>
          <w:sz w:val="28"/>
          <w:szCs w:val="28"/>
          <w:lang w:val="vi-VN"/>
        </w:rPr>
        <w:t>hiện</w:t>
      </w:r>
    </w:p>
    <w:p w:rsidR="00234003" w:rsidRPr="00234003" w:rsidRDefault="00234003" w:rsidP="00234003">
      <w:pPr>
        <w:tabs>
          <w:tab w:val="left" w:pos="709"/>
        </w:tabs>
        <w:spacing w:before="120" w:after="120" w:line="276" w:lineRule="auto"/>
        <w:ind w:firstLine="709"/>
        <w:jc w:val="both"/>
        <w:rPr>
          <w:color w:val="000000"/>
          <w:sz w:val="28"/>
          <w:szCs w:val="28"/>
          <w:lang w:val="vi-VN"/>
        </w:rPr>
      </w:pPr>
      <w:r w:rsidRPr="00234003">
        <w:rPr>
          <w:color w:val="000000"/>
          <w:sz w:val="28"/>
          <w:szCs w:val="28"/>
          <w:lang w:val="vi-VN"/>
        </w:rPr>
        <w:t>1. Giao Uỷ ban nhân dân tỉnh ban hành Quyết định triển khai thực hiện Nghị quyết và báo cáo kết quả thực hiện tại các kỳ họp của Hội đồng nhân dân tỉnh.</w:t>
      </w:r>
    </w:p>
    <w:p w:rsidR="00572D09" w:rsidRPr="00844814" w:rsidRDefault="00572D09" w:rsidP="00234003">
      <w:pPr>
        <w:spacing w:before="120" w:after="120" w:line="276" w:lineRule="auto"/>
        <w:ind w:firstLine="720"/>
        <w:jc w:val="both"/>
        <w:rPr>
          <w:color w:val="000000"/>
          <w:sz w:val="28"/>
          <w:szCs w:val="28"/>
          <w:lang w:val="vi-VN"/>
        </w:rPr>
      </w:pPr>
      <w:r w:rsidRPr="00844814">
        <w:rPr>
          <w:color w:val="000000"/>
          <w:sz w:val="28"/>
          <w:szCs w:val="28"/>
          <w:lang w:val="vi-VN"/>
        </w:rPr>
        <w:t xml:space="preserve">2. Giao Thường trực Hội đồng nhân tỉnh, các Ban của Hội đồng nhân dân tỉnh, Tổ đại biểu Hội đồng nhân dân tỉnh và đại biểu Hội đồng nhân dân tỉnh giám sát việc triển khai, thực hiện Nghị quyết này. </w:t>
      </w:r>
    </w:p>
    <w:p w:rsidR="00220298" w:rsidRPr="00572D09" w:rsidRDefault="00220298" w:rsidP="00572D09">
      <w:pPr>
        <w:spacing w:before="120" w:after="120" w:line="276" w:lineRule="auto"/>
        <w:ind w:firstLine="709"/>
        <w:jc w:val="both"/>
        <w:rPr>
          <w:b/>
          <w:bCs/>
          <w:sz w:val="28"/>
          <w:szCs w:val="28"/>
        </w:rPr>
      </w:pPr>
      <w:r w:rsidRPr="00572D09">
        <w:rPr>
          <w:b/>
          <w:bCs/>
          <w:sz w:val="28"/>
          <w:szCs w:val="28"/>
        </w:rPr>
        <w:t>Điều 3. Hiệu lực thi hành</w:t>
      </w:r>
    </w:p>
    <w:p w:rsidR="00572D09" w:rsidRPr="00844814" w:rsidRDefault="00572D09" w:rsidP="00572D09">
      <w:pPr>
        <w:pStyle w:val="NormalWeb"/>
        <w:shd w:val="clear" w:color="auto" w:fill="FFFFFF"/>
        <w:spacing w:before="120" w:beforeAutospacing="0" w:after="120" w:afterAutospacing="0" w:line="276" w:lineRule="auto"/>
        <w:ind w:firstLine="720"/>
        <w:jc w:val="both"/>
        <w:rPr>
          <w:color w:val="000000"/>
          <w:sz w:val="28"/>
          <w:szCs w:val="28"/>
        </w:rPr>
      </w:pPr>
      <w:r w:rsidRPr="00844814">
        <w:rPr>
          <w:color w:val="000000"/>
          <w:sz w:val="28"/>
          <w:szCs w:val="28"/>
        </w:rPr>
        <w:t xml:space="preserve">Nghị quyết này được Hội đồng nhân dân tỉnh Đắk Lắk Khoá X, Kỳ họp thứ </w:t>
      </w:r>
      <w:r>
        <w:rPr>
          <w:color w:val="000000"/>
          <w:sz w:val="28"/>
          <w:szCs w:val="28"/>
        </w:rPr>
        <w:t>Chín</w:t>
      </w:r>
      <w:r w:rsidRPr="00844814">
        <w:rPr>
          <w:color w:val="000000"/>
          <w:sz w:val="28"/>
          <w:szCs w:val="28"/>
        </w:rPr>
        <w:t xml:space="preserve"> thông qua ngày </w:t>
      </w:r>
      <w:r w:rsidRPr="00BE6868">
        <w:rPr>
          <w:sz w:val="28"/>
          <w:szCs w:val="28"/>
        </w:rPr>
        <w:t xml:space="preserve">06 </w:t>
      </w:r>
      <w:r w:rsidRPr="00844814">
        <w:rPr>
          <w:color w:val="000000"/>
          <w:sz w:val="28"/>
          <w:szCs w:val="28"/>
        </w:rPr>
        <w:t>tháng 1</w:t>
      </w:r>
      <w:r>
        <w:rPr>
          <w:color w:val="000000"/>
          <w:sz w:val="28"/>
          <w:szCs w:val="28"/>
        </w:rPr>
        <w:t>2</w:t>
      </w:r>
      <w:r w:rsidRPr="00844814">
        <w:rPr>
          <w:color w:val="000000"/>
          <w:sz w:val="28"/>
          <w:szCs w:val="28"/>
        </w:rPr>
        <w:t xml:space="preserve"> năm 2024 và có hiệu lực từ ngày </w:t>
      </w:r>
      <w:r>
        <w:rPr>
          <w:color w:val="000000"/>
          <w:sz w:val="28"/>
          <w:szCs w:val="28"/>
        </w:rPr>
        <w:t xml:space="preserve">16 </w:t>
      </w:r>
      <w:r w:rsidRPr="00844814">
        <w:rPr>
          <w:color w:val="000000"/>
          <w:sz w:val="28"/>
          <w:szCs w:val="28"/>
        </w:rPr>
        <w:t xml:space="preserve">tháng </w:t>
      </w:r>
      <w:r>
        <w:rPr>
          <w:color w:val="000000"/>
          <w:sz w:val="28"/>
          <w:szCs w:val="28"/>
        </w:rPr>
        <w:t>12</w:t>
      </w:r>
      <w:r w:rsidRPr="00844814">
        <w:rPr>
          <w:color w:val="000000"/>
          <w:sz w:val="28"/>
          <w:szCs w:val="28"/>
        </w:rPr>
        <w:t xml:space="preserve"> năm 2024</w:t>
      </w:r>
      <w:r w:rsidRPr="00844814">
        <w:rPr>
          <w:color w:val="171717"/>
          <w:sz w:val="28"/>
          <w:szCs w:val="28"/>
          <w:lang w:val="nl-NL"/>
        </w:rPr>
        <w:t>.</w:t>
      </w:r>
      <w:r>
        <w:rPr>
          <w:color w:val="000000"/>
          <w:sz w:val="28"/>
          <w:szCs w:val="28"/>
        </w:rPr>
        <w:t>/.</w:t>
      </w:r>
    </w:p>
    <w:p w:rsidR="00220298" w:rsidRPr="00572D09" w:rsidRDefault="00220298" w:rsidP="00220298">
      <w:pPr>
        <w:spacing w:before="60"/>
        <w:ind w:right="-1" w:firstLine="851"/>
        <w:jc w:val="both"/>
        <w:rPr>
          <w:sz w:val="14"/>
        </w:rPr>
      </w:pPr>
    </w:p>
    <w:tbl>
      <w:tblPr>
        <w:tblW w:w="9639" w:type="dxa"/>
        <w:tblLayout w:type="fixed"/>
        <w:tblCellMar>
          <w:left w:w="0" w:type="dxa"/>
          <w:right w:w="0" w:type="dxa"/>
        </w:tblCellMar>
        <w:tblLook w:val="01E0" w:firstRow="1" w:lastRow="1" w:firstColumn="1" w:lastColumn="1" w:noHBand="0" w:noVBand="0"/>
      </w:tblPr>
      <w:tblGrid>
        <w:gridCol w:w="4820"/>
        <w:gridCol w:w="4819"/>
      </w:tblGrid>
      <w:tr w:rsidR="00220298" w:rsidRPr="00FA1AED" w:rsidTr="00572D09">
        <w:trPr>
          <w:trHeight w:val="4292"/>
        </w:trPr>
        <w:tc>
          <w:tcPr>
            <w:tcW w:w="4820" w:type="dxa"/>
          </w:tcPr>
          <w:p w:rsidR="00220298" w:rsidRPr="00572D09" w:rsidRDefault="00220298" w:rsidP="00572D09">
            <w:pPr>
              <w:jc w:val="both"/>
              <w:rPr>
                <w:b/>
                <w:i/>
                <w:sz w:val="24"/>
                <w:szCs w:val="24"/>
              </w:rPr>
            </w:pPr>
            <w:r w:rsidRPr="00572D09">
              <w:rPr>
                <w:b/>
                <w:i/>
                <w:sz w:val="24"/>
                <w:szCs w:val="24"/>
              </w:rPr>
              <w:t xml:space="preserve">Nơi nhận: </w:t>
            </w:r>
          </w:p>
          <w:p w:rsidR="00220298" w:rsidRPr="00776547" w:rsidRDefault="00220298" w:rsidP="00572D09">
            <w:pPr>
              <w:jc w:val="both"/>
              <w:rPr>
                <w:bCs/>
                <w:iCs/>
                <w:szCs w:val="20"/>
              </w:rPr>
            </w:pPr>
            <w:r w:rsidRPr="00776547">
              <w:rPr>
                <w:bCs/>
                <w:iCs/>
                <w:szCs w:val="20"/>
              </w:rPr>
              <w:t xml:space="preserve">- Như Điều </w:t>
            </w:r>
            <w:r w:rsidR="00572D09">
              <w:rPr>
                <w:bCs/>
                <w:iCs/>
                <w:szCs w:val="20"/>
              </w:rPr>
              <w:t>2</w:t>
            </w:r>
            <w:r w:rsidRPr="00776547">
              <w:rPr>
                <w:bCs/>
                <w:iCs/>
                <w:szCs w:val="20"/>
              </w:rPr>
              <w:t xml:space="preserve">; </w:t>
            </w:r>
          </w:p>
          <w:p w:rsidR="00220298" w:rsidRPr="00776547" w:rsidRDefault="00220298" w:rsidP="00572D09">
            <w:pPr>
              <w:jc w:val="both"/>
              <w:rPr>
                <w:bCs/>
                <w:iCs/>
                <w:szCs w:val="20"/>
              </w:rPr>
            </w:pPr>
            <w:r w:rsidRPr="00776547">
              <w:rPr>
                <w:bCs/>
                <w:iCs/>
                <w:szCs w:val="20"/>
              </w:rPr>
              <w:t>- Uỷ ban Thường vụ Quốc hội;</w:t>
            </w:r>
          </w:p>
          <w:p w:rsidR="00220298" w:rsidRPr="00776547" w:rsidRDefault="00220298" w:rsidP="00572D09">
            <w:pPr>
              <w:jc w:val="both"/>
              <w:rPr>
                <w:bCs/>
                <w:iCs/>
                <w:szCs w:val="20"/>
              </w:rPr>
            </w:pPr>
            <w:r w:rsidRPr="00776547">
              <w:rPr>
                <w:bCs/>
                <w:iCs/>
                <w:szCs w:val="20"/>
              </w:rPr>
              <w:t>- Chính phủ;</w:t>
            </w:r>
          </w:p>
          <w:p w:rsidR="00220298" w:rsidRPr="00776547" w:rsidRDefault="00220298" w:rsidP="00572D09">
            <w:pPr>
              <w:jc w:val="both"/>
              <w:rPr>
                <w:bCs/>
                <w:iCs/>
                <w:szCs w:val="20"/>
              </w:rPr>
            </w:pPr>
            <w:r w:rsidRPr="00776547">
              <w:rPr>
                <w:bCs/>
                <w:iCs/>
                <w:szCs w:val="20"/>
              </w:rPr>
              <w:t xml:space="preserve">- Ban công tác </w:t>
            </w:r>
            <w:r w:rsidR="00572D09">
              <w:rPr>
                <w:bCs/>
                <w:iCs/>
                <w:szCs w:val="20"/>
              </w:rPr>
              <w:t>đ</w:t>
            </w:r>
            <w:r w:rsidRPr="00776547">
              <w:rPr>
                <w:bCs/>
                <w:iCs/>
                <w:szCs w:val="20"/>
              </w:rPr>
              <w:t>ại biểu;</w:t>
            </w:r>
            <w:bookmarkStart w:id="1" w:name="_GoBack"/>
            <w:bookmarkEnd w:id="1"/>
          </w:p>
          <w:p w:rsidR="00220298" w:rsidRDefault="00220298" w:rsidP="00572D09">
            <w:pPr>
              <w:jc w:val="both"/>
              <w:rPr>
                <w:bCs/>
                <w:iCs/>
                <w:szCs w:val="20"/>
              </w:rPr>
            </w:pPr>
            <w:r w:rsidRPr="00776547">
              <w:rPr>
                <w:bCs/>
                <w:iCs/>
                <w:szCs w:val="20"/>
              </w:rPr>
              <w:t>- Các Bộ: GD&amp;ĐT; TC;</w:t>
            </w:r>
          </w:p>
          <w:p w:rsidR="00572D09" w:rsidRPr="00776547" w:rsidRDefault="00572D09" w:rsidP="00572D09">
            <w:pPr>
              <w:jc w:val="both"/>
              <w:rPr>
                <w:bCs/>
                <w:iCs/>
                <w:szCs w:val="20"/>
              </w:rPr>
            </w:pPr>
            <w:r w:rsidRPr="00776547">
              <w:rPr>
                <w:bCs/>
                <w:iCs/>
                <w:szCs w:val="20"/>
              </w:rPr>
              <w:t>- Cục KTVBQPPL - Bộ Tư pháp;</w:t>
            </w:r>
          </w:p>
          <w:p w:rsidR="00220298" w:rsidRPr="008D22A7" w:rsidRDefault="00220298" w:rsidP="00572D09">
            <w:pPr>
              <w:jc w:val="both"/>
              <w:rPr>
                <w:bCs/>
                <w:iCs/>
                <w:szCs w:val="20"/>
              </w:rPr>
            </w:pPr>
            <w:r w:rsidRPr="008D22A7">
              <w:rPr>
                <w:bCs/>
                <w:iCs/>
                <w:szCs w:val="20"/>
              </w:rPr>
              <w:t>- Vụ Pháp chế - Bộ GDĐT;</w:t>
            </w:r>
          </w:p>
          <w:p w:rsidR="00572D09" w:rsidRPr="00844814" w:rsidRDefault="00572D09" w:rsidP="00572D09">
            <w:pPr>
              <w:jc w:val="both"/>
              <w:rPr>
                <w:color w:val="000000"/>
                <w:lang w:val="de-DE" w:eastAsia="zh-CN"/>
              </w:rPr>
            </w:pPr>
            <w:r w:rsidRPr="00844814">
              <w:rPr>
                <w:color w:val="000000"/>
                <w:lang w:val="de-DE" w:eastAsia="zh-CN"/>
              </w:rPr>
              <w:t>- Thường trực Tỉnh uỷ;</w:t>
            </w:r>
          </w:p>
          <w:p w:rsidR="00572D09" w:rsidRPr="00844814" w:rsidRDefault="00572D09" w:rsidP="00572D09">
            <w:pPr>
              <w:jc w:val="both"/>
              <w:rPr>
                <w:color w:val="000000"/>
                <w:lang w:val="de-DE" w:eastAsia="zh-CN"/>
              </w:rPr>
            </w:pPr>
            <w:r w:rsidRPr="00844814">
              <w:rPr>
                <w:color w:val="000000"/>
                <w:lang w:val="de-DE" w:eastAsia="zh-CN"/>
              </w:rPr>
              <w:t>- Đoàn ĐBQH tỉnh;</w:t>
            </w:r>
          </w:p>
          <w:p w:rsidR="00572D09" w:rsidRPr="00844814" w:rsidRDefault="00572D09" w:rsidP="00572D09">
            <w:pPr>
              <w:jc w:val="both"/>
              <w:rPr>
                <w:color w:val="000000"/>
                <w:lang w:val="de-DE" w:eastAsia="zh-CN"/>
              </w:rPr>
            </w:pPr>
            <w:r w:rsidRPr="00844814">
              <w:rPr>
                <w:color w:val="000000"/>
                <w:lang w:val="de-DE" w:eastAsia="zh-CN"/>
              </w:rPr>
              <w:t>- UBMTTQVN tỉnh;</w:t>
            </w:r>
          </w:p>
          <w:p w:rsidR="00572D09" w:rsidRPr="00844814" w:rsidRDefault="00572D09" w:rsidP="00572D09">
            <w:pPr>
              <w:jc w:val="both"/>
              <w:rPr>
                <w:color w:val="000000"/>
                <w:lang w:val="de-DE" w:eastAsia="zh-CN"/>
              </w:rPr>
            </w:pPr>
            <w:r w:rsidRPr="00844814">
              <w:rPr>
                <w:color w:val="000000"/>
                <w:lang w:val="de-DE" w:eastAsia="zh-CN"/>
              </w:rPr>
              <w:t>- Văn phòng: Tỉnh ủy, UBND tỉnh;</w:t>
            </w:r>
          </w:p>
          <w:p w:rsidR="00572D09" w:rsidRPr="00844814" w:rsidRDefault="00572D09" w:rsidP="00572D09">
            <w:pPr>
              <w:jc w:val="both"/>
              <w:rPr>
                <w:color w:val="000000"/>
                <w:lang w:val="de-DE" w:eastAsia="zh-CN"/>
              </w:rPr>
            </w:pPr>
            <w:r w:rsidRPr="00844814">
              <w:rPr>
                <w:color w:val="000000"/>
                <w:lang w:val="de-DE" w:eastAsia="zh-CN"/>
              </w:rPr>
              <w:t>- Văn phòng Đoàn ĐBQH và HĐND tỉnh;</w:t>
            </w:r>
          </w:p>
          <w:p w:rsidR="00572D09" w:rsidRPr="00844814" w:rsidRDefault="00572D09" w:rsidP="00572D09">
            <w:pPr>
              <w:jc w:val="both"/>
              <w:rPr>
                <w:color w:val="000000"/>
                <w:lang w:val="de-DE" w:eastAsia="zh-CN"/>
              </w:rPr>
            </w:pPr>
            <w:r w:rsidRPr="00844814">
              <w:rPr>
                <w:color w:val="000000"/>
                <w:lang w:val="de-DE" w:eastAsia="zh-CN"/>
              </w:rPr>
              <w:t>- Các sở, ban, ngành của tỉnh;</w:t>
            </w:r>
          </w:p>
          <w:p w:rsidR="00572D09" w:rsidRPr="00844814" w:rsidRDefault="00572D09" w:rsidP="00572D09">
            <w:pPr>
              <w:jc w:val="both"/>
              <w:rPr>
                <w:color w:val="000000"/>
                <w:lang w:val="de-DE" w:eastAsia="zh-CN"/>
              </w:rPr>
            </w:pPr>
            <w:r w:rsidRPr="00844814">
              <w:rPr>
                <w:color w:val="000000"/>
                <w:lang w:val="de-DE" w:eastAsia="zh-CN"/>
              </w:rPr>
              <w:t>- TT HĐND, UBND các huyện, TX, TP;</w:t>
            </w:r>
          </w:p>
          <w:p w:rsidR="00572D09" w:rsidRPr="00844814" w:rsidRDefault="00572D09" w:rsidP="00572D09">
            <w:pPr>
              <w:jc w:val="both"/>
              <w:rPr>
                <w:color w:val="000000"/>
                <w:lang w:val="de-DE" w:eastAsia="zh-CN"/>
              </w:rPr>
            </w:pPr>
            <w:r w:rsidRPr="00844814">
              <w:rPr>
                <w:color w:val="000000"/>
                <w:lang w:val="de-DE" w:eastAsia="zh-CN"/>
              </w:rPr>
              <w:t>- Đài PTTH tỉnh, Báo Đắk Lắk;</w:t>
            </w:r>
          </w:p>
          <w:p w:rsidR="00572D09" w:rsidRPr="00844814" w:rsidRDefault="00572D09" w:rsidP="00572D09">
            <w:pPr>
              <w:jc w:val="both"/>
              <w:rPr>
                <w:color w:val="000000"/>
                <w:lang w:val="de-DE" w:eastAsia="zh-CN"/>
              </w:rPr>
            </w:pPr>
            <w:r w:rsidRPr="00844814">
              <w:rPr>
                <w:color w:val="000000"/>
                <w:lang w:val="de-DE" w:eastAsia="zh-CN"/>
              </w:rPr>
              <w:t>- Trung tâm CN và Cổng TTĐT tỉnh;</w:t>
            </w:r>
          </w:p>
          <w:p w:rsidR="00572D09" w:rsidRPr="00844814" w:rsidRDefault="00572D09" w:rsidP="00572D09">
            <w:pPr>
              <w:jc w:val="both"/>
            </w:pPr>
            <w:r w:rsidRPr="00844814">
              <w:rPr>
                <w:color w:val="000000"/>
                <w:lang w:val="de-DE" w:eastAsia="zh-CN"/>
              </w:rPr>
              <w:t>- Lưu: VT, CT. HĐND.</w:t>
            </w:r>
            <w:r w:rsidRPr="00844814">
              <w:t xml:space="preserve">               </w:t>
            </w:r>
          </w:p>
          <w:p w:rsidR="00220298" w:rsidRPr="006C7F24" w:rsidRDefault="00220298" w:rsidP="00572D09">
            <w:pPr>
              <w:rPr>
                <w:bCs/>
              </w:rPr>
            </w:pPr>
          </w:p>
        </w:tc>
        <w:tc>
          <w:tcPr>
            <w:tcW w:w="4819" w:type="dxa"/>
          </w:tcPr>
          <w:p w:rsidR="00220298" w:rsidRPr="00572D09" w:rsidRDefault="00220298" w:rsidP="00572D09">
            <w:pPr>
              <w:jc w:val="center"/>
              <w:rPr>
                <w:b/>
                <w:sz w:val="28"/>
              </w:rPr>
            </w:pPr>
            <w:r w:rsidRPr="00572D09">
              <w:rPr>
                <w:b/>
                <w:sz w:val="28"/>
              </w:rPr>
              <w:t>CHỦ TỊCH</w:t>
            </w:r>
          </w:p>
          <w:p w:rsidR="00220298" w:rsidRPr="00572D09" w:rsidRDefault="00220298" w:rsidP="00572D09">
            <w:pPr>
              <w:jc w:val="center"/>
              <w:rPr>
                <w:b/>
                <w:sz w:val="28"/>
              </w:rPr>
            </w:pPr>
          </w:p>
          <w:p w:rsidR="00220298" w:rsidRPr="00572D09" w:rsidRDefault="00220298" w:rsidP="00572D09">
            <w:pPr>
              <w:jc w:val="center"/>
              <w:rPr>
                <w:b/>
                <w:sz w:val="28"/>
              </w:rPr>
            </w:pPr>
          </w:p>
          <w:p w:rsidR="00220298" w:rsidRPr="00572D09" w:rsidRDefault="00220298" w:rsidP="00572D09">
            <w:pPr>
              <w:jc w:val="center"/>
              <w:rPr>
                <w:b/>
                <w:sz w:val="28"/>
              </w:rPr>
            </w:pPr>
          </w:p>
          <w:p w:rsidR="00220298" w:rsidRPr="00A61A7F" w:rsidRDefault="00A61A7F" w:rsidP="00572D09">
            <w:pPr>
              <w:jc w:val="center"/>
              <w:rPr>
                <w:i/>
                <w:sz w:val="28"/>
              </w:rPr>
            </w:pPr>
            <w:r w:rsidRPr="00A61A7F">
              <w:rPr>
                <w:i/>
                <w:sz w:val="28"/>
              </w:rPr>
              <w:t>(Đã ký)</w:t>
            </w:r>
          </w:p>
          <w:p w:rsidR="00220298" w:rsidRPr="00572D09" w:rsidRDefault="00220298" w:rsidP="00572D09">
            <w:pPr>
              <w:jc w:val="center"/>
              <w:rPr>
                <w:b/>
                <w:sz w:val="60"/>
              </w:rPr>
            </w:pPr>
          </w:p>
          <w:p w:rsidR="00220298" w:rsidRPr="006C7F24" w:rsidRDefault="00220298" w:rsidP="00572D09">
            <w:pPr>
              <w:jc w:val="center"/>
              <w:rPr>
                <w:sz w:val="28"/>
              </w:rPr>
            </w:pPr>
            <w:r w:rsidRPr="00572D09">
              <w:rPr>
                <w:b/>
                <w:sz w:val="28"/>
              </w:rPr>
              <w:t>Huỳnh Thị Chiến Hòa</w:t>
            </w:r>
          </w:p>
        </w:tc>
      </w:tr>
    </w:tbl>
    <w:p w:rsidR="00220298" w:rsidRPr="008D22A7" w:rsidRDefault="00220298" w:rsidP="00220298"/>
    <w:p w:rsidR="0055697A" w:rsidRDefault="0055697A"/>
    <w:sectPr w:rsidR="0055697A" w:rsidSect="00234003">
      <w:headerReference w:type="default" r:id="rId10"/>
      <w:pgSz w:w="11920" w:h="16860"/>
      <w:pgMar w:top="1134" w:right="851" w:bottom="1134" w:left="1701" w:header="726"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C48" w:rsidRDefault="00460C48" w:rsidP="001B5731">
      <w:r>
        <w:separator/>
      </w:r>
    </w:p>
  </w:endnote>
  <w:endnote w:type="continuationSeparator" w:id="0">
    <w:p w:rsidR="00460C48" w:rsidRDefault="00460C48" w:rsidP="001B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C48" w:rsidRDefault="00460C48" w:rsidP="001B5731">
      <w:r>
        <w:separator/>
      </w:r>
    </w:p>
  </w:footnote>
  <w:footnote w:type="continuationSeparator" w:id="0">
    <w:p w:rsidR="00460C48" w:rsidRDefault="00460C48" w:rsidP="001B57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E4" w:rsidRDefault="00460C48">
    <w:pPr>
      <w:pStyle w:val="BodyText"/>
      <w:spacing w:line="14" w:lineRule="auto"/>
      <w:ind w:left="0"/>
      <w:rPr>
        <w:sz w:val="20"/>
      </w:rPr>
    </w:pPr>
    <w:r>
      <w:rPr>
        <w:noProof/>
      </w:rPr>
      <w:pict>
        <v:shapetype id="_x0000_t202" coordsize="21600,21600" o:spt="202" path="m,l,21600r21600,l21600,xe">
          <v:stroke joinstyle="miter"/>
          <v:path gradientshapeok="t" o:connecttype="rect"/>
        </v:shapetype>
        <v:shape id="docshape3" o:spid="_x0000_s2049" type="#_x0000_t202" style="position:absolute;margin-left:298.85pt;margin-top:35.25pt;width:13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" filled="f" stroked="f">
          <v:textbox inset="0,0,0,0">
            <w:txbxContent>
              <w:p w:rsidR="009968E4" w:rsidRDefault="001B5731">
                <w:pPr>
                  <w:spacing w:before="10"/>
                  <w:ind w:left="60"/>
                  <w:rPr>
                    <w:sz w:val="24"/>
                  </w:rPr>
                </w:pPr>
                <w:r>
                  <w:rPr>
                    <w:sz w:val="24"/>
                  </w:rPr>
                  <w:fldChar w:fldCharType="begin"/>
                </w:r>
                <w:r w:rsidR="009D6510">
                  <w:rPr>
                    <w:sz w:val="24"/>
                  </w:rPr>
                  <w:instrText xml:space="preserve"> PAGE </w:instrText>
                </w:r>
                <w:r>
                  <w:rPr>
                    <w:sz w:val="24"/>
                  </w:rPr>
                  <w:fldChar w:fldCharType="separate"/>
                </w:r>
                <w:r w:rsidR="00A61A7F">
                  <w:rPr>
                    <w:noProof/>
                    <w:sz w:val="24"/>
                  </w:rPr>
                  <w:t>3</w:t>
                </w:r>
                <w:r>
                  <w:rPr>
                    <w:sz w:val="24"/>
                  </w:rP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20298"/>
    <w:rsid w:val="00067AB8"/>
    <w:rsid w:val="00176369"/>
    <w:rsid w:val="001B5731"/>
    <w:rsid w:val="00220298"/>
    <w:rsid w:val="00234003"/>
    <w:rsid w:val="00323128"/>
    <w:rsid w:val="00460C48"/>
    <w:rsid w:val="0055697A"/>
    <w:rsid w:val="00572D09"/>
    <w:rsid w:val="009D6510"/>
    <w:rsid w:val="00A21B1D"/>
    <w:rsid w:val="00A61A7F"/>
    <w:rsid w:val="00B344C3"/>
    <w:rsid w:val="00E47C58"/>
    <w:rsid w:val="00FB3664"/>
    <w:rsid w:val="00FC5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6"/>
      </o:rules>
    </o:shapelayout>
  </w:shapeDefaults>
  <w:decimalSymbol w:val="."/>
  <w:listSeparator w:val=","/>
  <w14:docId w14:val="579BFEE3"/>
  <w15:docId w15:val="{38FA19A1-46C1-4D28-BCD8-4D71AADDE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20298"/>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220298"/>
    <w:pPr>
      <w:spacing w:before="89"/>
      <w:ind w:left="2467" w:right="2399"/>
      <w:jc w:val="center"/>
      <w:outlineLvl w:val="0"/>
    </w:pPr>
    <w:rPr>
      <w:b/>
      <w:bCs/>
      <w:sz w:val="28"/>
      <w:szCs w:val="28"/>
    </w:rPr>
  </w:style>
  <w:style w:type="paragraph" w:styleId="Heading2">
    <w:name w:val="heading 2"/>
    <w:basedOn w:val="Normal"/>
    <w:link w:val="Heading2Char"/>
    <w:uiPriority w:val="1"/>
    <w:qFormat/>
    <w:rsid w:val="00220298"/>
    <w:pPr>
      <w:ind w:left="1096"/>
      <w:outlineLvl w:val="1"/>
    </w:pPr>
    <w:rPr>
      <w:b/>
      <w:bCs/>
      <w:sz w:val="28"/>
      <w:szCs w:val="28"/>
    </w:rPr>
  </w:style>
  <w:style w:type="paragraph" w:styleId="Heading3">
    <w:name w:val="heading 3"/>
    <w:basedOn w:val="Normal"/>
    <w:next w:val="Normal"/>
    <w:link w:val="Heading3Char"/>
    <w:uiPriority w:val="9"/>
    <w:unhideWhenUsed/>
    <w:qFormat/>
    <w:rsid w:val="0022029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0298"/>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220298"/>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220298"/>
    <w:pPr>
      <w:ind w:left="376"/>
    </w:pPr>
    <w:rPr>
      <w:sz w:val="28"/>
      <w:szCs w:val="28"/>
    </w:rPr>
  </w:style>
  <w:style w:type="character" w:customStyle="1" w:styleId="BodyTextChar">
    <w:name w:val="Body Text Char"/>
    <w:basedOn w:val="DefaultParagraphFont"/>
    <w:link w:val="BodyText"/>
    <w:uiPriority w:val="1"/>
    <w:rsid w:val="00220298"/>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220298"/>
    <w:pPr>
      <w:spacing w:line="301" w:lineRule="exact"/>
    </w:pPr>
  </w:style>
  <w:style w:type="character" w:customStyle="1" w:styleId="Heading3Char">
    <w:name w:val="Heading 3 Char"/>
    <w:basedOn w:val="DefaultParagraphFont"/>
    <w:link w:val="Heading3"/>
    <w:uiPriority w:val="9"/>
    <w:rsid w:val="00220298"/>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72D09"/>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thong-tu-05-2018-tt-bgddt-sua-doi-quy-che-tuyen-sinh-trung-hoc-co-so-va-trung-hoc-pho-thong-377017.aspx" TargetMode="Externa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yperlink" Target="https://thuvienphapluat.vn/van-ban/giao-duc/thong-tu-11-2014-tt-bgddt-quy-che-tuyen-sinh-trung-hoc-co-so-trung-hoc-pho-thong-227237.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giao-duc/thong-tu-18-2014-tt-bgddt-bo-sung-11-2014-tt-bgddt-quy-che-tuyen-sinh-trung-hoc-co-so-pho-thong-232688.aspx" TargetMode="External"/><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thuvienphapluat.vn/van-ban/giao-duc/thong-tu-11-2014-tt-bgddt-quy-che-tuyen-sinh-trung-hoc-co-so-trung-hoc-pho-thong-227237.aspx"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877AC-6FC8-4519-9052-835C60BB95AE}"/>
</file>

<file path=customXml/itemProps2.xml><?xml version="1.0" encoding="utf-8"?>
<ds:datastoreItem xmlns:ds="http://schemas.openxmlformats.org/officeDocument/2006/customXml" ds:itemID="{94419670-A309-4162-85E0-68C0FD43A8C6}"/>
</file>

<file path=customXml/itemProps3.xml><?xml version="1.0" encoding="utf-8"?>
<ds:datastoreItem xmlns:ds="http://schemas.openxmlformats.org/officeDocument/2006/customXml" ds:itemID="{07B4805B-5944-48B7-BE3E-2DE4E6C7C233}"/>
</file>

<file path=docProps/app.xml><?xml version="1.0" encoding="utf-8"?>
<Properties xmlns="http://schemas.openxmlformats.org/officeDocument/2006/extended-properties" xmlns:vt="http://schemas.openxmlformats.org/officeDocument/2006/docPropsVTypes">
  <Template>Normal</Template>
  <TotalTime>41</TotalTime>
  <Pages>3</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4</cp:revision>
  <dcterms:created xsi:type="dcterms:W3CDTF">2024-12-03T07:59:00Z</dcterms:created>
  <dcterms:modified xsi:type="dcterms:W3CDTF">2024-12-19T02:24:00Z</dcterms:modified>
</cp:coreProperties>
</file>