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ook w:val="01E0" w:firstRow="1" w:lastRow="1" w:firstColumn="1" w:lastColumn="1" w:noHBand="0" w:noVBand="0"/>
      </w:tblPr>
      <w:tblGrid>
        <w:gridCol w:w="3545"/>
        <w:gridCol w:w="5953"/>
      </w:tblGrid>
      <w:tr w:rsidR="005D0739" w:rsidRPr="001E37B0" w14:paraId="45EF182C" w14:textId="77777777" w:rsidTr="00915F1B">
        <w:tc>
          <w:tcPr>
            <w:tcW w:w="3545" w:type="dxa"/>
          </w:tcPr>
          <w:p w14:paraId="0F590027" w14:textId="1E7F805D" w:rsidR="005D0739" w:rsidRPr="00AF467F" w:rsidRDefault="001015AB" w:rsidP="001015AB">
            <w:pPr>
              <w:rPr>
                <w:b/>
                <w:sz w:val="26"/>
                <w:szCs w:val="26"/>
              </w:rPr>
            </w:pPr>
            <w:r>
              <w:rPr>
                <w:b/>
                <w:sz w:val="26"/>
                <w:szCs w:val="26"/>
              </w:rPr>
              <w:t xml:space="preserve">  </w:t>
            </w:r>
            <w:r w:rsidR="005D0739" w:rsidRPr="00AF467F">
              <w:rPr>
                <w:b/>
                <w:sz w:val="26"/>
                <w:szCs w:val="26"/>
              </w:rPr>
              <w:t>ỦY BAN NHÂN DÂN</w:t>
            </w:r>
          </w:p>
          <w:p w14:paraId="64679409" w14:textId="5E4888C5" w:rsidR="005D0739" w:rsidRPr="00AF467F" w:rsidRDefault="001015AB" w:rsidP="001015AB">
            <w:pPr>
              <w:rPr>
                <w:b/>
                <w:sz w:val="26"/>
                <w:szCs w:val="26"/>
              </w:rPr>
            </w:pPr>
            <w:r>
              <w:rPr>
                <w:b/>
                <w:sz w:val="26"/>
                <w:szCs w:val="26"/>
              </w:rPr>
              <w:t xml:space="preserve">     </w:t>
            </w:r>
            <w:r w:rsidR="005D0739" w:rsidRPr="00AF467F">
              <w:rPr>
                <w:b/>
                <w:sz w:val="26"/>
                <w:szCs w:val="26"/>
              </w:rPr>
              <w:t>TỈNH HÀ GIANG</w:t>
            </w:r>
          </w:p>
          <w:p w14:paraId="74A6FC20" w14:textId="033EFA7E" w:rsidR="005D0739" w:rsidRPr="00FF4D14" w:rsidRDefault="005D0739" w:rsidP="00FC29B7">
            <w:pPr>
              <w:spacing w:before="240"/>
              <w:rPr>
                <w:b/>
                <w:sz w:val="26"/>
                <w:szCs w:val="26"/>
              </w:rPr>
            </w:pPr>
            <w:r w:rsidRPr="00FF4D14">
              <w:rPr>
                <w:b/>
                <w:noProof/>
                <w:sz w:val="26"/>
                <w:szCs w:val="26"/>
              </w:rPr>
              <mc:AlternateContent>
                <mc:Choice Requires="wps">
                  <w:drawing>
                    <wp:anchor distT="0" distB="0" distL="114300" distR="114300" simplePos="0" relativeHeight="251659264" behindDoc="0" locked="0" layoutInCell="1" allowOverlap="1" wp14:anchorId="453D17CA" wp14:editId="2D14434E">
                      <wp:simplePos x="0" y="0"/>
                      <wp:positionH relativeFrom="column">
                        <wp:posOffset>529889</wp:posOffset>
                      </wp:positionH>
                      <wp:positionV relativeFrom="paragraph">
                        <wp:posOffset>31115</wp:posOffset>
                      </wp:positionV>
                      <wp:extent cx="6445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E534F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2.45pt" to="92.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"/>
                  </w:pict>
                </mc:Fallback>
              </mc:AlternateContent>
            </w:r>
            <w:r w:rsidR="001015AB">
              <w:rPr>
                <w:sz w:val="26"/>
                <w:szCs w:val="26"/>
                <w:lang w:val="nl-NL"/>
              </w:rPr>
              <w:t xml:space="preserve"> </w:t>
            </w:r>
            <w:r>
              <w:rPr>
                <w:sz w:val="26"/>
                <w:szCs w:val="26"/>
                <w:lang w:val="nl-NL"/>
              </w:rPr>
              <w:t xml:space="preserve">Số: </w:t>
            </w:r>
            <w:r w:rsidR="00A16767">
              <w:rPr>
                <w:sz w:val="26"/>
                <w:szCs w:val="26"/>
                <w:lang w:val="nl-NL"/>
              </w:rPr>
              <w:t>49</w:t>
            </w:r>
            <w:r>
              <w:rPr>
                <w:sz w:val="26"/>
                <w:szCs w:val="26"/>
                <w:lang w:val="nl-NL"/>
              </w:rPr>
              <w:t>/2024</w:t>
            </w:r>
            <w:r w:rsidRPr="00FF4D14">
              <w:rPr>
                <w:sz w:val="26"/>
                <w:szCs w:val="26"/>
                <w:lang w:val="nl-NL"/>
              </w:rPr>
              <w:t>/QĐ-UBND</w:t>
            </w:r>
          </w:p>
        </w:tc>
        <w:tc>
          <w:tcPr>
            <w:tcW w:w="5953" w:type="dxa"/>
          </w:tcPr>
          <w:p w14:paraId="4523562E" w14:textId="77777777" w:rsidR="005D0739" w:rsidRPr="000F274C" w:rsidRDefault="005D0739" w:rsidP="00915F1B">
            <w:pPr>
              <w:jc w:val="center"/>
              <w:rPr>
                <w:b/>
                <w:sz w:val="26"/>
                <w:szCs w:val="26"/>
              </w:rPr>
            </w:pPr>
            <w:r w:rsidRPr="000F274C">
              <w:rPr>
                <w:b/>
                <w:sz w:val="26"/>
                <w:szCs w:val="26"/>
              </w:rPr>
              <w:t xml:space="preserve">CỘNG HOÀ XÃ HỘI CHỦ NGHĨA VIỆT </w:t>
            </w:r>
            <w:smartTag w:uri="urn:schemas-microsoft-com:office:smarttags" w:element="country-region">
              <w:smartTag w:uri="urn:schemas-microsoft-com:office:smarttags" w:element="place">
                <w:r w:rsidRPr="000F274C">
                  <w:rPr>
                    <w:b/>
                    <w:sz w:val="26"/>
                    <w:szCs w:val="26"/>
                  </w:rPr>
                  <w:t>NAM</w:t>
                </w:r>
              </w:smartTag>
            </w:smartTag>
          </w:p>
          <w:p w14:paraId="77ADF49B" w14:textId="77777777" w:rsidR="005D0739" w:rsidRPr="000F274C" w:rsidRDefault="005D0739" w:rsidP="00915F1B">
            <w:pPr>
              <w:jc w:val="center"/>
              <w:rPr>
                <w:b/>
              </w:rPr>
            </w:pPr>
            <w:r w:rsidRPr="000F274C">
              <w:rPr>
                <w:b/>
              </w:rPr>
              <w:t>Độc lập - Tự do - Hạnh phúc</w:t>
            </w:r>
          </w:p>
          <w:p w14:paraId="678DCC9A" w14:textId="0933B7CA" w:rsidR="005D0739" w:rsidRPr="008C191B" w:rsidRDefault="005D0739" w:rsidP="00E638E7">
            <w:pPr>
              <w:spacing w:before="180"/>
              <w:jc w:val="center"/>
              <w:rPr>
                <w:b/>
              </w:rPr>
            </w:pPr>
            <w:r w:rsidRPr="008C191B">
              <w:rPr>
                <w:b/>
                <w:noProof/>
              </w:rPr>
              <mc:AlternateContent>
                <mc:Choice Requires="wps">
                  <w:drawing>
                    <wp:anchor distT="0" distB="0" distL="114300" distR="114300" simplePos="0" relativeHeight="251660288" behindDoc="0" locked="0" layoutInCell="1" allowOverlap="1" wp14:anchorId="7F79D7D1" wp14:editId="57261A58">
                      <wp:simplePos x="0" y="0"/>
                      <wp:positionH relativeFrom="column">
                        <wp:posOffset>1041400</wp:posOffset>
                      </wp:positionH>
                      <wp:positionV relativeFrom="paragraph">
                        <wp:posOffset>19984</wp:posOffset>
                      </wp:positionV>
                      <wp:extent cx="159751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5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CBF78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1.55pt" to="207.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IssAEAAEgDAAAOAAAAZHJzL2Uyb0RvYy54bWysU8Fu2zAMvQ/YPwi6L44DZFuNOD2k6y7d&#10;FqDdBzCSbAuVRYFU4uTvJ6lJWmy3oT4Iokg+vfdEr26PoxMHQ2zRt7KezaUwXqG2vm/l76f7T1+l&#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"/>
                  </w:pict>
                </mc:Fallback>
              </mc:AlternateContent>
            </w:r>
            <w:r w:rsidR="00E638E7">
              <w:rPr>
                <w:i/>
                <w:lang w:val="nl-NL"/>
              </w:rPr>
              <w:t xml:space="preserve">  </w:t>
            </w:r>
            <w:r w:rsidR="005E4FAC">
              <w:rPr>
                <w:i/>
                <w:lang w:val="nl-NL"/>
              </w:rPr>
              <w:t xml:space="preserve">   </w:t>
            </w:r>
            <w:r w:rsidRPr="008C191B">
              <w:rPr>
                <w:i/>
                <w:lang w:val="nl-NL"/>
              </w:rPr>
              <w:t xml:space="preserve">Hà Giang, ngày </w:t>
            </w:r>
            <w:r w:rsidR="00A16767">
              <w:rPr>
                <w:i/>
                <w:lang w:val="nl-NL"/>
              </w:rPr>
              <w:t>31</w:t>
            </w:r>
            <w:r w:rsidRPr="008C191B">
              <w:rPr>
                <w:i/>
                <w:lang w:val="nl-NL"/>
              </w:rPr>
              <w:t xml:space="preserve"> tháng </w:t>
            </w:r>
            <w:r w:rsidR="00A16767">
              <w:rPr>
                <w:i/>
                <w:lang w:val="nl-NL"/>
              </w:rPr>
              <w:t>10</w:t>
            </w:r>
            <w:r w:rsidRPr="008C191B">
              <w:rPr>
                <w:i/>
                <w:lang w:val="nl-NL"/>
              </w:rPr>
              <w:t xml:space="preserve"> năm </w:t>
            </w:r>
            <w:r>
              <w:rPr>
                <w:i/>
                <w:lang w:val="nl-NL"/>
              </w:rPr>
              <w:t xml:space="preserve">2024 </w:t>
            </w:r>
          </w:p>
        </w:tc>
      </w:tr>
    </w:tbl>
    <w:p w14:paraId="007F1CDD" w14:textId="6CCC11CF" w:rsidR="005D0739" w:rsidRDefault="00B62901" w:rsidP="00637271">
      <w:pPr>
        <w:tabs>
          <w:tab w:val="left" w:pos="930"/>
        </w:tabs>
        <w:rPr>
          <w:b/>
          <w:sz w:val="24"/>
          <w:szCs w:val="24"/>
          <w:lang w:val="nl-NL"/>
        </w:rPr>
      </w:pPr>
      <w:r>
        <w:rPr>
          <w:b/>
          <w:sz w:val="24"/>
          <w:szCs w:val="24"/>
          <w:lang w:val="nl-NL"/>
        </w:rPr>
        <w:tab/>
      </w:r>
    </w:p>
    <w:p w14:paraId="69649B75" w14:textId="77777777" w:rsidR="005D0739" w:rsidRPr="00D82D71" w:rsidRDefault="005D0739" w:rsidP="005D30F6">
      <w:pPr>
        <w:spacing w:before="240"/>
        <w:jc w:val="center"/>
        <w:rPr>
          <w:b/>
          <w:lang w:val="nl-NL"/>
        </w:rPr>
      </w:pPr>
      <w:r w:rsidRPr="00D82D71">
        <w:rPr>
          <w:b/>
          <w:lang w:val="nl-NL"/>
        </w:rPr>
        <w:t>QUYẾT ĐỊNH</w:t>
      </w:r>
    </w:p>
    <w:p w14:paraId="472D05F5" w14:textId="77777777" w:rsidR="00EC661B" w:rsidRDefault="005D0739" w:rsidP="005D30F6">
      <w:pPr>
        <w:spacing w:before="20"/>
        <w:jc w:val="center"/>
        <w:rPr>
          <w:b/>
          <w:spacing w:val="-2"/>
          <w:lang w:val="nl-NL"/>
        </w:rPr>
      </w:pPr>
      <w:r>
        <w:rPr>
          <w:b/>
          <w:spacing w:val="-2"/>
          <w:lang w:val="nl-NL"/>
        </w:rPr>
        <w:t xml:space="preserve">Ban hành tiêu chuẩn, định mức sử dụng xe ô tô chuyên dùng </w:t>
      </w:r>
      <w:r w:rsidR="00B62901">
        <w:rPr>
          <w:b/>
          <w:spacing w:val="-2"/>
          <w:lang w:val="nl-NL"/>
        </w:rPr>
        <w:t>của cơ quan,</w:t>
      </w:r>
    </w:p>
    <w:p w14:paraId="53ACBD25" w14:textId="254A74F4" w:rsidR="005D0739" w:rsidRPr="00754F87" w:rsidRDefault="00B62901" w:rsidP="005D30F6">
      <w:pPr>
        <w:spacing w:before="20"/>
        <w:jc w:val="center"/>
        <w:rPr>
          <w:b/>
          <w:spacing w:val="-2"/>
        </w:rPr>
      </w:pPr>
      <w:r>
        <w:rPr>
          <w:b/>
          <w:spacing w:val="-2"/>
          <w:lang w:val="nl-NL"/>
        </w:rPr>
        <w:t>tổ chức, đơn vị thuộc phạm vi quản lý của</w:t>
      </w:r>
      <w:r w:rsidR="005D0739">
        <w:rPr>
          <w:b/>
          <w:spacing w:val="-2"/>
          <w:lang w:val="nl-NL"/>
        </w:rPr>
        <w:t xml:space="preserve"> tỉnh Hà Giang</w:t>
      </w:r>
    </w:p>
    <w:p w14:paraId="24E10A50" w14:textId="77777777" w:rsidR="005D0739" w:rsidRDefault="005D0739" w:rsidP="005D0739">
      <w:pPr>
        <w:jc w:val="center"/>
        <w:rPr>
          <w:b/>
          <w:lang w:val="nl-NL"/>
        </w:rPr>
      </w:pPr>
      <w:r w:rsidRPr="001E37B0">
        <w:rPr>
          <w:b/>
          <w:noProof/>
        </w:rPr>
        <mc:AlternateContent>
          <mc:Choice Requires="wps">
            <w:drawing>
              <wp:anchor distT="0" distB="0" distL="114300" distR="114300" simplePos="0" relativeHeight="251661312" behindDoc="0" locked="0" layoutInCell="1" allowOverlap="1" wp14:anchorId="00C247EA" wp14:editId="384D9C4C">
                <wp:simplePos x="0" y="0"/>
                <wp:positionH relativeFrom="column">
                  <wp:posOffset>1971675</wp:posOffset>
                </wp:positionH>
                <wp:positionV relativeFrom="paragraph">
                  <wp:posOffset>40005</wp:posOffset>
                </wp:positionV>
                <wp:extent cx="1828800" cy="0"/>
                <wp:effectExtent l="13335" t="12700" r="571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46D2C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3.15pt" to="299.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"/>
            </w:pict>
          </mc:Fallback>
        </mc:AlternateContent>
      </w:r>
    </w:p>
    <w:p w14:paraId="685558AE" w14:textId="77777777" w:rsidR="005D0739" w:rsidRPr="009D3C22" w:rsidRDefault="005D0739" w:rsidP="005D30F6">
      <w:pPr>
        <w:spacing w:before="240" w:after="360" w:line="264" w:lineRule="auto"/>
        <w:jc w:val="center"/>
        <w:rPr>
          <w:lang w:val="nl-NL"/>
        </w:rPr>
      </w:pPr>
      <w:r w:rsidRPr="009D3C22">
        <w:rPr>
          <w:b/>
          <w:lang w:val="nl-NL"/>
        </w:rPr>
        <w:t>ỦY BAN NHÂN DÂN TỈNH HÀ GIANG</w:t>
      </w:r>
    </w:p>
    <w:p w14:paraId="197B1DCD" w14:textId="77777777" w:rsidR="00EC661B" w:rsidRDefault="005D0739" w:rsidP="00EC661B">
      <w:pPr>
        <w:shd w:val="clear" w:color="auto" w:fill="FFFFFF"/>
        <w:spacing w:before="120" w:line="340" w:lineRule="exact"/>
        <w:ind w:firstLine="720"/>
        <w:jc w:val="both"/>
        <w:rPr>
          <w:i/>
          <w:color w:val="000000"/>
        </w:rPr>
      </w:pPr>
      <w:r w:rsidRPr="00DB6F05">
        <w:rPr>
          <w:i/>
          <w:color w:val="000000"/>
        </w:rPr>
        <w:t>Căn cứ Luật Tổ chức chính quyền địa phương ngày 19 tháng 6 năm 2015;</w:t>
      </w:r>
    </w:p>
    <w:p w14:paraId="6FE08692" w14:textId="77777777" w:rsidR="00EC661B" w:rsidRDefault="005D0739" w:rsidP="00EC661B">
      <w:pPr>
        <w:shd w:val="clear" w:color="auto" w:fill="FFFFFF"/>
        <w:spacing w:before="120" w:line="340" w:lineRule="exact"/>
        <w:ind w:firstLine="720"/>
        <w:jc w:val="both"/>
        <w:rPr>
          <w:i/>
          <w:color w:val="000000"/>
        </w:rPr>
      </w:pPr>
      <w:r w:rsidRPr="00DB6F05">
        <w:rPr>
          <w:i/>
          <w:color w:val="000000"/>
        </w:rPr>
        <w:t>Căn cứ Luật sửa đổi, bổ sung một số điều của Luật Tổ chức Chính phủ và Luật Tổ chức chính quyền địa phương ngày 22 tháng 11 năm 2019;</w:t>
      </w:r>
    </w:p>
    <w:p w14:paraId="4DEF809A" w14:textId="77777777" w:rsidR="00EC661B" w:rsidRDefault="005D0739" w:rsidP="00EC661B">
      <w:pPr>
        <w:shd w:val="clear" w:color="auto" w:fill="FFFFFF"/>
        <w:spacing w:before="120" w:line="340" w:lineRule="exact"/>
        <w:ind w:firstLine="720"/>
        <w:jc w:val="both"/>
        <w:rPr>
          <w:i/>
          <w:lang w:val="nl-NL"/>
        </w:rPr>
      </w:pPr>
      <w:r w:rsidRPr="00DB6F05">
        <w:rPr>
          <w:i/>
          <w:lang w:val="nl-NL"/>
        </w:rPr>
        <w:t>C</w:t>
      </w:r>
      <w:r w:rsidRPr="00DB6F05">
        <w:rPr>
          <w:rFonts w:hint="eastAsia"/>
          <w:i/>
          <w:lang w:val="nl-NL"/>
        </w:rPr>
        <w:t>ă</w:t>
      </w:r>
      <w:r w:rsidRPr="00DB6F05">
        <w:rPr>
          <w:i/>
          <w:lang w:val="nl-NL"/>
        </w:rPr>
        <w:t>n cứ Luật Quản lý, sử dụng tài sản công ngày 21 tháng 6 năm 2017;</w:t>
      </w:r>
    </w:p>
    <w:p w14:paraId="233F7D94" w14:textId="77777777" w:rsidR="00EC661B" w:rsidRDefault="005D0739" w:rsidP="00EC661B">
      <w:pPr>
        <w:shd w:val="clear" w:color="auto" w:fill="FFFFFF"/>
        <w:spacing w:before="120" w:line="340" w:lineRule="exact"/>
        <w:ind w:firstLine="720"/>
        <w:jc w:val="both"/>
        <w:rPr>
          <w:i/>
          <w:lang w:val="nl-NL"/>
        </w:rPr>
      </w:pPr>
      <w:r w:rsidRPr="008258E2">
        <w:rPr>
          <w:i/>
          <w:lang w:val="nl-NL"/>
        </w:rPr>
        <w:t xml:space="preserve">Căn cứ Nghị </w:t>
      </w:r>
      <w:r w:rsidRPr="008258E2">
        <w:rPr>
          <w:rFonts w:hint="eastAsia"/>
          <w:i/>
          <w:lang w:val="nl-NL"/>
        </w:rPr>
        <w:t>đ</w:t>
      </w:r>
      <w:r w:rsidRPr="008258E2">
        <w:rPr>
          <w:i/>
          <w:lang w:val="nl-NL"/>
        </w:rPr>
        <w:t>ịnh số 167/2017/N</w:t>
      </w:r>
      <w:r w:rsidRPr="008258E2">
        <w:rPr>
          <w:rFonts w:hint="eastAsia"/>
          <w:i/>
          <w:lang w:val="nl-NL"/>
        </w:rPr>
        <w:t>Đ</w:t>
      </w:r>
      <w:r w:rsidRPr="008258E2">
        <w:rPr>
          <w:i/>
          <w:lang w:val="nl-NL"/>
        </w:rPr>
        <w:t xml:space="preserve">-CP ngày 31 tháng 12 năm 2017 của Chính phủ quy </w:t>
      </w:r>
      <w:r w:rsidRPr="008258E2">
        <w:rPr>
          <w:rFonts w:hint="eastAsia"/>
          <w:i/>
          <w:lang w:val="nl-NL"/>
        </w:rPr>
        <w:t>đ</w:t>
      </w:r>
      <w:r w:rsidRPr="008258E2">
        <w:rPr>
          <w:i/>
          <w:lang w:val="nl-NL"/>
        </w:rPr>
        <w:t>ịnh việc sắp xếp lại, xử lý tài sản công;</w:t>
      </w:r>
    </w:p>
    <w:p w14:paraId="0FBA8889" w14:textId="77777777" w:rsidR="00EC661B" w:rsidRPr="00EC661B" w:rsidRDefault="003511A8" w:rsidP="00EC661B">
      <w:pPr>
        <w:shd w:val="clear" w:color="auto" w:fill="FFFFFF"/>
        <w:spacing w:before="120" w:line="340" w:lineRule="exact"/>
        <w:ind w:firstLine="720"/>
        <w:jc w:val="both"/>
        <w:rPr>
          <w:i/>
          <w:spacing w:val="-2"/>
          <w:lang w:val="nl-NL"/>
        </w:rPr>
      </w:pPr>
      <w:r w:rsidRPr="00EC661B">
        <w:rPr>
          <w:i/>
          <w:spacing w:val="-2"/>
          <w:lang w:val="nl-NL"/>
        </w:rPr>
        <w:t xml:space="preserve">Căn cứ </w:t>
      </w:r>
      <w:r w:rsidR="005D0739" w:rsidRPr="00EC661B">
        <w:rPr>
          <w:i/>
          <w:spacing w:val="-2"/>
          <w:lang w:val="nl-NL"/>
        </w:rPr>
        <w:t xml:space="preserve">Nghị </w:t>
      </w:r>
      <w:r w:rsidR="005D0739" w:rsidRPr="00EC661B">
        <w:rPr>
          <w:rFonts w:hint="eastAsia"/>
          <w:i/>
          <w:spacing w:val="-2"/>
          <w:lang w:val="nl-NL"/>
        </w:rPr>
        <w:t>đ</w:t>
      </w:r>
      <w:r w:rsidR="005D0739" w:rsidRPr="00EC661B">
        <w:rPr>
          <w:i/>
          <w:spacing w:val="-2"/>
          <w:lang w:val="nl-NL"/>
        </w:rPr>
        <w:t>ịnh số 67/2021/N</w:t>
      </w:r>
      <w:r w:rsidR="005D0739" w:rsidRPr="00EC661B">
        <w:rPr>
          <w:rFonts w:hint="eastAsia"/>
          <w:i/>
          <w:spacing w:val="-2"/>
          <w:lang w:val="nl-NL"/>
        </w:rPr>
        <w:t>Đ</w:t>
      </w:r>
      <w:r w:rsidR="005D0739" w:rsidRPr="00EC661B">
        <w:rPr>
          <w:i/>
          <w:spacing w:val="-2"/>
          <w:lang w:val="nl-NL"/>
        </w:rPr>
        <w:t>-CP ngày 15 tháng 7 năm 2021 của Chí</w:t>
      </w:r>
      <w:r w:rsidR="000D7B82" w:rsidRPr="00EC661B">
        <w:rPr>
          <w:i/>
          <w:spacing w:val="-2"/>
          <w:lang w:val="nl-NL"/>
        </w:rPr>
        <w:t>nh phủ sửa đổi, bổ sung một số Đ</w:t>
      </w:r>
      <w:r w:rsidR="005D0739" w:rsidRPr="00EC661B">
        <w:rPr>
          <w:i/>
          <w:spacing w:val="-2"/>
          <w:lang w:val="nl-NL"/>
        </w:rPr>
        <w:t xml:space="preserve">iều của Nghị </w:t>
      </w:r>
      <w:r w:rsidR="005D0739" w:rsidRPr="00EC661B">
        <w:rPr>
          <w:rFonts w:hint="eastAsia"/>
          <w:i/>
          <w:spacing w:val="-2"/>
          <w:lang w:val="nl-NL"/>
        </w:rPr>
        <w:t>đ</w:t>
      </w:r>
      <w:r w:rsidR="005D0739" w:rsidRPr="00EC661B">
        <w:rPr>
          <w:i/>
          <w:spacing w:val="-2"/>
          <w:lang w:val="nl-NL"/>
        </w:rPr>
        <w:t>ịnh số 167/2017/N</w:t>
      </w:r>
      <w:r w:rsidR="005D0739" w:rsidRPr="00EC661B">
        <w:rPr>
          <w:rFonts w:hint="eastAsia"/>
          <w:i/>
          <w:spacing w:val="-2"/>
          <w:lang w:val="nl-NL"/>
        </w:rPr>
        <w:t>Đ</w:t>
      </w:r>
      <w:r w:rsidR="005D0739" w:rsidRPr="00EC661B">
        <w:rPr>
          <w:i/>
          <w:spacing w:val="-2"/>
          <w:lang w:val="nl-NL"/>
        </w:rPr>
        <w:t>-CP</w:t>
      </w:r>
      <w:r w:rsidRPr="00EC661B">
        <w:rPr>
          <w:i/>
          <w:spacing w:val="-2"/>
          <w:lang w:val="nl-NL"/>
        </w:rPr>
        <w:t xml:space="preserve"> ngày 31 tháng 12 năm 2017 của Chính phủ quy định việc sắp xếp lại, xử lý tài sản công</w:t>
      </w:r>
      <w:r w:rsidR="005D0739" w:rsidRPr="00EC661B">
        <w:rPr>
          <w:i/>
          <w:spacing w:val="-2"/>
          <w:lang w:val="nl-NL"/>
        </w:rPr>
        <w:t>;</w:t>
      </w:r>
    </w:p>
    <w:p w14:paraId="5218EE5D" w14:textId="77777777" w:rsidR="00EC661B" w:rsidRPr="00EC661B" w:rsidRDefault="005D0739" w:rsidP="00EC661B">
      <w:pPr>
        <w:shd w:val="clear" w:color="auto" w:fill="FFFFFF"/>
        <w:spacing w:before="120" w:line="340" w:lineRule="exact"/>
        <w:ind w:firstLine="720"/>
        <w:jc w:val="both"/>
        <w:rPr>
          <w:rStyle w:val="fontstyle01"/>
          <w:i/>
          <w:iCs/>
          <w:color w:val="auto"/>
        </w:rPr>
      </w:pPr>
      <w:r>
        <w:rPr>
          <w:rStyle w:val="fontstyle01"/>
          <w:i/>
          <w:iCs/>
        </w:rPr>
        <w:t xml:space="preserve">Căn cứ Nghị định số 72/2023/NĐ-CP ngày 26 tháng 9 năm 2023 của </w:t>
      </w:r>
      <w:r w:rsidRPr="00EC661B">
        <w:rPr>
          <w:rStyle w:val="fontstyle01"/>
          <w:i/>
          <w:iCs/>
          <w:color w:val="auto"/>
        </w:rPr>
        <w:t>Chính phủ quy định tiêu chuẩn, định mức sử dụng xe ô tô;</w:t>
      </w:r>
    </w:p>
    <w:p w14:paraId="73C5D833" w14:textId="217D3FC7" w:rsidR="00EC661B" w:rsidRPr="00EC661B" w:rsidRDefault="00EC661B" w:rsidP="00EC661B">
      <w:pPr>
        <w:shd w:val="clear" w:color="auto" w:fill="FFFFFF"/>
        <w:spacing w:before="120" w:line="340" w:lineRule="exact"/>
        <w:ind w:firstLine="720"/>
        <w:jc w:val="both"/>
        <w:rPr>
          <w:rStyle w:val="fontstyle01"/>
          <w:i/>
          <w:iCs/>
          <w:color w:val="auto"/>
          <w:spacing w:val="-2"/>
        </w:rPr>
      </w:pPr>
      <w:r w:rsidRPr="00EC661B">
        <w:rPr>
          <w:rStyle w:val="fontstyle01"/>
          <w:i/>
          <w:iCs/>
          <w:color w:val="auto"/>
          <w:spacing w:val="-2"/>
        </w:rPr>
        <w:t>Căn cứ Kết luận của Ban c</w:t>
      </w:r>
      <w:bookmarkStart w:id="0" w:name="_GoBack"/>
      <w:bookmarkEnd w:id="0"/>
      <w:r w:rsidRPr="00EC661B">
        <w:rPr>
          <w:rStyle w:val="fontstyle01"/>
          <w:i/>
          <w:iCs/>
          <w:color w:val="auto"/>
          <w:spacing w:val="-2"/>
        </w:rPr>
        <w:t>án sự Đảng Ủy ban nhân dân tỉnh phiên họp ngày 28 tháng 10 năm 2024; Thông báo số 113/TB-UBND ngày 30/10/2024 thông báo kết luận của Ủy ban nhân dân tỉnh phiên họp thường kỳ tháng 10 năm 2024;</w:t>
      </w:r>
    </w:p>
    <w:p w14:paraId="276DEC7F" w14:textId="4802BE27" w:rsidR="005D0739" w:rsidRPr="00D506C4" w:rsidRDefault="003511A8" w:rsidP="00EC661B">
      <w:pPr>
        <w:shd w:val="clear" w:color="auto" w:fill="FFFFFF"/>
        <w:spacing w:before="120" w:line="340" w:lineRule="exact"/>
        <w:ind w:firstLine="720"/>
        <w:jc w:val="both"/>
        <w:rPr>
          <w:i/>
          <w:lang w:val="nl-NL"/>
        </w:rPr>
      </w:pPr>
      <w:r>
        <w:rPr>
          <w:i/>
          <w:lang w:val="nl-NL"/>
        </w:rPr>
        <w:t>Theo đề nghị của Giám đốc Sở Tài chính</w:t>
      </w:r>
      <w:r w:rsidR="00E638E7">
        <w:rPr>
          <w:i/>
          <w:lang w:val="nl-NL"/>
        </w:rPr>
        <w:t xml:space="preserve"> tại Tờ trình số 249/TTr-STC ngày 23 tháng 10 năm 2024</w:t>
      </w:r>
      <w:r>
        <w:rPr>
          <w:i/>
          <w:lang w:val="nl-NL"/>
        </w:rPr>
        <w:t>.</w:t>
      </w:r>
    </w:p>
    <w:p w14:paraId="3F169895" w14:textId="77777777" w:rsidR="005D0739" w:rsidRPr="009D3C22" w:rsidRDefault="005D0739" w:rsidP="00EC661B">
      <w:pPr>
        <w:spacing w:before="120" w:after="120" w:line="340" w:lineRule="exact"/>
        <w:jc w:val="center"/>
        <w:rPr>
          <w:b/>
          <w:lang w:val="nl-NL"/>
        </w:rPr>
      </w:pPr>
      <w:r w:rsidRPr="009D3C22">
        <w:rPr>
          <w:b/>
          <w:lang w:val="nl-NL"/>
        </w:rPr>
        <w:t>QUYẾT ĐỊNH:</w:t>
      </w:r>
    </w:p>
    <w:p w14:paraId="60E85ACD" w14:textId="77777777" w:rsidR="005D0739" w:rsidRDefault="005D0739" w:rsidP="005D30F6">
      <w:pPr>
        <w:pStyle w:val="BodyTextIndent2"/>
        <w:spacing w:before="60" w:after="120" w:line="360" w:lineRule="exact"/>
        <w:rPr>
          <w:rStyle w:val="fontstyle01"/>
        </w:rPr>
      </w:pPr>
      <w:r>
        <w:rPr>
          <w:rFonts w:ascii="Times New Roman" w:hAnsi="Times New Roman"/>
          <w:b/>
          <w:lang w:val="nl-NL"/>
        </w:rPr>
        <w:t>Điều 1</w:t>
      </w:r>
      <w:r w:rsidRPr="00F974CC">
        <w:rPr>
          <w:rFonts w:ascii="Times New Roman" w:hAnsi="Times New Roman"/>
          <w:b/>
          <w:lang w:val="nl-NL"/>
        </w:rPr>
        <w:t xml:space="preserve">. </w:t>
      </w:r>
      <w:r w:rsidRPr="000D7B82">
        <w:rPr>
          <w:rStyle w:val="fontstyle01"/>
        </w:rPr>
        <w:t xml:space="preserve">Ban hành tiêu chuẩn, định mức xe ô tô chuyên </w:t>
      </w:r>
      <w:r w:rsidR="00F121D6" w:rsidRPr="000D7B82">
        <w:rPr>
          <w:rStyle w:val="fontstyle01"/>
        </w:rPr>
        <w:t>dùng</w:t>
      </w:r>
      <w:r w:rsidR="005E4FAC" w:rsidRPr="000D7B82">
        <w:rPr>
          <w:rStyle w:val="fontstyle01"/>
        </w:rPr>
        <w:t xml:space="preserve"> </w:t>
      </w:r>
      <w:r w:rsidR="000D7B82">
        <w:rPr>
          <w:rStyle w:val="fontstyle01"/>
        </w:rPr>
        <w:t>của cơ quan, tổ chức, đơn vị thuộc phạm vi quản lý của tỉnh Hà Giang theo Phụ lục ban hành kèm theo Quyết định.</w:t>
      </w:r>
    </w:p>
    <w:p w14:paraId="4CF06009" w14:textId="77777777" w:rsidR="005D0739" w:rsidRPr="00294FF3" w:rsidRDefault="00475472" w:rsidP="005D30F6">
      <w:pPr>
        <w:spacing w:before="60" w:after="120" w:line="360" w:lineRule="exact"/>
        <w:ind w:firstLine="720"/>
        <w:jc w:val="both"/>
        <w:rPr>
          <w:b/>
          <w:iCs/>
        </w:rPr>
      </w:pPr>
      <w:r>
        <w:rPr>
          <w:b/>
          <w:iCs/>
        </w:rPr>
        <w:t>Điều 2</w:t>
      </w:r>
      <w:r w:rsidR="005D0739" w:rsidRPr="00294FF3">
        <w:rPr>
          <w:b/>
          <w:iCs/>
        </w:rPr>
        <w:t>. Tổ chức thực hiện</w:t>
      </w:r>
    </w:p>
    <w:p w14:paraId="3CA112E2" w14:textId="179C6BA8" w:rsidR="005D0739" w:rsidRDefault="005D0739" w:rsidP="005D30F6">
      <w:pPr>
        <w:spacing w:before="60" w:after="120" w:line="360" w:lineRule="exact"/>
        <w:ind w:firstLine="709"/>
        <w:jc w:val="both"/>
        <w:rPr>
          <w:iCs/>
        </w:rPr>
      </w:pPr>
      <w:r>
        <w:rPr>
          <w:iCs/>
        </w:rPr>
        <w:t>1. Sở Tài chính</w:t>
      </w:r>
      <w:r w:rsidR="00E638E7">
        <w:rPr>
          <w:iCs/>
        </w:rPr>
        <w:t>:</w:t>
      </w:r>
    </w:p>
    <w:p w14:paraId="0A5E4B3C" w14:textId="77777777" w:rsidR="005D0739" w:rsidRDefault="005D0739" w:rsidP="005D30F6">
      <w:pPr>
        <w:spacing w:before="60" w:after="120" w:line="360" w:lineRule="exact"/>
        <w:ind w:firstLine="709"/>
        <w:jc w:val="both"/>
        <w:rPr>
          <w:iCs/>
        </w:rPr>
      </w:pPr>
      <w:r>
        <w:rPr>
          <w:iCs/>
        </w:rPr>
        <w:t>a) Chủ trì phối hợp các cơ quan, tổ chức, đơn vị rà soát, lập phương án sắp xếp lại, xử lý xe ô tô dôi dư (nếu có) theo đúng tiêu chuẩn, định mức.</w:t>
      </w:r>
    </w:p>
    <w:p w14:paraId="5E78FC2F" w14:textId="11C37FEE" w:rsidR="005D0739" w:rsidRDefault="005D0739" w:rsidP="005D30F6">
      <w:pPr>
        <w:spacing w:before="60" w:after="120" w:line="360" w:lineRule="exact"/>
        <w:ind w:firstLine="709"/>
        <w:jc w:val="both"/>
        <w:rPr>
          <w:iCs/>
        </w:rPr>
      </w:pPr>
      <w:r>
        <w:rPr>
          <w:iCs/>
        </w:rPr>
        <w:t>b) Căn cứ khả năng cân đối ngân sách địa phương</w:t>
      </w:r>
      <w:r w:rsidR="001015AB">
        <w:rPr>
          <w:iCs/>
        </w:rPr>
        <w:t>,</w:t>
      </w:r>
      <w:r>
        <w:rPr>
          <w:iCs/>
        </w:rPr>
        <w:t xml:space="preserve"> tham mưu Ủy ban nhân dân tỉnh bố trí dự toán ngân sách hàng năm để trang bị xe </w:t>
      </w:r>
      <w:r w:rsidRPr="00FC29B7">
        <w:rPr>
          <w:iCs/>
        </w:rPr>
        <w:t xml:space="preserve">ô tô </w:t>
      </w:r>
      <w:r w:rsidR="001015AB" w:rsidRPr="00FC29B7">
        <w:rPr>
          <w:iCs/>
        </w:rPr>
        <w:t xml:space="preserve">chuyên dùng </w:t>
      </w:r>
      <w:r w:rsidRPr="00FC29B7">
        <w:rPr>
          <w:iCs/>
        </w:rPr>
        <w:t xml:space="preserve">theo </w:t>
      </w:r>
      <w:r>
        <w:rPr>
          <w:iCs/>
        </w:rPr>
        <w:lastRenderedPageBreak/>
        <w:t>tiêu chuẩn, định mức của các cơ quan, đơn vị đảm bảo tiết kiệm, hiệu quả, phù hợp với giá mua trên thị trường của chủng loại xe tương ứng.</w:t>
      </w:r>
    </w:p>
    <w:p w14:paraId="626F8A89" w14:textId="77777777" w:rsidR="005D0739" w:rsidRDefault="005D0739" w:rsidP="005D0739">
      <w:pPr>
        <w:spacing w:before="60" w:after="120" w:line="340" w:lineRule="exact"/>
        <w:ind w:firstLine="709"/>
        <w:jc w:val="both"/>
        <w:rPr>
          <w:iCs/>
        </w:rPr>
      </w:pPr>
      <w:r>
        <w:rPr>
          <w:iCs/>
        </w:rPr>
        <w:t>2. Các cơ quan, tổ chức, đơn vị trực tiếp quản lý, sử dụng xe ô tô:</w:t>
      </w:r>
    </w:p>
    <w:p w14:paraId="6C22A673" w14:textId="77777777" w:rsidR="005D0739" w:rsidRPr="005E4FAC" w:rsidRDefault="005D0739" w:rsidP="005D0739">
      <w:pPr>
        <w:spacing w:before="60" w:after="120" w:line="340" w:lineRule="exact"/>
        <w:ind w:firstLine="709"/>
        <w:jc w:val="both"/>
        <w:rPr>
          <w:iCs/>
        </w:rPr>
      </w:pPr>
      <w:r w:rsidRPr="005E4FAC">
        <w:rPr>
          <w:iCs/>
        </w:rPr>
        <w:t>a) Quản lý, sử dụng xe ô tô chuyên dùng theo đúng tiêu chuẩn, định mức ban hành theo Quyết định này và theo quy định của pháp luật về quản lý, sử dụng tài sản công.</w:t>
      </w:r>
    </w:p>
    <w:p w14:paraId="08586D36" w14:textId="1DE3AFD8" w:rsidR="005D0739" w:rsidRDefault="005D0739" w:rsidP="005D0739">
      <w:pPr>
        <w:spacing w:before="60" w:after="120" w:line="340" w:lineRule="exact"/>
        <w:ind w:firstLine="709"/>
        <w:jc w:val="both"/>
        <w:rPr>
          <w:iCs/>
        </w:rPr>
      </w:pPr>
      <w:r>
        <w:rPr>
          <w:iCs/>
        </w:rPr>
        <w:t>b) Căn cứ số lượng xe ô tô chuyên dùng được sử dụng</w:t>
      </w:r>
      <w:r w:rsidR="00FC29B7">
        <w:rPr>
          <w:iCs/>
        </w:rPr>
        <w:t>,</w:t>
      </w:r>
      <w:r>
        <w:rPr>
          <w:iCs/>
        </w:rPr>
        <w:t xml:space="preserve"> có trách nhiệm rà soát, đề xuất phương án sắp xếp lại, xử lý xe ô tô dôi dư (nếu có) theo quy định.</w:t>
      </w:r>
    </w:p>
    <w:p w14:paraId="43626597" w14:textId="77777777" w:rsidR="005D0739" w:rsidRDefault="005D0739" w:rsidP="005D0739">
      <w:pPr>
        <w:spacing w:before="60" w:after="120" w:line="340" w:lineRule="exact"/>
        <w:ind w:firstLine="709"/>
        <w:jc w:val="both"/>
        <w:rPr>
          <w:iCs/>
        </w:rPr>
      </w:pPr>
      <w:r>
        <w:rPr>
          <w:iCs/>
        </w:rPr>
        <w:t>c) Hạch toán và công khai chi phí sử dụng xe ô tô chuyên dùng theo quy định của pháp luật.</w:t>
      </w:r>
    </w:p>
    <w:p w14:paraId="30E03BCE" w14:textId="77777777" w:rsidR="005D0739" w:rsidRDefault="005D0739" w:rsidP="005D0739">
      <w:pPr>
        <w:spacing w:before="60" w:after="120" w:line="340" w:lineRule="exact"/>
        <w:ind w:firstLine="709"/>
        <w:jc w:val="both"/>
        <w:rPr>
          <w:iCs/>
        </w:rPr>
      </w:pPr>
      <w:r>
        <w:rPr>
          <w:iCs/>
        </w:rPr>
        <w:t>d) Điều chỉnh, cập nhập dữ liệu về xe ô tô vào Cơ sở dữ liệu quốc gia về tài sản công theo quy định.</w:t>
      </w:r>
    </w:p>
    <w:p w14:paraId="25632188" w14:textId="77777777" w:rsidR="00475472" w:rsidRPr="005E4FAC" w:rsidRDefault="00475472" w:rsidP="005D0739">
      <w:pPr>
        <w:spacing w:before="60" w:after="120" w:line="340" w:lineRule="exact"/>
        <w:ind w:firstLine="709"/>
        <w:jc w:val="both"/>
        <w:rPr>
          <w:iCs/>
        </w:rPr>
      </w:pPr>
      <w:r w:rsidRPr="005E4FAC">
        <w:rPr>
          <w:iCs/>
        </w:rPr>
        <w:t>3. Sở Nội vụ chủ trì, phối hợp với các cơ quan, tổ chức, đơn vị bố trí, sắp xếp đội ngũ lái xe (nếu có) khi xử lý xe ô tô dôi dư theo quy định của pháp luật về lao động.</w:t>
      </w:r>
    </w:p>
    <w:p w14:paraId="670A341F" w14:textId="0DF64466" w:rsidR="005D0739" w:rsidRPr="009B1D15" w:rsidRDefault="004C2B88" w:rsidP="005D0739">
      <w:pPr>
        <w:spacing w:before="60" w:after="120" w:line="340" w:lineRule="exact"/>
        <w:ind w:firstLine="709"/>
        <w:jc w:val="both"/>
        <w:rPr>
          <w:iCs/>
        </w:rPr>
      </w:pPr>
      <w:r>
        <w:rPr>
          <w:iCs/>
        </w:rPr>
        <w:t>4</w:t>
      </w:r>
      <w:r w:rsidR="005D0739">
        <w:rPr>
          <w:iCs/>
        </w:rPr>
        <w:t xml:space="preserve">. </w:t>
      </w:r>
      <w:r w:rsidR="005D0739" w:rsidRPr="009B1D15">
        <w:rPr>
          <w:iCs/>
        </w:rPr>
        <w:t>Kho bạc Nhà nước Hà Giang</w:t>
      </w:r>
      <w:r w:rsidR="001015AB">
        <w:rPr>
          <w:iCs/>
        </w:rPr>
        <w:t>:</w:t>
      </w:r>
    </w:p>
    <w:p w14:paraId="0D7E81AD" w14:textId="77777777" w:rsidR="005D0739" w:rsidRDefault="005D0739" w:rsidP="005D0739">
      <w:pPr>
        <w:spacing w:before="60" w:after="120" w:line="340" w:lineRule="exact"/>
        <w:ind w:firstLine="709"/>
        <w:jc w:val="both"/>
        <w:rPr>
          <w:iCs/>
        </w:rPr>
      </w:pPr>
      <w:r>
        <w:rPr>
          <w:iCs/>
        </w:rPr>
        <w:t>Căn cứ tiêu chuẩn, định mức sử dụng xe ô tô chuyên dùng kèm theo Quyết định này, thực hiện kiểm soát chi đối với các nội dung liên quan đến mua sắm, sửa chữa, thanh lý và các hình thức xử lý khác đối với xe ô tô chuyên dùng của các cơ quan, tổ chức, đơn vị theo đúng quy định pháp luật.</w:t>
      </w:r>
    </w:p>
    <w:p w14:paraId="4941795A" w14:textId="77777777" w:rsidR="005D0739" w:rsidRPr="00AE18E2" w:rsidRDefault="005D0739" w:rsidP="005D0739">
      <w:pPr>
        <w:spacing w:before="60" w:after="120" w:line="340" w:lineRule="exact"/>
        <w:ind w:left="720"/>
        <w:jc w:val="both"/>
        <w:rPr>
          <w:b/>
          <w:iCs/>
        </w:rPr>
      </w:pPr>
      <w:r>
        <w:rPr>
          <w:b/>
          <w:iCs/>
        </w:rPr>
        <w:t>Điều 3</w:t>
      </w:r>
      <w:r w:rsidRPr="00AE18E2">
        <w:rPr>
          <w:b/>
          <w:iCs/>
        </w:rPr>
        <w:t>. Điều khoản thi hành</w:t>
      </w:r>
    </w:p>
    <w:p w14:paraId="6FD951AD" w14:textId="31448488" w:rsidR="005D0739" w:rsidRDefault="005D0739" w:rsidP="005E4FAC">
      <w:pPr>
        <w:spacing w:before="60" w:after="120" w:line="340" w:lineRule="exact"/>
        <w:ind w:firstLine="709"/>
        <w:jc w:val="both"/>
        <w:rPr>
          <w:iCs/>
        </w:rPr>
      </w:pPr>
      <w:r w:rsidRPr="00FC29B7">
        <w:rPr>
          <w:iCs/>
        </w:rPr>
        <w:t>1. Quyết định này có hiệu lực k</w:t>
      </w:r>
      <w:r w:rsidR="005E4FAC" w:rsidRPr="00FC29B7">
        <w:rPr>
          <w:iCs/>
        </w:rPr>
        <w:t xml:space="preserve">ể từ ngày </w:t>
      </w:r>
      <w:r w:rsidR="00FC29B7" w:rsidRPr="00FC29B7">
        <w:rPr>
          <w:iCs/>
        </w:rPr>
        <w:t xml:space="preserve">10 </w:t>
      </w:r>
      <w:r w:rsidR="005E4FAC" w:rsidRPr="00FC29B7">
        <w:rPr>
          <w:iCs/>
        </w:rPr>
        <w:t xml:space="preserve">tháng </w:t>
      </w:r>
      <w:r w:rsidR="00FC29B7" w:rsidRPr="00FC29B7">
        <w:rPr>
          <w:iCs/>
        </w:rPr>
        <w:t>11</w:t>
      </w:r>
      <w:r w:rsidR="005E4FAC" w:rsidRPr="00FC29B7">
        <w:rPr>
          <w:iCs/>
        </w:rPr>
        <w:t xml:space="preserve"> năm 2024 và </w:t>
      </w:r>
      <w:r w:rsidRPr="00FC29B7">
        <w:rPr>
          <w:iCs/>
        </w:rPr>
        <w:t xml:space="preserve">thay thế Quyết định số 30/2020/QĐ-UBND ngày 25 tháng 11 năm 2020 của Ủy ban nhân dân tỉnh về việc ban hành tiêu chuẩn, định mức xe ô tô chuyên dùng </w:t>
      </w:r>
      <w:r>
        <w:rPr>
          <w:iCs/>
        </w:rPr>
        <w:t>trang bị cho cơ quan, tổ chức, đơn vị thuộc phạm vi quản lý của tỉnh Hà Giang.</w:t>
      </w:r>
    </w:p>
    <w:p w14:paraId="7F1F4DD5" w14:textId="10151B98" w:rsidR="005D0739" w:rsidRPr="00284EC3" w:rsidRDefault="000D7B82" w:rsidP="005D0739">
      <w:pPr>
        <w:spacing w:before="60" w:after="120" w:line="340" w:lineRule="exact"/>
        <w:ind w:firstLine="709"/>
        <w:jc w:val="both"/>
        <w:rPr>
          <w:iCs/>
        </w:rPr>
      </w:pPr>
      <w:r>
        <w:rPr>
          <w:iCs/>
        </w:rPr>
        <w:t>2</w:t>
      </w:r>
      <w:r w:rsidR="005D0739">
        <w:rPr>
          <w:iCs/>
        </w:rPr>
        <w:t xml:space="preserve">. Chánh Văn phòng Ủy ban nhân dân tỉnh; </w:t>
      </w:r>
      <w:r w:rsidR="004C2B88">
        <w:rPr>
          <w:iCs/>
        </w:rPr>
        <w:t>Giám đốc</w:t>
      </w:r>
      <w:r w:rsidR="00475472">
        <w:rPr>
          <w:iCs/>
        </w:rPr>
        <w:t xml:space="preserve"> </w:t>
      </w:r>
      <w:r>
        <w:rPr>
          <w:iCs/>
        </w:rPr>
        <w:t>Sở Tài chính</w:t>
      </w:r>
      <w:r w:rsidR="004C2B88">
        <w:rPr>
          <w:iCs/>
        </w:rPr>
        <w:t>;</w:t>
      </w:r>
      <w:r w:rsidR="00475472">
        <w:rPr>
          <w:iCs/>
        </w:rPr>
        <w:t xml:space="preserve"> </w:t>
      </w:r>
      <w:r w:rsidR="005D0739">
        <w:rPr>
          <w:iCs/>
        </w:rPr>
        <w:t>Giám đốc Kho bạc Nhà nước</w:t>
      </w:r>
      <w:r w:rsidR="00FC29B7">
        <w:rPr>
          <w:iCs/>
        </w:rPr>
        <w:t xml:space="preserve"> tỉnh</w:t>
      </w:r>
      <w:r w:rsidR="004C2B88">
        <w:rPr>
          <w:iCs/>
        </w:rPr>
        <w:t>;</w:t>
      </w:r>
      <w:r>
        <w:rPr>
          <w:iCs/>
        </w:rPr>
        <w:t xml:space="preserve"> Thủ trưởng các Sở, ban, ngành, đơn vị;</w:t>
      </w:r>
      <w:r w:rsidR="004C2B88">
        <w:rPr>
          <w:iCs/>
        </w:rPr>
        <w:t xml:space="preserve"> Chủ tịch Ủy ban nhân dân các huyện, thành phố và</w:t>
      </w:r>
      <w:r w:rsidR="005D0739">
        <w:rPr>
          <w:iCs/>
        </w:rPr>
        <w:t xml:space="preserve"> các tổ chức, cá nhân có liên quan chịu trách nhiệm thi hành Quyết định này./.</w:t>
      </w:r>
    </w:p>
    <w:tbl>
      <w:tblPr>
        <w:tblW w:w="9697" w:type="dxa"/>
        <w:tblInd w:w="-34" w:type="dxa"/>
        <w:tblLook w:val="01E0" w:firstRow="1" w:lastRow="1" w:firstColumn="1" w:lastColumn="1" w:noHBand="0" w:noVBand="0"/>
      </w:tblPr>
      <w:tblGrid>
        <w:gridCol w:w="4854"/>
        <w:gridCol w:w="4843"/>
      </w:tblGrid>
      <w:tr w:rsidR="005D0739" w:rsidRPr="00D6418E" w14:paraId="4E70D824" w14:textId="77777777" w:rsidTr="001015AB">
        <w:tc>
          <w:tcPr>
            <w:tcW w:w="4854" w:type="dxa"/>
          </w:tcPr>
          <w:p w14:paraId="04CB6DFB" w14:textId="77777777" w:rsidR="005D0739" w:rsidRDefault="005D0739" w:rsidP="00915F1B">
            <w:pPr>
              <w:pStyle w:val="BodyTextIndent2"/>
              <w:spacing w:before="120" w:line="260" w:lineRule="exact"/>
              <w:ind w:firstLine="0"/>
              <w:jc w:val="left"/>
              <w:rPr>
                <w:rFonts w:ascii="Times New Roman" w:hAnsi="Times New Roman"/>
                <w:b/>
                <w:i/>
                <w:sz w:val="24"/>
                <w:szCs w:val="24"/>
                <w:lang w:val="nl-NL"/>
              </w:rPr>
            </w:pPr>
            <w:r w:rsidRPr="000F6369">
              <w:rPr>
                <w:rFonts w:ascii="Times New Roman" w:hAnsi="Times New Roman"/>
                <w:b/>
                <w:i/>
                <w:sz w:val="24"/>
                <w:szCs w:val="24"/>
                <w:lang w:val="nl-NL"/>
              </w:rPr>
              <w:t>N</w:t>
            </w:r>
            <w:r w:rsidRPr="000F6369">
              <w:rPr>
                <w:rFonts w:ascii="Times New Roman" w:hAnsi="Times New Roman" w:hint="eastAsia"/>
                <w:b/>
                <w:i/>
                <w:sz w:val="24"/>
                <w:szCs w:val="24"/>
                <w:lang w:val="nl-NL"/>
              </w:rPr>
              <w:t>ơ</w:t>
            </w:r>
            <w:r w:rsidRPr="000F6369">
              <w:rPr>
                <w:rFonts w:ascii="Times New Roman" w:hAnsi="Times New Roman"/>
                <w:b/>
                <w:i/>
                <w:sz w:val="24"/>
                <w:szCs w:val="24"/>
                <w:lang w:val="nl-NL"/>
              </w:rPr>
              <w:t>i nhận:</w:t>
            </w:r>
          </w:p>
          <w:p w14:paraId="0B46F4C1" w14:textId="77777777" w:rsidR="005D0739" w:rsidRDefault="007D3413" w:rsidP="00915F1B">
            <w:pPr>
              <w:pStyle w:val="BodyTextIndent2"/>
              <w:spacing w:line="260" w:lineRule="exact"/>
              <w:ind w:firstLine="0"/>
              <w:jc w:val="left"/>
              <w:rPr>
                <w:rFonts w:ascii="Times New Roman" w:hAnsi="Times New Roman"/>
                <w:sz w:val="22"/>
                <w:szCs w:val="22"/>
                <w:lang w:val="nl-NL"/>
              </w:rPr>
            </w:pPr>
            <w:r>
              <w:rPr>
                <w:rFonts w:ascii="Times New Roman" w:hAnsi="Times New Roman"/>
                <w:sz w:val="22"/>
                <w:szCs w:val="22"/>
                <w:lang w:val="nl-NL"/>
              </w:rPr>
              <w:t>- Như Đ</w:t>
            </w:r>
            <w:r w:rsidR="005E4FAC">
              <w:rPr>
                <w:rFonts w:ascii="Times New Roman" w:hAnsi="Times New Roman"/>
                <w:sz w:val="22"/>
                <w:szCs w:val="22"/>
                <w:lang w:val="nl-NL"/>
              </w:rPr>
              <w:t>iều 3</w:t>
            </w:r>
            <w:r w:rsidR="005D0739" w:rsidRPr="00341A4E">
              <w:rPr>
                <w:rFonts w:ascii="Times New Roman" w:hAnsi="Times New Roman"/>
                <w:sz w:val="22"/>
                <w:szCs w:val="22"/>
                <w:lang w:val="nl-NL"/>
              </w:rPr>
              <w:t>;</w:t>
            </w:r>
          </w:p>
          <w:p w14:paraId="3C2836ED" w14:textId="77777777" w:rsidR="005D0739" w:rsidRDefault="005D0739" w:rsidP="00915F1B">
            <w:pPr>
              <w:pStyle w:val="BodyTextIndent2"/>
              <w:spacing w:line="260" w:lineRule="exact"/>
              <w:ind w:firstLine="0"/>
              <w:jc w:val="left"/>
              <w:rPr>
                <w:rFonts w:ascii="Times New Roman" w:hAnsi="Times New Roman"/>
                <w:sz w:val="22"/>
                <w:szCs w:val="22"/>
                <w:lang w:val="nl-NL"/>
              </w:rPr>
            </w:pPr>
            <w:r>
              <w:rPr>
                <w:rFonts w:ascii="Times New Roman" w:hAnsi="Times New Roman"/>
                <w:sz w:val="22"/>
                <w:szCs w:val="22"/>
                <w:lang w:val="nl-NL"/>
              </w:rPr>
              <w:t>- Bộ Tài chính;</w:t>
            </w:r>
          </w:p>
          <w:p w14:paraId="6DCFFF62" w14:textId="3FDEAC74" w:rsidR="005D0739" w:rsidRDefault="005D0739" w:rsidP="00915F1B">
            <w:pPr>
              <w:pStyle w:val="BodyTextIndent2"/>
              <w:spacing w:line="260" w:lineRule="exact"/>
              <w:ind w:firstLine="0"/>
              <w:jc w:val="left"/>
              <w:rPr>
                <w:rFonts w:ascii="Times New Roman" w:hAnsi="Times New Roman"/>
                <w:sz w:val="22"/>
                <w:szCs w:val="22"/>
                <w:lang w:val="nl-NL"/>
              </w:rPr>
            </w:pPr>
            <w:r>
              <w:rPr>
                <w:rFonts w:ascii="Times New Roman" w:hAnsi="Times New Roman"/>
                <w:sz w:val="22"/>
                <w:szCs w:val="22"/>
                <w:lang w:val="nl-NL"/>
              </w:rPr>
              <w:t xml:space="preserve">- Cục Kiểm tra văn bản QPPL </w:t>
            </w:r>
            <w:r w:rsidR="001B0C33">
              <w:rPr>
                <w:rFonts w:ascii="Times New Roman" w:hAnsi="Times New Roman"/>
                <w:sz w:val="22"/>
                <w:szCs w:val="22"/>
                <w:lang w:val="nl-NL"/>
              </w:rPr>
              <w:t>-</w:t>
            </w:r>
            <w:r>
              <w:rPr>
                <w:rFonts w:ascii="Times New Roman" w:hAnsi="Times New Roman"/>
                <w:sz w:val="22"/>
                <w:szCs w:val="22"/>
                <w:lang w:val="nl-NL"/>
              </w:rPr>
              <w:t xml:space="preserve"> Bộ Tư pháp;</w:t>
            </w:r>
          </w:p>
          <w:p w14:paraId="5F8531E9" w14:textId="77777777" w:rsidR="005D0739" w:rsidRDefault="005D0739" w:rsidP="00915F1B">
            <w:pPr>
              <w:pStyle w:val="BodyTextIndent2"/>
              <w:spacing w:line="260" w:lineRule="exact"/>
              <w:ind w:firstLine="0"/>
              <w:jc w:val="left"/>
              <w:rPr>
                <w:rFonts w:ascii="Times New Roman" w:hAnsi="Times New Roman"/>
                <w:sz w:val="22"/>
                <w:szCs w:val="22"/>
                <w:lang w:val="nl-NL"/>
              </w:rPr>
            </w:pPr>
            <w:r>
              <w:rPr>
                <w:rFonts w:ascii="Times New Roman" w:hAnsi="Times New Roman"/>
                <w:sz w:val="22"/>
                <w:szCs w:val="22"/>
                <w:lang w:val="nl-NL"/>
              </w:rPr>
              <w:t>- Thường trực Tỉnh ủy, HĐND, UBND tỉnh;</w:t>
            </w:r>
          </w:p>
          <w:p w14:paraId="13D89349" w14:textId="77777777" w:rsidR="005D0739" w:rsidRDefault="005D0739" w:rsidP="00915F1B">
            <w:pPr>
              <w:pStyle w:val="BodyTextIndent2"/>
              <w:spacing w:line="260" w:lineRule="exact"/>
              <w:ind w:firstLine="0"/>
              <w:jc w:val="left"/>
              <w:rPr>
                <w:rFonts w:ascii="Times New Roman" w:hAnsi="Times New Roman"/>
                <w:sz w:val="22"/>
                <w:szCs w:val="22"/>
                <w:lang w:val="nl-NL"/>
              </w:rPr>
            </w:pPr>
            <w:r>
              <w:rPr>
                <w:rFonts w:ascii="Times New Roman" w:hAnsi="Times New Roman"/>
                <w:sz w:val="22"/>
                <w:szCs w:val="22"/>
                <w:lang w:val="nl-NL"/>
              </w:rPr>
              <w:t>- Đoàn ĐBQH khóa XIV tỉnh Hà Giang;</w:t>
            </w:r>
          </w:p>
          <w:p w14:paraId="1C65409D" w14:textId="541A8513" w:rsidR="005D0739" w:rsidRDefault="005E4FAC" w:rsidP="00915F1B">
            <w:pPr>
              <w:pStyle w:val="BodyTextIndent2"/>
              <w:spacing w:line="260" w:lineRule="exact"/>
              <w:ind w:firstLine="0"/>
              <w:jc w:val="left"/>
              <w:rPr>
                <w:rFonts w:ascii="Times New Roman" w:hAnsi="Times New Roman"/>
                <w:sz w:val="22"/>
                <w:szCs w:val="22"/>
                <w:lang w:val="nl-NL"/>
              </w:rPr>
            </w:pPr>
            <w:r>
              <w:rPr>
                <w:rFonts w:ascii="Times New Roman" w:hAnsi="Times New Roman"/>
                <w:sz w:val="22"/>
                <w:szCs w:val="22"/>
                <w:lang w:val="nl-NL"/>
              </w:rPr>
              <w:t>- C</w:t>
            </w:r>
            <w:r w:rsidR="005D0739">
              <w:rPr>
                <w:rFonts w:ascii="Times New Roman" w:hAnsi="Times New Roman"/>
                <w:sz w:val="22"/>
                <w:szCs w:val="22"/>
                <w:lang w:val="nl-NL"/>
              </w:rPr>
              <w:t>ác Sở, ban, ngành</w:t>
            </w:r>
            <w:r w:rsidR="001B0C33">
              <w:rPr>
                <w:rFonts w:ascii="Times New Roman" w:hAnsi="Times New Roman"/>
                <w:sz w:val="22"/>
                <w:szCs w:val="22"/>
                <w:lang w:val="nl-NL"/>
              </w:rPr>
              <w:t xml:space="preserve"> của</w:t>
            </w:r>
            <w:r w:rsidR="005D0739">
              <w:rPr>
                <w:rFonts w:ascii="Times New Roman" w:hAnsi="Times New Roman"/>
                <w:sz w:val="22"/>
                <w:szCs w:val="22"/>
                <w:lang w:val="nl-NL"/>
              </w:rPr>
              <w:t xml:space="preserve"> tỉnh;</w:t>
            </w:r>
          </w:p>
          <w:p w14:paraId="736C77F6" w14:textId="77777777" w:rsidR="005D0739" w:rsidRPr="00341A4E" w:rsidRDefault="005D0739" w:rsidP="00915F1B">
            <w:pPr>
              <w:pStyle w:val="BodyTextIndent2"/>
              <w:spacing w:line="260" w:lineRule="exact"/>
              <w:ind w:firstLine="0"/>
              <w:jc w:val="left"/>
              <w:rPr>
                <w:rFonts w:ascii="Times New Roman" w:hAnsi="Times New Roman"/>
                <w:sz w:val="22"/>
                <w:szCs w:val="22"/>
                <w:lang w:val="nl-NL"/>
              </w:rPr>
            </w:pPr>
            <w:r>
              <w:rPr>
                <w:rFonts w:ascii="Times New Roman" w:hAnsi="Times New Roman"/>
                <w:sz w:val="22"/>
                <w:szCs w:val="22"/>
                <w:lang w:val="nl-NL"/>
              </w:rPr>
              <w:t>- UBND các huyện, thành phố;</w:t>
            </w:r>
          </w:p>
          <w:p w14:paraId="234309A9" w14:textId="77777777" w:rsidR="005D0739" w:rsidRDefault="005D0739" w:rsidP="00915F1B">
            <w:pPr>
              <w:pStyle w:val="BodyTextIndent2"/>
              <w:spacing w:line="260" w:lineRule="exact"/>
              <w:ind w:firstLine="0"/>
              <w:jc w:val="left"/>
              <w:rPr>
                <w:rFonts w:ascii="Times New Roman" w:hAnsi="Times New Roman"/>
                <w:sz w:val="22"/>
                <w:szCs w:val="22"/>
                <w:lang w:val="nl-NL"/>
              </w:rPr>
            </w:pPr>
            <w:r w:rsidRPr="00341A4E">
              <w:rPr>
                <w:rFonts w:ascii="Times New Roman" w:hAnsi="Times New Roman"/>
                <w:sz w:val="22"/>
                <w:szCs w:val="22"/>
                <w:lang w:val="nl-NL"/>
              </w:rPr>
              <w:t>- CVP, các PVP UBND tỉnh;</w:t>
            </w:r>
          </w:p>
          <w:p w14:paraId="5DD66472" w14:textId="77777777" w:rsidR="005D0739" w:rsidRDefault="005D0739" w:rsidP="00915F1B">
            <w:pPr>
              <w:pStyle w:val="BodyTextIndent2"/>
              <w:spacing w:line="260" w:lineRule="exact"/>
              <w:ind w:firstLine="0"/>
              <w:jc w:val="left"/>
              <w:rPr>
                <w:rFonts w:ascii="Times New Roman" w:hAnsi="Times New Roman"/>
                <w:sz w:val="22"/>
                <w:szCs w:val="22"/>
                <w:lang w:val="nl-NL"/>
              </w:rPr>
            </w:pPr>
            <w:r>
              <w:rPr>
                <w:rFonts w:ascii="Times New Roman" w:hAnsi="Times New Roman"/>
                <w:sz w:val="22"/>
                <w:szCs w:val="22"/>
                <w:lang w:val="nl-NL"/>
              </w:rPr>
              <w:t>- Cổng thông tin điện tử tỉnh;</w:t>
            </w:r>
          </w:p>
          <w:p w14:paraId="04D85145" w14:textId="0679E942" w:rsidR="005D0739" w:rsidRPr="00341A4E" w:rsidRDefault="005D0739" w:rsidP="00915F1B">
            <w:pPr>
              <w:pStyle w:val="BodyTextIndent2"/>
              <w:spacing w:line="260" w:lineRule="exact"/>
              <w:ind w:firstLine="0"/>
              <w:jc w:val="left"/>
              <w:rPr>
                <w:rFonts w:ascii="Times New Roman" w:hAnsi="Times New Roman"/>
                <w:sz w:val="22"/>
                <w:szCs w:val="22"/>
                <w:lang w:val="nl-NL"/>
              </w:rPr>
            </w:pPr>
            <w:r>
              <w:rPr>
                <w:rFonts w:ascii="Times New Roman" w:hAnsi="Times New Roman"/>
                <w:sz w:val="22"/>
                <w:szCs w:val="22"/>
                <w:lang w:val="nl-NL"/>
              </w:rPr>
              <w:t xml:space="preserve">- Trung tâm Thông tin </w:t>
            </w:r>
            <w:r w:rsidR="001015AB">
              <w:rPr>
                <w:rFonts w:ascii="Times New Roman" w:hAnsi="Times New Roman"/>
                <w:sz w:val="22"/>
                <w:szCs w:val="22"/>
                <w:lang w:val="nl-NL"/>
              </w:rPr>
              <w:t>-</w:t>
            </w:r>
            <w:r>
              <w:rPr>
                <w:rFonts w:ascii="Times New Roman" w:hAnsi="Times New Roman"/>
                <w:sz w:val="22"/>
                <w:szCs w:val="22"/>
                <w:lang w:val="nl-NL"/>
              </w:rPr>
              <w:t xml:space="preserve"> Công báo tỉnh;</w:t>
            </w:r>
          </w:p>
          <w:p w14:paraId="79B26E19" w14:textId="66012CD2" w:rsidR="005D0739" w:rsidRPr="009D3C22" w:rsidRDefault="005D0739" w:rsidP="00915F1B">
            <w:pPr>
              <w:pStyle w:val="BodyTextIndent2"/>
              <w:spacing w:line="260" w:lineRule="exact"/>
              <w:ind w:firstLine="0"/>
              <w:jc w:val="left"/>
              <w:rPr>
                <w:sz w:val="26"/>
                <w:szCs w:val="26"/>
                <w:lang w:val="nl-NL"/>
              </w:rPr>
            </w:pPr>
            <w:r w:rsidRPr="00341A4E">
              <w:rPr>
                <w:rFonts w:ascii="Times New Roman" w:hAnsi="Times New Roman"/>
                <w:sz w:val="22"/>
                <w:szCs w:val="22"/>
                <w:lang w:val="nl-NL"/>
              </w:rPr>
              <w:t xml:space="preserve">- Lưu VT, </w:t>
            </w:r>
            <w:r w:rsidR="00FC29B7">
              <w:rPr>
                <w:rFonts w:ascii="Times New Roman" w:hAnsi="Times New Roman"/>
                <w:sz w:val="22"/>
                <w:szCs w:val="22"/>
                <w:lang w:val="nl-NL"/>
              </w:rPr>
              <w:t>CVNCTH</w:t>
            </w:r>
            <w:r w:rsidRPr="00341A4E">
              <w:rPr>
                <w:rFonts w:ascii="Times New Roman" w:hAnsi="Times New Roman"/>
                <w:sz w:val="22"/>
                <w:szCs w:val="22"/>
                <w:lang w:val="nl-NL"/>
              </w:rPr>
              <w:t>.</w:t>
            </w:r>
          </w:p>
        </w:tc>
        <w:tc>
          <w:tcPr>
            <w:tcW w:w="4843" w:type="dxa"/>
          </w:tcPr>
          <w:p w14:paraId="4D36B176" w14:textId="77777777" w:rsidR="005D0739" w:rsidRDefault="005D0739" w:rsidP="00915F1B">
            <w:pPr>
              <w:pStyle w:val="BodyTextIndent2"/>
              <w:spacing w:line="240" w:lineRule="auto"/>
              <w:ind w:firstLine="0"/>
              <w:jc w:val="center"/>
              <w:rPr>
                <w:rFonts w:ascii="Times New Roman" w:hAnsi="Times New Roman"/>
                <w:b/>
                <w:szCs w:val="26"/>
                <w:lang w:val="nl-NL"/>
              </w:rPr>
            </w:pPr>
            <w:r>
              <w:rPr>
                <w:rFonts w:ascii="Times New Roman" w:hAnsi="Times New Roman"/>
                <w:b/>
                <w:szCs w:val="26"/>
                <w:lang w:val="nl-NL"/>
              </w:rPr>
              <w:t>TM. ỦY BAN NHÂN DÂN</w:t>
            </w:r>
          </w:p>
          <w:p w14:paraId="4642E9C9" w14:textId="77777777" w:rsidR="005D0739" w:rsidRPr="009D3C22" w:rsidRDefault="005D0739" w:rsidP="00915F1B">
            <w:pPr>
              <w:pStyle w:val="BodyTextIndent2"/>
              <w:spacing w:line="240" w:lineRule="auto"/>
              <w:ind w:firstLine="0"/>
              <w:jc w:val="center"/>
              <w:rPr>
                <w:rFonts w:ascii="Times New Roman" w:hAnsi="Times New Roman"/>
                <w:b/>
                <w:szCs w:val="26"/>
                <w:lang w:val="nl-NL"/>
              </w:rPr>
            </w:pPr>
            <w:r w:rsidRPr="009D3C22">
              <w:rPr>
                <w:rFonts w:ascii="Times New Roman" w:hAnsi="Times New Roman"/>
                <w:b/>
                <w:szCs w:val="26"/>
                <w:lang w:val="nl-NL"/>
              </w:rPr>
              <w:t>CHỦ TỊCH</w:t>
            </w:r>
          </w:p>
          <w:p w14:paraId="100FAFC5" w14:textId="77777777" w:rsidR="005D0739" w:rsidRPr="00DA1C01" w:rsidRDefault="005D0739" w:rsidP="00915F1B">
            <w:pPr>
              <w:jc w:val="center"/>
              <w:rPr>
                <w:lang w:val="nl-NL"/>
              </w:rPr>
            </w:pPr>
          </w:p>
          <w:p w14:paraId="44D6D3AF" w14:textId="77777777" w:rsidR="005D0739" w:rsidRPr="00DA1C01" w:rsidRDefault="005D0739" w:rsidP="00915F1B">
            <w:pPr>
              <w:jc w:val="center"/>
              <w:rPr>
                <w:b/>
                <w:lang w:val="nl-NL"/>
              </w:rPr>
            </w:pPr>
          </w:p>
          <w:p w14:paraId="0083C67B" w14:textId="41A4FEC0" w:rsidR="005D0739" w:rsidRPr="00F75AD7" w:rsidRDefault="00F75AD7" w:rsidP="00915F1B">
            <w:pPr>
              <w:jc w:val="center"/>
              <w:rPr>
                <w:i/>
                <w:sz w:val="24"/>
                <w:szCs w:val="24"/>
                <w:lang w:val="nl-NL"/>
              </w:rPr>
            </w:pPr>
            <w:r w:rsidRPr="00F75AD7">
              <w:rPr>
                <w:i/>
                <w:sz w:val="24"/>
                <w:szCs w:val="24"/>
                <w:lang w:val="nl-NL"/>
              </w:rPr>
              <w:t>(Đã ký)</w:t>
            </w:r>
          </w:p>
          <w:p w14:paraId="5A62115B" w14:textId="77777777" w:rsidR="005D0739" w:rsidRPr="00DA1C01" w:rsidRDefault="005D0739" w:rsidP="00915F1B">
            <w:pPr>
              <w:jc w:val="center"/>
              <w:rPr>
                <w:b/>
                <w:lang w:val="nl-NL"/>
              </w:rPr>
            </w:pPr>
          </w:p>
          <w:p w14:paraId="72BF2BC7" w14:textId="77777777" w:rsidR="005D0739" w:rsidRDefault="005D0739" w:rsidP="00915F1B">
            <w:pPr>
              <w:jc w:val="center"/>
              <w:rPr>
                <w:b/>
                <w:lang w:val="nl-NL"/>
              </w:rPr>
            </w:pPr>
          </w:p>
          <w:p w14:paraId="2AFF6403" w14:textId="77777777" w:rsidR="005D0739" w:rsidRPr="00DA1C01" w:rsidRDefault="005D0739" w:rsidP="00915F1B">
            <w:pPr>
              <w:jc w:val="center"/>
              <w:rPr>
                <w:b/>
                <w:lang w:val="nl-NL"/>
              </w:rPr>
            </w:pPr>
          </w:p>
          <w:p w14:paraId="22AC7E2A" w14:textId="77777777" w:rsidR="005D0739" w:rsidRPr="00D6418E" w:rsidRDefault="005D0739" w:rsidP="00915F1B">
            <w:pPr>
              <w:jc w:val="center"/>
              <w:rPr>
                <w:b/>
                <w:lang w:val="nl-NL"/>
              </w:rPr>
            </w:pPr>
            <w:r>
              <w:rPr>
                <w:b/>
                <w:lang w:val="nl-NL"/>
              </w:rPr>
              <w:t>Nguyễn Văn Sơn</w:t>
            </w:r>
          </w:p>
        </w:tc>
      </w:tr>
    </w:tbl>
    <w:p w14:paraId="5A20B079" w14:textId="77777777" w:rsidR="005D0739" w:rsidRDefault="005D0739" w:rsidP="005D0739"/>
    <w:p w14:paraId="331EF22B" w14:textId="77777777" w:rsidR="007C6F05" w:rsidRDefault="007C6F05"/>
    <w:sectPr w:rsidR="007C6F05" w:rsidSect="005D30F6">
      <w:pgSz w:w="11906" w:h="16838" w:code="9"/>
      <w:pgMar w:top="1134" w:right="1021"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39"/>
    <w:rsid w:val="000D7B82"/>
    <w:rsid w:val="001015AB"/>
    <w:rsid w:val="001676F7"/>
    <w:rsid w:val="001952E2"/>
    <w:rsid w:val="001B0C33"/>
    <w:rsid w:val="00217C7A"/>
    <w:rsid w:val="003511A8"/>
    <w:rsid w:val="0039379D"/>
    <w:rsid w:val="00475472"/>
    <w:rsid w:val="004C2B88"/>
    <w:rsid w:val="004E56FA"/>
    <w:rsid w:val="005D0739"/>
    <w:rsid w:val="005D30F6"/>
    <w:rsid w:val="005E4FAC"/>
    <w:rsid w:val="00603022"/>
    <w:rsid w:val="00637271"/>
    <w:rsid w:val="007C6F05"/>
    <w:rsid w:val="007D3413"/>
    <w:rsid w:val="008B4388"/>
    <w:rsid w:val="00936A6D"/>
    <w:rsid w:val="00A16767"/>
    <w:rsid w:val="00A41D83"/>
    <w:rsid w:val="00B04E1B"/>
    <w:rsid w:val="00B41AE0"/>
    <w:rsid w:val="00B62901"/>
    <w:rsid w:val="00C93390"/>
    <w:rsid w:val="00E638E7"/>
    <w:rsid w:val="00EC661B"/>
    <w:rsid w:val="00F121D6"/>
    <w:rsid w:val="00F75AD7"/>
    <w:rsid w:val="00FC1AB5"/>
    <w:rsid w:val="00FC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0D2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3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D0739"/>
    <w:pPr>
      <w:spacing w:line="240" w:lineRule="exact"/>
      <w:ind w:firstLine="720"/>
      <w:jc w:val="both"/>
    </w:pPr>
    <w:rPr>
      <w:rFonts w:ascii=".VnTime" w:hAnsi=".VnTime"/>
      <w:szCs w:val="20"/>
    </w:rPr>
  </w:style>
  <w:style w:type="character" w:customStyle="1" w:styleId="BodyTextIndent2Char">
    <w:name w:val="Body Text Indent 2 Char"/>
    <w:basedOn w:val="DefaultParagraphFont"/>
    <w:link w:val="BodyTextIndent2"/>
    <w:rsid w:val="005D0739"/>
    <w:rPr>
      <w:rFonts w:ascii=".VnTime" w:eastAsia="Times New Roman" w:hAnsi=".VnTime" w:cs="Times New Roman"/>
      <w:sz w:val="28"/>
      <w:szCs w:val="20"/>
    </w:rPr>
  </w:style>
  <w:style w:type="character" w:customStyle="1" w:styleId="fontstyle01">
    <w:name w:val="fontstyle01"/>
    <w:rsid w:val="005D073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3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D0739"/>
    <w:pPr>
      <w:spacing w:line="240" w:lineRule="exact"/>
      <w:ind w:firstLine="720"/>
      <w:jc w:val="both"/>
    </w:pPr>
    <w:rPr>
      <w:rFonts w:ascii=".VnTime" w:hAnsi=".VnTime"/>
      <w:szCs w:val="20"/>
    </w:rPr>
  </w:style>
  <w:style w:type="character" w:customStyle="1" w:styleId="BodyTextIndent2Char">
    <w:name w:val="Body Text Indent 2 Char"/>
    <w:basedOn w:val="DefaultParagraphFont"/>
    <w:link w:val="BodyTextIndent2"/>
    <w:rsid w:val="005D0739"/>
    <w:rPr>
      <w:rFonts w:ascii=".VnTime" w:eastAsia="Times New Roman" w:hAnsi=".VnTime" w:cs="Times New Roman"/>
      <w:sz w:val="28"/>
      <w:szCs w:val="20"/>
    </w:rPr>
  </w:style>
  <w:style w:type="character" w:customStyle="1" w:styleId="fontstyle01">
    <w:name w:val="fontstyle01"/>
    <w:rsid w:val="005D073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3BF6B-CA77-49CF-9D09-D603FAA168A0}">
  <ds:schemaRefs>
    <ds:schemaRef ds:uri="http://schemas.openxmlformats.org/officeDocument/2006/bibliography"/>
  </ds:schemaRefs>
</ds:datastoreItem>
</file>

<file path=customXml/itemProps2.xml><?xml version="1.0" encoding="utf-8"?>
<ds:datastoreItem xmlns:ds="http://schemas.openxmlformats.org/officeDocument/2006/customXml" ds:itemID="{93A0BFBB-87BB-4AA3-90C6-808F296181FF}"/>
</file>

<file path=customXml/itemProps3.xml><?xml version="1.0" encoding="utf-8"?>
<ds:datastoreItem xmlns:ds="http://schemas.openxmlformats.org/officeDocument/2006/customXml" ds:itemID="{B03BC8C6-1AC3-4C74-906A-785A009535AB}"/>
</file>

<file path=customXml/itemProps4.xml><?xml version="1.0" encoding="utf-8"?>
<ds:datastoreItem xmlns:ds="http://schemas.openxmlformats.org/officeDocument/2006/customXml" ds:itemID="{C52E048D-E9AE-4797-9DB1-F7D6B5C583D3}"/>
</file>

<file path=docProps/app.xml><?xml version="1.0" encoding="utf-8"?>
<Properties xmlns="http://schemas.openxmlformats.org/officeDocument/2006/extended-properties" xmlns:vt="http://schemas.openxmlformats.org/officeDocument/2006/docPropsVTypes">
  <Template>Normal</Template>
  <TotalTime>53</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 Nguyen Vinh Thinh</dc:creator>
  <cp:keywords/>
  <dc:description/>
  <cp:lastModifiedBy>7</cp:lastModifiedBy>
  <cp:revision>14</cp:revision>
  <dcterms:created xsi:type="dcterms:W3CDTF">2024-10-24T01:35:00Z</dcterms:created>
  <dcterms:modified xsi:type="dcterms:W3CDTF">2024-11-01T08:18:00Z</dcterms:modified>
</cp:coreProperties>
</file>