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3326"/>
        <w:gridCol w:w="5746"/>
      </w:tblGrid>
      <w:tr w:rsidR="005A7D2F" w:rsidTr="00E07F95">
        <w:tc>
          <w:tcPr>
            <w:tcW w:w="3369" w:type="dxa"/>
          </w:tcPr>
          <w:p w:rsidR="005A7D2F" w:rsidRPr="00E07F95" w:rsidRDefault="005A7D2F" w:rsidP="00E07F95">
            <w:pPr>
              <w:keepNext/>
              <w:widowControl w:val="0"/>
              <w:spacing w:after="0"/>
              <w:jc w:val="center"/>
              <w:rPr>
                <w:b/>
                <w:bCs/>
                <w:sz w:val="26"/>
                <w:szCs w:val="26"/>
              </w:rPr>
            </w:pPr>
            <w:bookmarkStart w:id="0" w:name="_GoBack"/>
            <w:bookmarkEnd w:id="0"/>
          </w:p>
        </w:tc>
        <w:tc>
          <w:tcPr>
            <w:tcW w:w="5811" w:type="dxa"/>
          </w:tcPr>
          <w:p w:rsidR="005A7D2F" w:rsidRPr="00E07F95" w:rsidRDefault="005A7D2F" w:rsidP="00E07F95">
            <w:pPr>
              <w:keepNext/>
              <w:widowControl w:val="0"/>
              <w:spacing w:after="0"/>
              <w:jc w:val="center"/>
              <w:rPr>
                <w:b/>
                <w:bCs/>
                <w:sz w:val="26"/>
                <w:szCs w:val="26"/>
              </w:rPr>
            </w:pPr>
            <w:r w:rsidRPr="00E07F95">
              <w:rPr>
                <w:b/>
                <w:bCs/>
                <w:sz w:val="26"/>
                <w:szCs w:val="26"/>
              </w:rPr>
              <w:t>CỘNG HÒA XÃ HỘI CHỦ NGHĨA VIỆT NAM</w:t>
            </w:r>
          </w:p>
          <w:p w:rsidR="005A7D2F" w:rsidRPr="00E07F95" w:rsidRDefault="00E261A9" w:rsidP="00E07F95">
            <w:pPr>
              <w:keepNext/>
              <w:widowControl w:val="0"/>
              <w:spacing w:after="0"/>
              <w:jc w:val="center"/>
              <w:rPr>
                <w:b/>
                <w:bCs/>
                <w:sz w:val="24"/>
                <w:szCs w:val="24"/>
              </w:rPr>
            </w:pPr>
            <w:r>
              <w:rPr>
                <w:sz w:val="24"/>
                <w:szCs w:val="24"/>
                <w:lang w:val="en-US"/>
              </w:rPr>
              <mc:AlternateContent>
                <mc:Choice Requires="wps">
                  <w:drawing>
                    <wp:anchor distT="4294967295" distB="4294967295" distL="114300" distR="114300" simplePos="0" relativeHeight="251658240" behindDoc="0" locked="0" layoutInCell="1" allowOverlap="1" wp14:anchorId="64F71AE4" wp14:editId="76CF8A4C">
                      <wp:simplePos x="0" y="0"/>
                      <wp:positionH relativeFrom="column">
                        <wp:posOffset>799465</wp:posOffset>
                      </wp:positionH>
                      <wp:positionV relativeFrom="paragraph">
                        <wp:posOffset>230505</wp:posOffset>
                      </wp:positionV>
                      <wp:extent cx="1998980" cy="0"/>
                      <wp:effectExtent l="8890" t="6985" r="11430" b="1206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8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A0082D" id="_x0000_t32" coordsize="21600,21600" o:spt="32" o:oned="t" path="m,l21600,21600e" filled="f">
                      <v:path arrowok="t" fillok="f" o:connecttype="none"/>
                      <o:lock v:ext="edit" shapetype="t"/>
                    </v:shapetype>
                    <v:shape id="AutoShape 3" o:spid="_x0000_s1026" type="#_x0000_t32" style="position:absolute;margin-left:62.95pt;margin-top:18.15pt;width:157.4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"/>
                  </w:pict>
                </mc:Fallback>
              </mc:AlternateContent>
            </w:r>
            <w:r w:rsidR="005A7D2F" w:rsidRPr="00E07F95">
              <w:rPr>
                <w:b/>
                <w:szCs w:val="24"/>
              </w:rPr>
              <w:t>Độc lập - Tự do - Hạnh phúc</w:t>
            </w:r>
          </w:p>
        </w:tc>
      </w:tr>
      <w:tr w:rsidR="005A7D2F" w:rsidTr="00E07F95">
        <w:tc>
          <w:tcPr>
            <w:tcW w:w="3369" w:type="dxa"/>
          </w:tcPr>
          <w:p w:rsidR="005A7D2F" w:rsidRPr="00E07F95" w:rsidRDefault="005A7D2F" w:rsidP="00E07F95">
            <w:pPr>
              <w:keepNext/>
              <w:widowControl w:val="0"/>
              <w:spacing w:before="240" w:after="0"/>
              <w:jc w:val="center"/>
              <w:rPr>
                <w:b/>
                <w:bCs/>
              </w:rPr>
            </w:pPr>
          </w:p>
        </w:tc>
        <w:tc>
          <w:tcPr>
            <w:tcW w:w="5811" w:type="dxa"/>
          </w:tcPr>
          <w:p w:rsidR="005A7D2F" w:rsidRPr="004A3ADA" w:rsidRDefault="005A7D2F" w:rsidP="00E07F95">
            <w:pPr>
              <w:keepNext/>
              <w:widowControl w:val="0"/>
              <w:spacing w:before="240" w:after="0" w:line="288" w:lineRule="auto"/>
              <w:ind w:firstLine="1026"/>
              <w:jc w:val="center"/>
              <w:rPr>
                <w:b/>
                <w:bCs/>
              </w:rPr>
            </w:pPr>
          </w:p>
        </w:tc>
      </w:tr>
    </w:tbl>
    <w:p w:rsidR="00257544" w:rsidRPr="004A3ADA" w:rsidRDefault="00257544" w:rsidP="005A7D2F">
      <w:pPr>
        <w:keepNext/>
        <w:widowControl w:val="0"/>
        <w:spacing w:after="0"/>
        <w:jc w:val="center"/>
        <w:rPr>
          <w:b/>
        </w:rPr>
      </w:pPr>
      <w:bookmarkStart w:id="1" w:name="_Toc351261473"/>
    </w:p>
    <w:p w:rsidR="00E6457F" w:rsidRPr="00297D09" w:rsidRDefault="00E6457F" w:rsidP="005A7D2F">
      <w:pPr>
        <w:keepNext/>
        <w:widowControl w:val="0"/>
        <w:spacing w:after="0"/>
        <w:jc w:val="center"/>
        <w:rPr>
          <w:b/>
          <w:i/>
        </w:rPr>
      </w:pPr>
      <w:r w:rsidRPr="00297D09">
        <w:rPr>
          <w:b/>
        </w:rPr>
        <w:t>THÔNG TƯ</w:t>
      </w:r>
      <w:bookmarkEnd w:id="1"/>
    </w:p>
    <w:p w:rsidR="00A74B0C" w:rsidRPr="004A3ADA" w:rsidRDefault="00E6457F" w:rsidP="005A7D2F">
      <w:pPr>
        <w:keepNext/>
        <w:widowControl w:val="0"/>
        <w:spacing w:after="0" w:line="240" w:lineRule="auto"/>
        <w:jc w:val="center"/>
        <w:rPr>
          <w:b/>
        </w:rPr>
      </w:pPr>
      <w:bookmarkStart w:id="2" w:name="_Toc351261474"/>
      <w:r w:rsidRPr="00297D09">
        <w:rPr>
          <w:b/>
        </w:rPr>
        <w:t>Quy định các giới hạn, tỷ lệ bảo đảm an toàn</w:t>
      </w:r>
      <w:bookmarkStart w:id="3" w:name="_Toc351261475"/>
      <w:bookmarkEnd w:id="2"/>
      <w:r w:rsidR="001E69A8" w:rsidRPr="001E69A8">
        <w:rPr>
          <w:b/>
        </w:rPr>
        <w:t xml:space="preserve"> </w:t>
      </w:r>
      <w:r w:rsidRPr="00297D09">
        <w:rPr>
          <w:b/>
        </w:rPr>
        <w:t>trong hoạt động</w:t>
      </w:r>
    </w:p>
    <w:p w:rsidR="00E6457F" w:rsidRPr="004A3ADA" w:rsidRDefault="00E6457F" w:rsidP="005A7D2F">
      <w:pPr>
        <w:keepNext/>
        <w:widowControl w:val="0"/>
        <w:spacing w:after="120" w:line="240" w:lineRule="auto"/>
        <w:jc w:val="center"/>
        <w:rPr>
          <w:b/>
        </w:rPr>
      </w:pPr>
      <w:r w:rsidRPr="00297D09">
        <w:rPr>
          <w:b/>
        </w:rPr>
        <w:t>củ</w:t>
      </w:r>
      <w:r w:rsidR="009A781A" w:rsidRPr="00297D09">
        <w:rPr>
          <w:b/>
        </w:rPr>
        <w:t>a q</w:t>
      </w:r>
      <w:r w:rsidRPr="00297D09">
        <w:rPr>
          <w:b/>
        </w:rPr>
        <w:t>uỹ tín dụng nhân dân</w:t>
      </w:r>
      <w:bookmarkEnd w:id="3"/>
    </w:p>
    <w:p w:rsidR="000102E4" w:rsidRPr="004A3ADA" w:rsidRDefault="000102E4" w:rsidP="005A7D2F">
      <w:pPr>
        <w:keepNext/>
        <w:widowControl w:val="0"/>
        <w:spacing w:after="120" w:line="240" w:lineRule="auto"/>
        <w:jc w:val="center"/>
        <w:rPr>
          <w:b/>
        </w:rPr>
      </w:pPr>
    </w:p>
    <w:p w:rsidR="001E0150" w:rsidRPr="00D83303" w:rsidRDefault="001E0150" w:rsidP="003A28A4">
      <w:pPr>
        <w:spacing w:before="120" w:after="120" w:line="320" w:lineRule="exact"/>
        <w:ind w:firstLine="709"/>
        <w:jc w:val="both"/>
        <w:rPr>
          <w:rFonts w:asciiTheme="majorHAnsi" w:hAnsiTheme="majorHAnsi" w:cstheme="majorHAnsi"/>
        </w:rPr>
      </w:pPr>
      <w:r w:rsidRPr="00D83303">
        <w:t>Thông tư  số 32/2015/TT-NHNN ngày 31 tháng 12 năm 2015 của Thống đốc Ngân hàng Nhà nước Việt Nam quy định về các giới hạn, tỷ lệ bảo đảm an toàn trong hoạt động của quỹ tín dụng nhân dân,</w:t>
      </w:r>
      <w:r w:rsidRPr="00D83303">
        <w:rPr>
          <w:rFonts w:asciiTheme="majorHAnsi" w:hAnsiTheme="majorHAnsi" w:cstheme="majorHAnsi"/>
        </w:rPr>
        <w:t xml:space="preserve"> </w:t>
      </w:r>
      <w:r w:rsidRPr="00005775">
        <w:rPr>
          <w:rFonts w:asciiTheme="majorHAnsi" w:hAnsiTheme="majorHAnsi" w:cstheme="majorHAnsi"/>
        </w:rPr>
        <w:t>có hiệu lực kể từ</w:t>
      </w:r>
      <w:r>
        <w:rPr>
          <w:rFonts w:asciiTheme="majorHAnsi" w:hAnsiTheme="majorHAnsi" w:cstheme="majorHAnsi"/>
        </w:rPr>
        <w:t xml:space="preserve"> ngày 01 tháng 0</w:t>
      </w:r>
      <w:r w:rsidRPr="00D83303">
        <w:rPr>
          <w:rFonts w:asciiTheme="majorHAnsi" w:hAnsiTheme="majorHAnsi" w:cstheme="majorHAnsi"/>
        </w:rPr>
        <w:t>3</w:t>
      </w:r>
      <w:r>
        <w:rPr>
          <w:rFonts w:asciiTheme="majorHAnsi" w:hAnsiTheme="majorHAnsi" w:cstheme="majorHAnsi"/>
        </w:rPr>
        <w:t xml:space="preserve"> năm 20</w:t>
      </w:r>
      <w:r w:rsidRPr="00D83303">
        <w:rPr>
          <w:rFonts w:asciiTheme="majorHAnsi" w:hAnsiTheme="majorHAnsi" w:cstheme="majorHAnsi"/>
        </w:rPr>
        <w:t>16</w:t>
      </w:r>
      <w:r w:rsidRPr="00EC471A">
        <w:rPr>
          <w:rFonts w:asciiTheme="majorHAnsi" w:hAnsiTheme="majorHAnsi" w:cstheme="majorHAnsi"/>
        </w:rPr>
        <w:t>, được sửa đổi, bổ sung bởi:</w:t>
      </w:r>
    </w:p>
    <w:p w:rsidR="00AF0900" w:rsidRPr="00AF0900" w:rsidRDefault="00AF0900" w:rsidP="00AF0900">
      <w:pPr>
        <w:spacing w:before="120" w:after="120" w:line="320" w:lineRule="exact"/>
        <w:ind w:firstLine="709"/>
        <w:jc w:val="both"/>
        <w:rPr>
          <w:rFonts w:asciiTheme="majorHAnsi" w:hAnsiTheme="majorHAnsi" w:cstheme="majorHAnsi"/>
        </w:rPr>
      </w:pPr>
      <w:r w:rsidRPr="00AF0900">
        <w:rPr>
          <w:color w:val="000000" w:themeColor="text1"/>
        </w:rPr>
        <w:t xml:space="preserve">Thông tư </w:t>
      </w:r>
      <w:r w:rsidRPr="00AF0900">
        <w:rPr>
          <w:color w:val="000000" w:themeColor="text1"/>
          <w:lang w:val="en-US"/>
        </w:rPr>
        <w:t xml:space="preserve">số 13/2024/TT-NHNN ngày 28 tháng 6 năm 2024 của Thống đốc Ngân hàng Nhà nước Việt Nam </w:t>
      </w:r>
      <w:r w:rsidRPr="00AF0900">
        <w:rPr>
          <w:color w:val="000000" w:themeColor="text1"/>
        </w:rPr>
        <w:t>sửa đổi, bổ sung một số điều của Thông tư số 32/2015/TT-NHNN ngày 31 tháng 12 năm 2015 của Thống đốc Ngân hàng Nhà nước Việt Nam quy định các giới hạn, tỷ lệ bảo đảm an toàn trong hoạt động của quỹ tín dụng nhân dân</w:t>
      </w:r>
      <w:r w:rsidRPr="00AF0900">
        <w:rPr>
          <w:rFonts w:asciiTheme="majorHAnsi" w:hAnsiTheme="majorHAnsi" w:cstheme="majorHAnsi"/>
        </w:rPr>
        <w:t>, có hiệu lực kể từ ngày 12 tháng 08 năm 2024.</w:t>
      </w:r>
    </w:p>
    <w:p w:rsidR="00CB1E5A" w:rsidRPr="002B6E21" w:rsidRDefault="00E6457F" w:rsidP="003A28A4">
      <w:pPr>
        <w:spacing w:before="120" w:after="120" w:line="320" w:lineRule="exact"/>
        <w:ind w:firstLine="709"/>
        <w:jc w:val="both"/>
        <w:rPr>
          <w:i/>
        </w:rPr>
      </w:pPr>
      <w:r w:rsidRPr="00CB1E5A">
        <w:rPr>
          <w:i/>
        </w:rPr>
        <w:t>C</w:t>
      </w:r>
      <w:r w:rsidRPr="00CB1E5A">
        <w:rPr>
          <w:rFonts w:hint="eastAsia"/>
          <w:i/>
        </w:rPr>
        <w:t>ă</w:t>
      </w:r>
      <w:r w:rsidRPr="00CB1E5A">
        <w:rPr>
          <w:i/>
        </w:rPr>
        <w:t>n cứ Luật Ngân hàng Nhà n</w:t>
      </w:r>
      <w:r w:rsidRPr="00CB1E5A">
        <w:rPr>
          <w:rFonts w:hint="eastAsia"/>
          <w:i/>
        </w:rPr>
        <w:t>ư</w:t>
      </w:r>
      <w:r w:rsidRPr="00CB1E5A">
        <w:rPr>
          <w:i/>
        </w:rPr>
        <w:t>ớc Việt Nam số 46/2010/QH12 ngày 16 tháng 6 n</w:t>
      </w:r>
      <w:r w:rsidRPr="00CB1E5A">
        <w:rPr>
          <w:rFonts w:hint="eastAsia"/>
          <w:i/>
        </w:rPr>
        <w:t>ă</w:t>
      </w:r>
      <w:r w:rsidRPr="00CB1E5A">
        <w:rPr>
          <w:i/>
        </w:rPr>
        <w:t>m 2010;</w:t>
      </w:r>
    </w:p>
    <w:p w:rsidR="00CB1E5A" w:rsidRPr="002B6E21" w:rsidRDefault="00E6457F" w:rsidP="003A28A4">
      <w:pPr>
        <w:spacing w:before="120" w:after="120" w:line="320" w:lineRule="exact"/>
        <w:ind w:firstLine="709"/>
        <w:jc w:val="both"/>
        <w:rPr>
          <w:i/>
        </w:rPr>
      </w:pPr>
      <w:r w:rsidRPr="00CB1E5A">
        <w:rPr>
          <w:i/>
        </w:rPr>
        <w:t xml:space="preserve">Căn cứ Luật </w:t>
      </w:r>
      <w:r w:rsidR="007B57BE" w:rsidRPr="00CB1E5A">
        <w:rPr>
          <w:i/>
        </w:rPr>
        <w:t>C</w:t>
      </w:r>
      <w:r w:rsidRPr="00CB1E5A">
        <w:rPr>
          <w:i/>
        </w:rPr>
        <w:t xml:space="preserve">ác </w:t>
      </w:r>
      <w:r w:rsidR="007B57BE" w:rsidRPr="00CB1E5A">
        <w:rPr>
          <w:i/>
        </w:rPr>
        <w:t>t</w:t>
      </w:r>
      <w:r w:rsidRPr="00CB1E5A">
        <w:rPr>
          <w:i/>
        </w:rPr>
        <w:t>ổ chức tín dụng số 47/2010/QH12 ngày 16 tháng 6 năm 2010;</w:t>
      </w:r>
    </w:p>
    <w:p w:rsidR="00CB1E5A" w:rsidRPr="002B6E21" w:rsidRDefault="00E6457F" w:rsidP="003A28A4">
      <w:pPr>
        <w:spacing w:before="120" w:after="120" w:line="320" w:lineRule="exact"/>
        <w:ind w:firstLine="709"/>
        <w:jc w:val="both"/>
        <w:rPr>
          <w:i/>
        </w:rPr>
      </w:pPr>
      <w:r w:rsidRPr="00CB1E5A">
        <w:rPr>
          <w:i/>
        </w:rPr>
        <w:t xml:space="preserve">Căn cứ Nghị định số </w:t>
      </w:r>
      <w:r w:rsidR="007B57BE" w:rsidRPr="00CB1E5A">
        <w:rPr>
          <w:i/>
        </w:rPr>
        <w:t>156/2013/NĐ-CP ngày 11 tháng 11 năm 2013 c</w:t>
      </w:r>
      <w:r w:rsidRPr="00CB1E5A">
        <w:rPr>
          <w:i/>
        </w:rPr>
        <w:t>ủa Chính phủ quy định chức năng, nhiệm vụ, quyền hạn và cơ cấu tổ chức của Ngân hàng Nhà nước Việt Nam;</w:t>
      </w:r>
    </w:p>
    <w:p w:rsidR="00CB1E5A" w:rsidRPr="002B6E21" w:rsidRDefault="00E6457F" w:rsidP="003A28A4">
      <w:pPr>
        <w:spacing w:before="120" w:after="120" w:line="320" w:lineRule="exact"/>
        <w:ind w:firstLine="709"/>
        <w:jc w:val="both"/>
        <w:rPr>
          <w:i/>
        </w:rPr>
      </w:pPr>
      <w:r w:rsidRPr="00CB1E5A">
        <w:rPr>
          <w:i/>
        </w:rPr>
        <w:t>Theo đề nghị của Chán</w:t>
      </w:r>
      <w:r w:rsidR="00A4049A" w:rsidRPr="00CB1E5A">
        <w:rPr>
          <w:i/>
        </w:rPr>
        <w:t>h Thanh tra, giám sát ngân hàng;</w:t>
      </w:r>
    </w:p>
    <w:p w:rsidR="00E6457F" w:rsidRPr="00CB1E5A" w:rsidRDefault="00E6457F" w:rsidP="003A28A4">
      <w:pPr>
        <w:spacing w:before="120" w:after="120" w:line="320" w:lineRule="exact"/>
        <w:ind w:firstLine="709"/>
        <w:jc w:val="both"/>
        <w:rPr>
          <w:rFonts w:asciiTheme="majorHAnsi" w:hAnsiTheme="majorHAnsi" w:cstheme="majorHAnsi"/>
          <w:i/>
        </w:rPr>
      </w:pPr>
      <w:r w:rsidRPr="00CB1E5A">
        <w:rPr>
          <w:i/>
        </w:rPr>
        <w:t xml:space="preserve">Thống đốc Ngân hàng Nhà nước ban hành Thông tư quy định về các giới hạn, tỷ lệ bảo đảm an toàn trong hoạt động của </w:t>
      </w:r>
      <w:r w:rsidR="009A781A" w:rsidRPr="00CB1E5A">
        <w:rPr>
          <w:i/>
        </w:rPr>
        <w:t>q</w:t>
      </w:r>
      <w:r w:rsidRPr="00CB1E5A">
        <w:rPr>
          <w:i/>
        </w:rPr>
        <w:t>uỹ tín dụ</w:t>
      </w:r>
      <w:r w:rsidR="00BB736A" w:rsidRPr="00CB1E5A">
        <w:rPr>
          <w:i/>
        </w:rPr>
        <w:t>ng nhân dân</w:t>
      </w:r>
      <w:r w:rsidR="00AF0900">
        <w:rPr>
          <w:rStyle w:val="FootnoteReference"/>
          <w:i/>
          <w:lang w:val="en-US"/>
        </w:rPr>
        <w:footnoteReference w:id="1"/>
      </w:r>
      <w:r w:rsidR="00BB736A" w:rsidRPr="00CB1E5A">
        <w:rPr>
          <w:i/>
        </w:rPr>
        <w:t>.</w:t>
      </w:r>
    </w:p>
    <w:p w:rsidR="00E6457F" w:rsidRPr="00297D09" w:rsidRDefault="00E6457F" w:rsidP="0084407C">
      <w:pPr>
        <w:pStyle w:val="Heading1"/>
        <w:keepLines w:val="0"/>
        <w:widowControl w:val="0"/>
        <w:spacing w:before="120" w:after="360" w:line="320" w:lineRule="exact"/>
        <w:jc w:val="center"/>
      </w:pPr>
      <w:bookmarkStart w:id="5" w:name="_Toc363156771"/>
      <w:r w:rsidRPr="00297D09">
        <w:lastRenderedPageBreak/>
        <w:t>Chương I</w:t>
      </w:r>
      <w:r w:rsidRPr="00297D09">
        <w:br/>
        <w:t>QUY ĐỊNH CHUNG</w:t>
      </w:r>
      <w:bookmarkEnd w:id="5"/>
    </w:p>
    <w:p w:rsidR="007B285C" w:rsidRPr="007B285C" w:rsidRDefault="00E6457F" w:rsidP="0084407C">
      <w:pPr>
        <w:pStyle w:val="NormalWeb"/>
        <w:shd w:val="clear" w:color="auto" w:fill="FFFFFF"/>
        <w:spacing w:before="120" w:beforeAutospacing="0" w:after="120" w:afterAutospacing="0" w:line="380" w:lineRule="exact"/>
        <w:ind w:firstLine="720"/>
        <w:jc w:val="both"/>
        <w:rPr>
          <w:rFonts w:asciiTheme="majorHAnsi" w:hAnsiTheme="majorHAnsi" w:cstheme="majorHAnsi"/>
          <w:bCs/>
          <w:color w:val="000000" w:themeColor="text1"/>
          <w:sz w:val="28"/>
          <w:szCs w:val="28"/>
        </w:rPr>
      </w:pPr>
      <w:bookmarkStart w:id="6" w:name="_Toc363156772"/>
      <w:r w:rsidRPr="007B285C">
        <w:rPr>
          <w:b/>
          <w:sz w:val="28"/>
          <w:szCs w:val="28"/>
        </w:rPr>
        <w:t xml:space="preserve">Điều 1. </w:t>
      </w:r>
      <w:bookmarkEnd w:id="6"/>
      <w:r w:rsidR="007B285C" w:rsidRPr="007B285C">
        <w:rPr>
          <w:rFonts w:asciiTheme="majorHAnsi" w:hAnsiTheme="majorHAnsi" w:cstheme="majorHAnsi"/>
          <w:b/>
          <w:bCs/>
          <w:color w:val="000000" w:themeColor="text1"/>
          <w:sz w:val="28"/>
          <w:szCs w:val="28"/>
        </w:rPr>
        <w:t>Phạm vi điều chỉnh và đối tượng áp dụng</w:t>
      </w:r>
      <w:r w:rsidR="007B285C">
        <w:rPr>
          <w:rStyle w:val="FootnoteReference"/>
          <w:rFonts w:asciiTheme="majorHAnsi" w:hAnsiTheme="majorHAnsi" w:cstheme="majorHAnsi"/>
          <w:b/>
          <w:bCs/>
          <w:color w:val="000000" w:themeColor="text1"/>
          <w:sz w:val="28"/>
          <w:szCs w:val="28"/>
        </w:rPr>
        <w:footnoteReference w:id="2"/>
      </w:r>
    </w:p>
    <w:p w:rsidR="007B285C" w:rsidRPr="007B285C" w:rsidRDefault="007B285C" w:rsidP="0084407C">
      <w:pPr>
        <w:pStyle w:val="NormalWeb"/>
        <w:shd w:val="clear" w:color="auto" w:fill="FFFFFF"/>
        <w:spacing w:before="120" w:beforeAutospacing="0" w:after="120" w:afterAutospacing="0" w:line="380" w:lineRule="exact"/>
        <w:ind w:firstLine="720"/>
        <w:jc w:val="both"/>
        <w:rPr>
          <w:rFonts w:asciiTheme="majorHAnsi" w:hAnsiTheme="majorHAnsi" w:cstheme="majorHAnsi"/>
          <w:color w:val="000000" w:themeColor="text1"/>
          <w:sz w:val="28"/>
          <w:szCs w:val="28"/>
        </w:rPr>
      </w:pPr>
      <w:r w:rsidRPr="007B285C">
        <w:rPr>
          <w:rFonts w:asciiTheme="majorHAnsi" w:hAnsiTheme="majorHAnsi" w:cstheme="majorHAnsi"/>
          <w:color w:val="000000" w:themeColor="text1"/>
          <w:sz w:val="28"/>
          <w:szCs w:val="28"/>
        </w:rPr>
        <w:t>1. Thông tư này quy định về các hạn chế, giới hạn, tỷ lệ bảo đảm an toàn trong hoạt động của quỹ tín dụng nhân dân bao gồm:</w:t>
      </w:r>
    </w:p>
    <w:p w:rsidR="007B285C" w:rsidRPr="007B285C" w:rsidRDefault="007B285C" w:rsidP="0084407C">
      <w:pPr>
        <w:shd w:val="clear" w:color="auto" w:fill="FFFFFF"/>
        <w:spacing w:before="120" w:after="120" w:line="380" w:lineRule="exact"/>
        <w:ind w:firstLine="720"/>
        <w:jc w:val="both"/>
        <w:rPr>
          <w:rFonts w:asciiTheme="majorHAnsi" w:hAnsiTheme="majorHAnsi" w:cstheme="majorHAnsi"/>
          <w:color w:val="000000" w:themeColor="text1"/>
        </w:rPr>
      </w:pPr>
      <w:r w:rsidRPr="007B285C">
        <w:rPr>
          <w:rFonts w:asciiTheme="majorHAnsi" w:hAnsiTheme="majorHAnsi" w:cstheme="majorHAnsi"/>
          <w:color w:val="000000" w:themeColor="text1"/>
        </w:rPr>
        <w:t>a) Tỷ lệ an toàn vốn;</w:t>
      </w:r>
    </w:p>
    <w:p w:rsidR="007B285C" w:rsidRPr="007B285C" w:rsidRDefault="007B285C" w:rsidP="0084407C">
      <w:pPr>
        <w:shd w:val="clear" w:color="auto" w:fill="FFFFFF"/>
        <w:spacing w:before="120" w:after="120" w:line="380" w:lineRule="exact"/>
        <w:ind w:firstLine="720"/>
        <w:jc w:val="both"/>
        <w:rPr>
          <w:rFonts w:asciiTheme="majorHAnsi" w:hAnsiTheme="majorHAnsi" w:cstheme="majorHAnsi"/>
          <w:color w:val="000000" w:themeColor="text1"/>
        </w:rPr>
      </w:pPr>
      <w:r w:rsidRPr="007B285C">
        <w:rPr>
          <w:rFonts w:asciiTheme="majorHAnsi" w:hAnsiTheme="majorHAnsi" w:cstheme="majorHAnsi"/>
          <w:color w:val="000000" w:themeColor="text1"/>
        </w:rPr>
        <w:t>b) Tỷ lệ khả năng chi trả;</w:t>
      </w:r>
    </w:p>
    <w:p w:rsidR="007B285C" w:rsidRPr="007B285C" w:rsidRDefault="007B285C" w:rsidP="0084407C">
      <w:pPr>
        <w:shd w:val="clear" w:color="auto" w:fill="FFFFFF"/>
        <w:spacing w:before="120" w:after="120" w:line="380" w:lineRule="exact"/>
        <w:ind w:firstLine="720"/>
        <w:jc w:val="both"/>
        <w:rPr>
          <w:rFonts w:asciiTheme="majorHAnsi" w:hAnsiTheme="majorHAnsi" w:cstheme="majorHAnsi"/>
          <w:color w:val="000000" w:themeColor="text1"/>
        </w:rPr>
      </w:pPr>
      <w:r w:rsidRPr="007B285C">
        <w:rPr>
          <w:rFonts w:asciiTheme="majorHAnsi" w:hAnsiTheme="majorHAnsi" w:cstheme="majorHAnsi"/>
          <w:color w:val="000000" w:themeColor="text1"/>
        </w:rPr>
        <w:t>c) Tỷ lệ tối đa của nguồn vốn ngắn hạn được sử dụng để cho vay trung hạn và dài hạn;</w:t>
      </w:r>
    </w:p>
    <w:p w:rsidR="007B285C" w:rsidRPr="007B285C" w:rsidRDefault="007B285C" w:rsidP="0084407C">
      <w:pPr>
        <w:shd w:val="clear" w:color="auto" w:fill="FFFFFF"/>
        <w:spacing w:before="120" w:after="120" w:line="380" w:lineRule="exact"/>
        <w:ind w:firstLine="720"/>
        <w:jc w:val="both"/>
        <w:rPr>
          <w:rFonts w:asciiTheme="majorHAnsi" w:hAnsiTheme="majorHAnsi" w:cstheme="majorHAnsi"/>
          <w:color w:val="000000" w:themeColor="text1"/>
        </w:rPr>
      </w:pPr>
      <w:r w:rsidRPr="007B285C">
        <w:rPr>
          <w:rFonts w:asciiTheme="majorHAnsi" w:hAnsiTheme="majorHAnsi" w:cstheme="majorHAnsi"/>
          <w:color w:val="000000" w:themeColor="text1"/>
        </w:rPr>
        <w:t>d) Hạn chế, giới hạn cho vay;</w:t>
      </w:r>
    </w:p>
    <w:p w:rsidR="007B285C" w:rsidRPr="007B285C" w:rsidRDefault="007B285C" w:rsidP="0084407C">
      <w:pPr>
        <w:spacing w:before="120" w:after="120" w:line="380" w:lineRule="exact"/>
        <w:ind w:firstLine="720"/>
        <w:jc w:val="both"/>
        <w:rPr>
          <w:rFonts w:asciiTheme="majorHAnsi" w:hAnsiTheme="majorHAnsi" w:cstheme="majorHAnsi"/>
          <w:color w:val="000000" w:themeColor="text1"/>
        </w:rPr>
      </w:pPr>
      <w:r w:rsidRPr="007B285C">
        <w:rPr>
          <w:rFonts w:asciiTheme="majorHAnsi" w:hAnsiTheme="majorHAnsi" w:cstheme="majorHAnsi"/>
          <w:color w:val="000000" w:themeColor="text1"/>
        </w:rPr>
        <w:t>đ) Tỷ lệ tổng mức nhận tiền gửi so với vốn chủ sở hữu.</w:t>
      </w:r>
    </w:p>
    <w:p w:rsidR="007B285C" w:rsidRPr="007B285C" w:rsidRDefault="007B285C" w:rsidP="0084407C">
      <w:pPr>
        <w:spacing w:before="120" w:after="120" w:line="380" w:lineRule="exact"/>
        <w:ind w:firstLine="720"/>
        <w:jc w:val="both"/>
        <w:rPr>
          <w:rFonts w:asciiTheme="majorHAnsi" w:hAnsiTheme="majorHAnsi" w:cstheme="majorHAnsi"/>
          <w:color w:val="000000" w:themeColor="text1"/>
        </w:rPr>
      </w:pPr>
      <w:r w:rsidRPr="007B285C">
        <w:rPr>
          <w:rFonts w:asciiTheme="majorHAnsi" w:hAnsiTheme="majorHAnsi" w:cstheme="majorHAnsi"/>
          <w:color w:val="000000" w:themeColor="text1"/>
          <w:shd w:val="clear" w:color="auto" w:fill="FFFFFF"/>
        </w:rPr>
        <w:t>2. Căn cứ kết quả giám sát, thanh tra đối với quỹ tín dụng nhân dân, trong trường hợp cần thiết để bảo đảm an toàn trong hoạt động của quỹ tín dụng nhân dân, tùy theo tính chất, mức độ rủi ro, Ngân hàng Nhà nước chi nhánh tỉnh, thành phố yêu cầu quỹ tín dụng nhân dân duy trì một hoặc một số giới hạn thấp hơn, tỷ lệ bảo đảm an toàn chặt chẽ hơn so với mức quy định tại Thông tư này.</w:t>
      </w:r>
    </w:p>
    <w:p w:rsidR="00E6457F" w:rsidRPr="007B285C" w:rsidRDefault="007B285C" w:rsidP="0084407C">
      <w:pPr>
        <w:pStyle w:val="Heading1"/>
        <w:keepLines w:val="0"/>
        <w:widowControl w:val="0"/>
        <w:spacing w:before="120" w:after="120" w:line="380" w:lineRule="exact"/>
        <w:ind w:firstLine="720"/>
        <w:rPr>
          <w:b w:val="0"/>
        </w:rPr>
      </w:pPr>
      <w:r w:rsidRPr="007B285C">
        <w:rPr>
          <w:rFonts w:asciiTheme="majorHAnsi" w:hAnsiTheme="majorHAnsi" w:cstheme="majorHAnsi"/>
          <w:b w:val="0"/>
          <w:color w:val="000000" w:themeColor="text1"/>
        </w:rPr>
        <w:t>3. Quỹ tín dụng nhân dân được kiểm soát đặc biệt không phải tuân thủ các giới hạn, tỷ lệ bảo đảm an toàn quy định tại Thông tư này.</w:t>
      </w:r>
    </w:p>
    <w:p w:rsidR="00E6457F" w:rsidRPr="00297D09" w:rsidRDefault="00E6457F" w:rsidP="0084407C">
      <w:pPr>
        <w:pStyle w:val="Heading1"/>
        <w:keepLines w:val="0"/>
        <w:widowControl w:val="0"/>
        <w:spacing w:before="120" w:after="120" w:line="380" w:lineRule="exact"/>
        <w:ind w:firstLine="720"/>
      </w:pPr>
      <w:bookmarkStart w:id="7" w:name="_Toc363156773"/>
      <w:r w:rsidRPr="00297D09">
        <w:t>Điều 2. Giải thích từ ngữ</w:t>
      </w:r>
      <w:bookmarkEnd w:id="7"/>
    </w:p>
    <w:p w:rsidR="00E6457F" w:rsidRPr="00297D09" w:rsidRDefault="00E6457F" w:rsidP="0084407C">
      <w:pPr>
        <w:keepNext/>
        <w:widowControl w:val="0"/>
        <w:spacing w:before="120" w:after="120" w:line="380" w:lineRule="exact"/>
        <w:ind w:firstLine="720"/>
      </w:pPr>
      <w:r w:rsidRPr="00297D09">
        <w:t>Trong Thông tư này, các từ ngữ dưới đây được hiểu như sau:</w:t>
      </w:r>
    </w:p>
    <w:p w:rsidR="00BC7704" w:rsidRPr="00297D09" w:rsidRDefault="00BC7704" w:rsidP="0084407C">
      <w:pPr>
        <w:keepNext/>
        <w:widowControl w:val="0"/>
        <w:spacing w:before="120" w:after="120" w:line="380" w:lineRule="exact"/>
        <w:ind w:firstLine="720"/>
        <w:jc w:val="both"/>
      </w:pPr>
      <w:r w:rsidRPr="00297D09">
        <w:t>1.</w:t>
      </w:r>
      <w:r w:rsidR="007B285C">
        <w:rPr>
          <w:rStyle w:val="FootnoteReference"/>
        </w:rPr>
        <w:footnoteReference w:id="3"/>
      </w:r>
      <w:r w:rsidRPr="00297D09">
        <w:t xml:space="preserve"> </w:t>
      </w:r>
      <w:r w:rsidR="007B285C" w:rsidRPr="00236433">
        <w:rPr>
          <w:rFonts w:asciiTheme="majorHAnsi" w:hAnsiTheme="majorHAnsi" w:cstheme="majorHAnsi"/>
          <w:color w:val="000000" w:themeColor="text1"/>
        </w:rPr>
        <w:t xml:space="preserve">Khách hàng vay vốn của quỹ tín dụng nhân dân bao gồm thành viên của quỹ tín dụng nhân dân; pháp nhân, cá nhân không phải là thành viên có tiền gửi tại quỹ tín dụng nhân dân; thành viên của hộ nghèo theo quy định của Ngân hàng </w:t>
      </w:r>
      <w:r w:rsidR="007B285C" w:rsidRPr="00236433">
        <w:rPr>
          <w:rFonts w:asciiTheme="majorHAnsi" w:hAnsiTheme="majorHAnsi" w:cstheme="majorHAnsi"/>
          <w:color w:val="000000" w:themeColor="text1"/>
        </w:rPr>
        <w:lastRenderedPageBreak/>
        <w:t>Nhà nước về quỹ tín dụng nhân dân.</w:t>
      </w:r>
    </w:p>
    <w:p w:rsidR="007E61F1" w:rsidRPr="00316455" w:rsidRDefault="00F2144C" w:rsidP="0084407C">
      <w:pPr>
        <w:keepNext/>
        <w:widowControl w:val="0"/>
        <w:spacing w:before="120" w:after="120" w:line="340" w:lineRule="exact"/>
        <w:ind w:firstLine="720"/>
        <w:jc w:val="both"/>
        <w:rPr>
          <w:lang w:val="en-US"/>
        </w:rPr>
      </w:pPr>
      <w:r w:rsidRPr="00D37EAE">
        <w:t>2.</w:t>
      </w:r>
      <w:r w:rsidR="00316455">
        <w:rPr>
          <w:rStyle w:val="FootnoteReference"/>
        </w:rPr>
        <w:footnoteReference w:id="4"/>
      </w:r>
      <w:r w:rsidRPr="00D37EAE">
        <w:t xml:space="preserve"> </w:t>
      </w:r>
      <w:r w:rsidR="00316455" w:rsidRPr="00316455">
        <w:rPr>
          <w:b/>
          <w:i/>
          <w:lang w:val="en-US"/>
        </w:rPr>
        <w:t>(được bãi bỏ)</w:t>
      </w:r>
    </w:p>
    <w:p w:rsidR="0064055D" w:rsidRPr="007330E9" w:rsidRDefault="0064055D" w:rsidP="0084407C">
      <w:pPr>
        <w:keepNext/>
        <w:widowControl w:val="0"/>
        <w:spacing w:before="120" w:after="120" w:line="340" w:lineRule="exact"/>
        <w:ind w:firstLine="720"/>
        <w:jc w:val="both"/>
      </w:pPr>
      <w:r>
        <w:t xml:space="preserve">3. </w:t>
      </w:r>
      <w:r w:rsidRPr="00495E28">
        <w:rPr>
          <w:i/>
        </w:rPr>
        <w:t>Lợi nhuận không chia</w:t>
      </w:r>
      <w:r w:rsidRPr="005205B9">
        <w:t xml:space="preserve"> của </w:t>
      </w:r>
      <w:r>
        <w:t>quỹ tín dụng nhân dân</w:t>
      </w:r>
      <w:r w:rsidRPr="005205B9">
        <w:t xml:space="preserve"> là phần lợi nhuận chưa phân phối, được xác định sau khi</w:t>
      </w:r>
      <w:r w:rsidR="00D0432C" w:rsidRPr="004A3ADA">
        <w:t xml:space="preserve"> có</w:t>
      </w:r>
      <w:r w:rsidRPr="005205B9">
        <w:t xml:space="preserve"> báo cáo tài chính năm </w:t>
      </w:r>
      <w:r w:rsidR="00EF7E6E" w:rsidRPr="004A3ADA">
        <w:t xml:space="preserve">(đối với quỹ tín dụng nhân dân phải kiểm toán độc lập </w:t>
      </w:r>
      <w:r w:rsidR="006C3138" w:rsidRPr="004A3ADA">
        <w:t xml:space="preserve">theo quy định của Ngân hàng Nhà nước </w:t>
      </w:r>
      <w:r w:rsidR="00EF7E6E" w:rsidRPr="004A3ADA">
        <w:t xml:space="preserve">là báo cáo tài chính năm được kiểm toán độc lập) </w:t>
      </w:r>
      <w:r w:rsidRPr="005205B9">
        <w:t xml:space="preserve">và được Đại hội </w:t>
      </w:r>
      <w:r>
        <w:t>thành viên quỹ tín dụng nhân dân</w:t>
      </w:r>
      <w:r w:rsidRPr="005205B9">
        <w:t xml:space="preserve"> quyết định giữ lại nhằm mục đích bổ sung vốn cho </w:t>
      </w:r>
      <w:r>
        <w:t>quỹ tín dụng nhân dân</w:t>
      </w:r>
      <w:r w:rsidRPr="005205B9">
        <w:t>.</w:t>
      </w:r>
    </w:p>
    <w:p w:rsidR="004D2A6A" w:rsidRPr="004A3ADA" w:rsidRDefault="0064055D" w:rsidP="0084407C">
      <w:pPr>
        <w:keepNext/>
        <w:widowControl w:val="0"/>
        <w:spacing w:before="120" w:after="120" w:line="340" w:lineRule="exact"/>
        <w:ind w:firstLine="720"/>
        <w:jc w:val="both"/>
      </w:pPr>
      <w:r w:rsidRPr="00BB736A">
        <w:t>4</w:t>
      </w:r>
      <w:r w:rsidR="00E71677" w:rsidRPr="00BB736A">
        <w:t xml:space="preserve">. </w:t>
      </w:r>
      <w:r w:rsidR="00E71677" w:rsidRPr="00BB736A">
        <w:rPr>
          <w:i/>
        </w:rPr>
        <w:t>Ngân hàng Nhà nước chi nhánh</w:t>
      </w:r>
      <w:r w:rsidR="005967A2" w:rsidRPr="005967A2">
        <w:rPr>
          <w:i/>
        </w:rPr>
        <w:t xml:space="preserve"> </w:t>
      </w:r>
      <w:r w:rsidR="00FD700A" w:rsidRPr="00BB736A">
        <w:rPr>
          <w:bCs/>
          <w:i/>
          <w:lang w:val="nl-NL"/>
        </w:rPr>
        <w:t>tỉnh, thành phố</w:t>
      </w:r>
      <w:r w:rsidR="005967A2">
        <w:rPr>
          <w:bCs/>
          <w:i/>
          <w:lang w:val="nl-NL"/>
        </w:rPr>
        <w:t xml:space="preserve"> </w:t>
      </w:r>
      <w:r w:rsidR="00E71677" w:rsidRPr="00BB736A">
        <w:t>là Ngân hàng Nhà nước chi nhánh tỉnh, thành phố trực thuộc Trung ương</w:t>
      </w:r>
      <w:r w:rsidR="00FF3D41" w:rsidRPr="00BB736A">
        <w:t xml:space="preserve"> nơi quỹ tín dụng nhân dân đặt</w:t>
      </w:r>
      <w:r w:rsidR="001E69A8" w:rsidRPr="001E69A8">
        <w:t xml:space="preserve"> </w:t>
      </w:r>
      <w:r w:rsidR="00FF3D41" w:rsidRPr="00BB736A">
        <w:t>trụ sở</w:t>
      </w:r>
      <w:r w:rsidR="00BD2E83" w:rsidRPr="00BB736A">
        <w:t xml:space="preserve"> chính.</w:t>
      </w:r>
    </w:p>
    <w:p w:rsidR="007B285C" w:rsidRPr="00236433" w:rsidRDefault="00E6457F" w:rsidP="0084407C">
      <w:pPr>
        <w:spacing w:after="60" w:line="340" w:lineRule="exact"/>
        <w:ind w:firstLine="720"/>
        <w:jc w:val="both"/>
        <w:rPr>
          <w:rFonts w:asciiTheme="majorHAnsi" w:hAnsiTheme="majorHAnsi" w:cstheme="majorHAnsi"/>
          <w:color w:val="000000" w:themeColor="text1"/>
        </w:rPr>
      </w:pPr>
      <w:bookmarkStart w:id="8" w:name="_Toc363156774"/>
      <w:r w:rsidRPr="007B285C">
        <w:rPr>
          <w:b/>
        </w:rPr>
        <w:t>Điều 3.</w:t>
      </w:r>
      <w:r w:rsidRPr="00297D09">
        <w:t xml:space="preserve"> </w:t>
      </w:r>
      <w:bookmarkEnd w:id="8"/>
      <w:r w:rsidR="007B285C" w:rsidRPr="00236433">
        <w:rPr>
          <w:rFonts w:asciiTheme="majorHAnsi" w:hAnsiTheme="majorHAnsi" w:cstheme="majorHAnsi"/>
          <w:b/>
          <w:bCs/>
          <w:color w:val="000000" w:themeColor="text1"/>
        </w:rPr>
        <w:t>Hệ thống công nghệ thông tin</w:t>
      </w:r>
      <w:r w:rsidR="007B285C">
        <w:rPr>
          <w:rStyle w:val="FootnoteReference"/>
          <w:rFonts w:asciiTheme="majorHAnsi" w:hAnsiTheme="majorHAnsi" w:cstheme="majorHAnsi"/>
          <w:b/>
          <w:bCs/>
          <w:color w:val="000000" w:themeColor="text1"/>
        </w:rPr>
        <w:footnoteReference w:id="5"/>
      </w:r>
    </w:p>
    <w:p w:rsidR="007B285C" w:rsidRPr="00236433" w:rsidRDefault="007B285C" w:rsidP="0084407C">
      <w:pPr>
        <w:spacing w:after="60" w:line="340" w:lineRule="exact"/>
        <w:ind w:firstLine="720"/>
        <w:jc w:val="both"/>
        <w:rPr>
          <w:rFonts w:asciiTheme="majorHAnsi" w:hAnsiTheme="majorHAnsi" w:cstheme="majorHAnsi"/>
          <w:color w:val="000000" w:themeColor="text1"/>
        </w:rPr>
      </w:pPr>
      <w:r w:rsidRPr="00236433">
        <w:rPr>
          <w:rFonts w:asciiTheme="majorHAnsi" w:hAnsiTheme="majorHAnsi" w:cstheme="majorHAnsi"/>
          <w:color w:val="000000" w:themeColor="text1"/>
        </w:rPr>
        <w:t>Quỹ tín dụng nhân dân phải có hệ thống công nghệ thông tin để thực hiện các quy định tại Thông tư này, đảm bảo các yêu cầu tối thiểu sau:</w:t>
      </w:r>
    </w:p>
    <w:p w:rsidR="007B285C" w:rsidRPr="00236433" w:rsidRDefault="007B285C" w:rsidP="0084407C">
      <w:pPr>
        <w:spacing w:after="60" w:line="340" w:lineRule="exact"/>
        <w:ind w:firstLine="720"/>
        <w:jc w:val="both"/>
        <w:rPr>
          <w:rFonts w:asciiTheme="majorHAnsi" w:hAnsiTheme="majorHAnsi" w:cstheme="majorHAnsi"/>
          <w:color w:val="000000" w:themeColor="text1"/>
        </w:rPr>
      </w:pPr>
      <w:r w:rsidRPr="00236433">
        <w:rPr>
          <w:rFonts w:asciiTheme="majorHAnsi" w:hAnsiTheme="majorHAnsi" w:cstheme="majorHAnsi"/>
          <w:color w:val="000000" w:themeColor="text1"/>
        </w:rPr>
        <w:t>1. Lưu giữ, truy cập, bổ sung cơ sở dữ liệu về khách hàng, bảo đảm quản lý rủi ro theo quy định của Ngân hàng Nhà nước và quy định nội bộ của quỹ tín dụng nhân dân.</w:t>
      </w:r>
    </w:p>
    <w:p w:rsidR="007B285C" w:rsidRPr="00236433" w:rsidRDefault="007B285C" w:rsidP="0084407C">
      <w:pPr>
        <w:spacing w:after="60" w:line="340" w:lineRule="exact"/>
        <w:ind w:firstLine="720"/>
        <w:jc w:val="both"/>
        <w:rPr>
          <w:rFonts w:asciiTheme="majorHAnsi" w:hAnsiTheme="majorHAnsi" w:cstheme="majorHAnsi"/>
          <w:color w:val="000000" w:themeColor="text1"/>
        </w:rPr>
      </w:pPr>
      <w:r w:rsidRPr="00236433">
        <w:rPr>
          <w:rFonts w:asciiTheme="majorHAnsi" w:hAnsiTheme="majorHAnsi" w:cstheme="majorHAnsi"/>
          <w:color w:val="000000" w:themeColor="text1"/>
        </w:rPr>
        <w:t>2. Thống kê, theo dõi các khoản mục vốn, tài sản, nợ phải trả; tính toán, quản lý, giám sát các hạn chế, giới hạn, tỷ lệ bảo đảm an toàn trong hoạt động tại Thông tư này.</w:t>
      </w:r>
    </w:p>
    <w:p w:rsidR="00D00F75" w:rsidRPr="007B285C" w:rsidRDefault="007B285C" w:rsidP="0084407C">
      <w:pPr>
        <w:pStyle w:val="Heading1"/>
        <w:keepLines w:val="0"/>
        <w:widowControl w:val="0"/>
        <w:spacing w:before="120" w:after="120" w:line="340" w:lineRule="exact"/>
        <w:ind w:firstLine="720"/>
        <w:rPr>
          <w:b w:val="0"/>
        </w:rPr>
      </w:pPr>
      <w:r w:rsidRPr="007B285C">
        <w:rPr>
          <w:rFonts w:asciiTheme="majorHAnsi" w:hAnsiTheme="majorHAnsi" w:cstheme="majorHAnsi"/>
          <w:b w:val="0"/>
          <w:color w:val="000000" w:themeColor="text1"/>
        </w:rPr>
        <w:t>3. Thực hiện chế độ thông tin báo cáo thống kê theo quy định của Ngân hàng Nhà nước, yêu cầu của Ngân hàng Nhà nước chi nhánh tỉnh, thành phố.</w:t>
      </w:r>
    </w:p>
    <w:p w:rsidR="00B57CFF" w:rsidRDefault="00B57CFF" w:rsidP="0084407C">
      <w:pPr>
        <w:pStyle w:val="Heading1"/>
        <w:keepLines w:val="0"/>
        <w:widowControl w:val="0"/>
        <w:spacing w:before="120" w:after="120" w:line="340" w:lineRule="exact"/>
        <w:ind w:firstLine="720"/>
      </w:pPr>
      <w:r w:rsidRPr="00297D09">
        <w:t>Điều 4. Quy định nội bộ</w:t>
      </w:r>
      <w:r w:rsidR="00CA24BD">
        <w:rPr>
          <w:rStyle w:val="FootnoteReference"/>
        </w:rPr>
        <w:footnoteReference w:id="6"/>
      </w:r>
    </w:p>
    <w:p w:rsidR="00CA24BD" w:rsidRPr="00236433" w:rsidRDefault="00CA24BD" w:rsidP="0084407C">
      <w:pPr>
        <w:spacing w:after="60" w:line="340" w:lineRule="exact"/>
        <w:ind w:firstLine="720"/>
        <w:jc w:val="both"/>
        <w:rPr>
          <w:rFonts w:asciiTheme="majorHAnsi" w:hAnsiTheme="majorHAnsi" w:cstheme="majorHAnsi"/>
          <w:color w:val="000000" w:themeColor="text1"/>
        </w:rPr>
      </w:pPr>
      <w:r w:rsidRPr="00236433">
        <w:rPr>
          <w:rFonts w:asciiTheme="majorHAnsi" w:hAnsiTheme="majorHAnsi" w:cstheme="majorHAnsi"/>
          <w:color w:val="000000" w:themeColor="text1"/>
        </w:rPr>
        <w:t xml:space="preserve">1. Quỹ tín dụng nhân dân phải có quy định nội bộ về quản lý tỷ lệ an toàn vốn tối thiểu, quản lý thanh khoản (tỷ lệ khả năng chi trả, tỷ lệ tối đa của nguồn vốn ngắn hạn được sử dụng để cho vay trung hạn và dài hạn, tỷ lệ tổng mức nhận </w:t>
      </w:r>
      <w:r w:rsidRPr="00236433">
        <w:rPr>
          <w:rFonts w:asciiTheme="majorHAnsi" w:hAnsiTheme="majorHAnsi" w:cstheme="majorHAnsi"/>
          <w:color w:val="000000" w:themeColor="text1"/>
        </w:rPr>
        <w:lastRenderedPageBreak/>
        <w:t>tiền gửi so với vốn chủ sở hữu) theo quy định tại Thông tư này và pháp luật có liên quan. Các văn bản quy định nội bộ và các văn bản sửa đổi, bổ sung quy định nội bộ phải do Hội đồng quản trị quỹ tín dụng nhân dân ban hành hoặc phê duyệt.</w:t>
      </w:r>
    </w:p>
    <w:p w:rsidR="00CA24BD" w:rsidRPr="00236433" w:rsidRDefault="00CA24BD" w:rsidP="0084407C">
      <w:pPr>
        <w:spacing w:after="60" w:line="340" w:lineRule="exact"/>
        <w:ind w:firstLine="720"/>
        <w:jc w:val="both"/>
        <w:rPr>
          <w:rFonts w:asciiTheme="majorHAnsi" w:hAnsiTheme="majorHAnsi" w:cstheme="majorHAnsi"/>
          <w:color w:val="000000" w:themeColor="text1"/>
        </w:rPr>
      </w:pPr>
      <w:r w:rsidRPr="00236433">
        <w:rPr>
          <w:rFonts w:asciiTheme="majorHAnsi" w:hAnsiTheme="majorHAnsi" w:cstheme="majorHAnsi"/>
          <w:color w:val="000000" w:themeColor="text1"/>
          <w:lang w:val="nl-NL"/>
        </w:rPr>
        <w:t>2. Quy định nội bộ về tỷ lệ an toàn vốn tối thiểu bao gồm các nội dung chủ yếu sau:</w:t>
      </w:r>
    </w:p>
    <w:p w:rsidR="00CA24BD" w:rsidRPr="00236433" w:rsidRDefault="00CA24BD" w:rsidP="0084407C">
      <w:pPr>
        <w:spacing w:after="60" w:line="340" w:lineRule="exact"/>
        <w:ind w:firstLine="720"/>
        <w:jc w:val="both"/>
        <w:rPr>
          <w:rFonts w:asciiTheme="majorHAnsi" w:hAnsiTheme="majorHAnsi" w:cstheme="majorHAnsi"/>
          <w:color w:val="000000" w:themeColor="text1"/>
        </w:rPr>
      </w:pPr>
      <w:r w:rsidRPr="00236433">
        <w:rPr>
          <w:rFonts w:asciiTheme="majorHAnsi" w:hAnsiTheme="majorHAnsi" w:cstheme="majorHAnsi"/>
          <w:color w:val="000000" w:themeColor="text1"/>
          <w:lang w:val="nl-NL"/>
        </w:rPr>
        <w:t>a) Quy trình, phương pháp theo dõi tỷ lệ an toàn vốn;</w:t>
      </w:r>
    </w:p>
    <w:p w:rsidR="00CA24BD" w:rsidRPr="00236433" w:rsidRDefault="00CA24BD" w:rsidP="0084407C">
      <w:pPr>
        <w:spacing w:after="60" w:line="340" w:lineRule="exact"/>
        <w:ind w:firstLine="720"/>
        <w:jc w:val="both"/>
        <w:rPr>
          <w:rFonts w:asciiTheme="majorHAnsi" w:hAnsiTheme="majorHAnsi" w:cstheme="majorHAnsi"/>
          <w:color w:val="000000" w:themeColor="text1"/>
        </w:rPr>
      </w:pPr>
      <w:r w:rsidRPr="00236433">
        <w:rPr>
          <w:rFonts w:asciiTheme="majorHAnsi" w:hAnsiTheme="majorHAnsi" w:cstheme="majorHAnsi"/>
          <w:color w:val="000000" w:themeColor="text1"/>
          <w:lang w:val="nl-NL"/>
        </w:rPr>
        <w:t>b) Phương pháp cảnh báo sớm các nguy cơ làm giảm tỷ lệ an toàn vốn;</w:t>
      </w:r>
    </w:p>
    <w:p w:rsidR="00CA24BD" w:rsidRPr="00236433" w:rsidRDefault="00CA24BD" w:rsidP="0084407C">
      <w:pPr>
        <w:spacing w:after="60" w:line="340" w:lineRule="exact"/>
        <w:ind w:firstLine="720"/>
        <w:jc w:val="both"/>
        <w:rPr>
          <w:rFonts w:asciiTheme="majorHAnsi" w:hAnsiTheme="majorHAnsi" w:cstheme="majorHAnsi"/>
          <w:color w:val="000000" w:themeColor="text1"/>
        </w:rPr>
      </w:pPr>
      <w:r w:rsidRPr="00236433">
        <w:rPr>
          <w:rFonts w:asciiTheme="majorHAnsi" w:hAnsiTheme="majorHAnsi" w:cstheme="majorHAnsi"/>
          <w:color w:val="000000" w:themeColor="text1"/>
          <w:lang w:val="nl-NL"/>
        </w:rPr>
        <w:t>c) Phương án xử lý khi tỷ lệ an toàn vốn thấp hơn mức tối thiểu, ít nhất gồm: các biện pháp tăng tỷ lệ an toàn vốn; trách nhiệm, quyền hạn và sự phối hợp của các bộ phận, cá nhân trong việc thực hiện phương án xử lý.</w:t>
      </w:r>
    </w:p>
    <w:p w:rsidR="00CA24BD" w:rsidRPr="00236433" w:rsidRDefault="00CA24BD" w:rsidP="0084407C">
      <w:pPr>
        <w:spacing w:after="60" w:line="340" w:lineRule="exact"/>
        <w:ind w:firstLine="720"/>
        <w:jc w:val="both"/>
        <w:rPr>
          <w:rFonts w:asciiTheme="majorHAnsi" w:hAnsiTheme="majorHAnsi" w:cstheme="majorHAnsi"/>
          <w:color w:val="000000" w:themeColor="text1"/>
          <w:lang w:val="nl-NL"/>
        </w:rPr>
      </w:pPr>
      <w:r w:rsidRPr="00236433">
        <w:rPr>
          <w:rFonts w:asciiTheme="majorHAnsi" w:hAnsiTheme="majorHAnsi" w:cstheme="majorHAnsi"/>
          <w:color w:val="000000" w:themeColor="text1"/>
          <w:lang w:val="nl-NL"/>
        </w:rPr>
        <w:t>3. Quy định nội bộ về quản lý thanh khoản tối thiểu gồm các nội dung sau:</w:t>
      </w:r>
    </w:p>
    <w:p w:rsidR="00CA24BD" w:rsidRPr="00236433" w:rsidRDefault="00CA24BD" w:rsidP="0084407C">
      <w:pPr>
        <w:spacing w:after="60" w:line="340" w:lineRule="exact"/>
        <w:ind w:firstLine="720"/>
        <w:jc w:val="both"/>
        <w:rPr>
          <w:rFonts w:asciiTheme="majorHAnsi" w:hAnsiTheme="majorHAnsi" w:cstheme="majorHAnsi"/>
          <w:color w:val="000000" w:themeColor="text1"/>
          <w:lang w:val="nl-NL"/>
        </w:rPr>
      </w:pPr>
      <w:r w:rsidRPr="00236433">
        <w:rPr>
          <w:rFonts w:asciiTheme="majorHAnsi" w:hAnsiTheme="majorHAnsi" w:cstheme="majorHAnsi"/>
          <w:color w:val="000000" w:themeColor="text1"/>
          <w:lang w:val="nl-NL"/>
        </w:rPr>
        <w:t>a) Quy định về việc phân cấp, ủy quyền, chức năng, nhiệm vụ của các cá nhân, bộ phận liên quan trong việc theo dõi và thực hiện các biện pháp để đảm bảo duy trì tỷ lệ khả năng chi trả, tỷ lệ tối đa của nguồn vốn ngắn hạn được sử dụng để cho vay trung hạn và dài hạn; tỷ lệ tổng mức nhận tiền gửi so với vốn chủ sở hữu;</w:t>
      </w:r>
    </w:p>
    <w:p w:rsidR="00CA24BD" w:rsidRPr="00236433" w:rsidRDefault="00CA24BD" w:rsidP="0084407C">
      <w:pPr>
        <w:spacing w:after="60" w:line="340" w:lineRule="exact"/>
        <w:ind w:firstLine="720"/>
        <w:jc w:val="both"/>
        <w:rPr>
          <w:rFonts w:asciiTheme="majorHAnsi" w:hAnsiTheme="majorHAnsi" w:cstheme="majorHAnsi"/>
          <w:color w:val="000000" w:themeColor="text1"/>
          <w:lang w:val="nl-NL"/>
        </w:rPr>
      </w:pPr>
      <w:r w:rsidRPr="00236433">
        <w:rPr>
          <w:rFonts w:asciiTheme="majorHAnsi" w:hAnsiTheme="majorHAnsi" w:cstheme="majorHAnsi"/>
          <w:color w:val="000000" w:themeColor="text1"/>
          <w:lang w:val="nl-NL"/>
        </w:rPr>
        <w:t>b) Quy trình, thủ tục, các giới hạn quản lý thanh khoản và phương án dự phòng để đảm bảo duy trì tỷ lệ khả năng chi trả, tỷ lệ tối đa của nguồn vốn ngắn hạn được sử dụng để cho vay trung hạn và dài hạn, tỷ lệ tổng mức nhận tiền gửi so với vốn chủ sở hữu theo quy định tại Thông tư này;</w:t>
      </w:r>
    </w:p>
    <w:p w:rsidR="00CA24BD" w:rsidRPr="00236433" w:rsidRDefault="00CA24BD" w:rsidP="0084407C">
      <w:pPr>
        <w:spacing w:after="60" w:line="340" w:lineRule="exact"/>
        <w:ind w:firstLine="720"/>
        <w:jc w:val="both"/>
        <w:rPr>
          <w:rFonts w:asciiTheme="majorHAnsi" w:hAnsiTheme="majorHAnsi" w:cstheme="majorHAnsi"/>
          <w:color w:val="000000" w:themeColor="text1"/>
          <w:lang w:val="nl-NL"/>
        </w:rPr>
      </w:pPr>
      <w:r w:rsidRPr="00236433">
        <w:rPr>
          <w:rFonts w:asciiTheme="majorHAnsi" w:hAnsiTheme="majorHAnsi" w:cstheme="majorHAnsi"/>
          <w:color w:val="000000" w:themeColor="text1"/>
          <w:lang w:val="nl-NL"/>
        </w:rPr>
        <w:t>c) Các quy định về quản lý ngân quỹ, thu, chi, nguồn vốn hằng ngày;</w:t>
      </w:r>
    </w:p>
    <w:p w:rsidR="00CA24BD" w:rsidRPr="00236433" w:rsidRDefault="00CA24BD" w:rsidP="0084407C">
      <w:pPr>
        <w:spacing w:after="60" w:line="340" w:lineRule="exact"/>
        <w:ind w:firstLine="720"/>
        <w:jc w:val="both"/>
        <w:rPr>
          <w:rFonts w:asciiTheme="majorHAnsi" w:hAnsiTheme="majorHAnsi" w:cstheme="majorHAnsi"/>
          <w:color w:val="000000" w:themeColor="text1"/>
          <w:lang w:val="nl-NL"/>
        </w:rPr>
      </w:pPr>
      <w:r w:rsidRPr="00236433">
        <w:rPr>
          <w:rFonts w:asciiTheme="majorHAnsi" w:hAnsiTheme="majorHAnsi" w:cstheme="majorHAnsi"/>
          <w:color w:val="000000" w:themeColor="text1"/>
          <w:lang w:val="nl-NL"/>
        </w:rPr>
        <w:t>d) Các tiêu chí cảnh báo sớm về rủi ro thiếu hụt khả năng chi trả, thanh khoản và các phương án xử lý;</w:t>
      </w:r>
    </w:p>
    <w:p w:rsidR="00CA24BD" w:rsidRPr="00236433" w:rsidRDefault="00CA24BD" w:rsidP="0084407C">
      <w:pPr>
        <w:spacing w:after="60" w:line="340" w:lineRule="exact"/>
        <w:ind w:firstLine="720"/>
        <w:jc w:val="both"/>
        <w:rPr>
          <w:rFonts w:asciiTheme="majorHAnsi" w:hAnsiTheme="majorHAnsi" w:cstheme="majorHAnsi"/>
          <w:color w:val="000000" w:themeColor="text1"/>
          <w:lang w:val="nl-NL"/>
        </w:rPr>
      </w:pPr>
      <w:r w:rsidRPr="00236433">
        <w:rPr>
          <w:rFonts w:asciiTheme="majorHAnsi" w:hAnsiTheme="majorHAnsi" w:cstheme="majorHAnsi"/>
          <w:color w:val="000000" w:themeColor="text1"/>
          <w:lang w:val="nl-NL"/>
        </w:rPr>
        <w:t>đ) Có giải pháp duy trì Tài sản “Có” có thể thanh toán ngay như tăng vốn điều lệ, tăng trích lập các quỹ, giảm hệ số rủi ro của Tài sản “Có”;</w:t>
      </w:r>
    </w:p>
    <w:p w:rsidR="00CA24BD" w:rsidRPr="00236433" w:rsidRDefault="00CA24BD" w:rsidP="0084407C">
      <w:pPr>
        <w:spacing w:after="60" w:line="340" w:lineRule="exact"/>
        <w:ind w:firstLine="720"/>
        <w:jc w:val="both"/>
        <w:rPr>
          <w:rFonts w:asciiTheme="majorHAnsi" w:hAnsiTheme="majorHAnsi" w:cstheme="majorHAnsi"/>
          <w:color w:val="000000" w:themeColor="text1"/>
          <w:lang w:val="nl-NL"/>
        </w:rPr>
      </w:pPr>
      <w:r w:rsidRPr="00236433">
        <w:rPr>
          <w:rFonts w:asciiTheme="majorHAnsi" w:hAnsiTheme="majorHAnsi" w:cstheme="majorHAnsi"/>
          <w:color w:val="000000" w:themeColor="text1"/>
          <w:lang w:val="nl-NL"/>
        </w:rPr>
        <w:t xml:space="preserve">e) </w:t>
      </w:r>
      <w:r w:rsidRPr="00236433">
        <w:rPr>
          <w:rFonts w:asciiTheme="majorHAnsi" w:hAnsiTheme="majorHAnsi" w:cstheme="majorHAnsi"/>
          <w:color w:val="000000" w:themeColor="text1"/>
          <w:lang w:val="pt-BR"/>
        </w:rPr>
        <w:t>Hướng dẫn, kiểm tra, kiểm soát, kiểm toán nội bộ đối với việc duy trì tỷ lệ khả năng chi trả, tỷ lệ tổng mức nhận tiền gửi so với vốn chủ sở hữu, tỷ lệ tối đa của nguồn vốn ngắn hạn được sử dụng cho vay trung và dài hạn, tỷ lệ tổng mức tiền gửi so với vốn chủ sở hữu</w:t>
      </w:r>
      <w:r w:rsidRPr="00236433">
        <w:rPr>
          <w:rFonts w:asciiTheme="majorHAnsi" w:hAnsiTheme="majorHAnsi" w:cstheme="majorHAnsi"/>
          <w:color w:val="000000" w:themeColor="text1"/>
          <w:lang w:val="nl-NL"/>
        </w:rPr>
        <w:t>.</w:t>
      </w:r>
    </w:p>
    <w:p w:rsidR="00CA24BD" w:rsidRPr="00236433" w:rsidRDefault="00CA24BD" w:rsidP="0084407C">
      <w:pPr>
        <w:spacing w:after="60" w:line="340" w:lineRule="exact"/>
        <w:ind w:firstLine="720"/>
        <w:jc w:val="both"/>
        <w:rPr>
          <w:rFonts w:asciiTheme="majorHAnsi" w:hAnsiTheme="majorHAnsi" w:cstheme="majorHAnsi"/>
          <w:color w:val="000000" w:themeColor="text1"/>
          <w:lang w:val="nl-NL"/>
        </w:rPr>
      </w:pPr>
      <w:r w:rsidRPr="00236433">
        <w:rPr>
          <w:rFonts w:asciiTheme="majorHAnsi" w:hAnsiTheme="majorHAnsi" w:cstheme="majorHAnsi"/>
          <w:color w:val="000000" w:themeColor="text1"/>
          <w:lang w:val="nl-NL"/>
        </w:rPr>
        <w:t>4. Quy định nội bộ về cho vay, quản lý khoản cho vay theo quy định tại Thông tư này và các văn bản có liên quan, trong đó tối thiểu phải có nội dung sau:</w:t>
      </w:r>
    </w:p>
    <w:p w:rsidR="00CA24BD" w:rsidRPr="00236433" w:rsidRDefault="00CA24BD" w:rsidP="0084407C">
      <w:pPr>
        <w:spacing w:after="60" w:line="340" w:lineRule="exact"/>
        <w:ind w:firstLine="720"/>
        <w:jc w:val="both"/>
        <w:rPr>
          <w:rFonts w:asciiTheme="majorHAnsi" w:hAnsiTheme="majorHAnsi" w:cstheme="majorHAnsi"/>
          <w:color w:val="000000" w:themeColor="text1"/>
          <w:lang w:val="nl-NL"/>
        </w:rPr>
      </w:pPr>
      <w:r w:rsidRPr="00236433">
        <w:rPr>
          <w:rFonts w:asciiTheme="majorHAnsi" w:hAnsiTheme="majorHAnsi" w:cstheme="majorHAnsi"/>
          <w:color w:val="000000" w:themeColor="text1"/>
          <w:lang w:val="nl-NL"/>
        </w:rPr>
        <w:t>a) Tiêu chí xác định khách hàng, người có liên quan với khách hàng của quỹ tín dụng nhân dân bao gồm trường hợp quy định tại các điểm b, c, đ và g khoản 24 Điều 4 Luật Các tổ chức tín dụng 2024; khách hàng cá nhân với vợ, chồng; cha mẹ đẻ, cha mẹ nuôi, cha dượng, mẹ kế, cha mẹ vợ, cha mẹ chồng; con đẻ, con nuôi, con riêng của vợ hoặc chồng, con dâu, con rể; anh, chị, em cùng cha mẹ; anh, chị, em cùng cha khác mẹ; anh, chị, em cùng mẹ khác cha; anh vợ, chị vợ, em vợ, anh chồng, chị chồng, em chồng, anh rể, em rể, chị dâu, em dâu của người cùng cha mẹ hoặc cùng cha khác mẹ, cùng mẹ khác cha của khách hàng đó;</w:t>
      </w:r>
    </w:p>
    <w:p w:rsidR="00CA24BD" w:rsidRPr="00236433" w:rsidRDefault="00CA24BD" w:rsidP="0084407C">
      <w:pPr>
        <w:spacing w:after="60" w:line="340" w:lineRule="exact"/>
        <w:ind w:firstLine="720"/>
        <w:jc w:val="both"/>
        <w:rPr>
          <w:rFonts w:asciiTheme="majorHAnsi" w:hAnsiTheme="majorHAnsi" w:cstheme="majorHAnsi"/>
          <w:color w:val="000000" w:themeColor="text1"/>
          <w:lang w:val="nl-NL"/>
        </w:rPr>
      </w:pPr>
      <w:r w:rsidRPr="00236433">
        <w:rPr>
          <w:rFonts w:asciiTheme="majorHAnsi" w:hAnsiTheme="majorHAnsi" w:cstheme="majorHAnsi"/>
          <w:color w:val="000000" w:themeColor="text1"/>
          <w:lang w:val="nl-NL"/>
        </w:rPr>
        <w:lastRenderedPageBreak/>
        <w:t xml:space="preserve">b) </w:t>
      </w:r>
      <w:r w:rsidRPr="00236433">
        <w:rPr>
          <w:rFonts w:asciiTheme="majorHAnsi" w:hAnsiTheme="majorHAnsi" w:cstheme="majorHAnsi"/>
          <w:color w:val="000000" w:themeColor="text1"/>
          <w:lang w:val="pt-BR"/>
        </w:rPr>
        <w:t xml:space="preserve">Các </w:t>
      </w:r>
      <w:r w:rsidRPr="00236433">
        <w:rPr>
          <w:rFonts w:asciiTheme="majorHAnsi" w:hAnsiTheme="majorHAnsi" w:cstheme="majorHAnsi"/>
          <w:color w:val="000000" w:themeColor="text1"/>
        </w:rPr>
        <w:t>hạn chế,</w:t>
      </w:r>
      <w:r w:rsidRPr="00236433">
        <w:rPr>
          <w:rFonts w:asciiTheme="majorHAnsi" w:hAnsiTheme="majorHAnsi" w:cstheme="majorHAnsi"/>
          <w:color w:val="000000" w:themeColor="text1"/>
          <w:lang w:val="nl-NL"/>
        </w:rPr>
        <w:t xml:space="preserve"> giới hạn cho vay áp dụng đối với khách hàng, khách hàng và người có liên quan, cơ chế, nguyên tắc phân cấp, ủy quyền cho vay đối với khách hàng, khách hàng và người có liên quan;</w:t>
      </w:r>
    </w:p>
    <w:p w:rsidR="00CA24BD" w:rsidRPr="00236433" w:rsidRDefault="00CA24BD" w:rsidP="0084407C">
      <w:pPr>
        <w:spacing w:after="60" w:line="340" w:lineRule="exact"/>
        <w:ind w:firstLine="720"/>
        <w:jc w:val="both"/>
        <w:rPr>
          <w:rFonts w:asciiTheme="majorHAnsi" w:hAnsiTheme="majorHAnsi" w:cstheme="majorHAnsi"/>
          <w:color w:val="000000" w:themeColor="text1"/>
          <w:lang w:val="nl-NL"/>
        </w:rPr>
      </w:pPr>
      <w:r w:rsidRPr="00236433">
        <w:rPr>
          <w:rFonts w:asciiTheme="majorHAnsi" w:hAnsiTheme="majorHAnsi" w:cstheme="majorHAnsi"/>
          <w:color w:val="000000" w:themeColor="text1"/>
        </w:rPr>
        <w:t>c) Giới hạn cho vay tối đa trong tổng dư nợ cho vay đối với từng loại khách hàng là thành viên, khách hàng không phải là thành viên và khách hàng là thành viên của hộ nghèo của quỹ tín dụng nhân dân</w:t>
      </w:r>
      <w:r w:rsidRPr="00236433">
        <w:rPr>
          <w:rFonts w:asciiTheme="majorHAnsi" w:hAnsiTheme="majorHAnsi" w:cstheme="majorHAnsi"/>
          <w:color w:val="000000" w:themeColor="text1"/>
          <w:lang w:val="nl-NL"/>
        </w:rPr>
        <w:t>;</w:t>
      </w:r>
    </w:p>
    <w:p w:rsidR="00CA24BD" w:rsidRPr="00236433" w:rsidRDefault="00CA24BD" w:rsidP="0084407C">
      <w:pPr>
        <w:spacing w:after="60" w:line="340" w:lineRule="exact"/>
        <w:ind w:firstLine="720"/>
        <w:jc w:val="both"/>
        <w:rPr>
          <w:rFonts w:asciiTheme="majorHAnsi" w:hAnsiTheme="majorHAnsi" w:cstheme="majorHAnsi"/>
          <w:color w:val="000000" w:themeColor="text1"/>
          <w:lang w:val="nl-NL"/>
        </w:rPr>
      </w:pPr>
      <w:r w:rsidRPr="00236433">
        <w:rPr>
          <w:rFonts w:asciiTheme="majorHAnsi" w:hAnsiTheme="majorHAnsi" w:cstheme="majorHAnsi"/>
          <w:color w:val="000000" w:themeColor="text1"/>
          <w:lang w:val="nl-NL"/>
        </w:rPr>
        <w:t>d) Quy trình theo dõi đối với các khoản cho vay vượt quá 5% vốn tự có của quỹ tín dụng nhân dân;</w:t>
      </w:r>
    </w:p>
    <w:p w:rsidR="00CA24BD" w:rsidRPr="00236433" w:rsidRDefault="00CA24BD" w:rsidP="0084407C">
      <w:pPr>
        <w:spacing w:after="60" w:line="340" w:lineRule="exact"/>
        <w:ind w:firstLine="720"/>
        <w:jc w:val="both"/>
        <w:rPr>
          <w:rFonts w:asciiTheme="majorHAnsi" w:hAnsiTheme="majorHAnsi" w:cstheme="majorHAnsi"/>
          <w:color w:val="000000" w:themeColor="text1"/>
          <w:lang w:val="nl-NL"/>
        </w:rPr>
      </w:pPr>
      <w:r w:rsidRPr="00236433">
        <w:rPr>
          <w:rFonts w:asciiTheme="majorHAnsi" w:hAnsiTheme="majorHAnsi" w:cstheme="majorHAnsi"/>
          <w:color w:val="000000" w:themeColor="text1"/>
          <w:lang w:val="nl-NL"/>
        </w:rPr>
        <w:t>đ) Quy định về việc báo cáo Ngân hàng nhà nước chi nhánh tỉnh, thành phố, Đại hội thành viên đối với các khoản cho vay thuộc đối tượng quy định tại khoản 1 Điều 135 Luật Các tổ chức tín dụng 2024.</w:t>
      </w:r>
    </w:p>
    <w:p w:rsidR="00CA24BD" w:rsidRPr="00236433" w:rsidRDefault="00CA24BD" w:rsidP="0084407C">
      <w:pPr>
        <w:spacing w:after="60" w:line="340" w:lineRule="exact"/>
        <w:ind w:firstLine="720"/>
        <w:jc w:val="both"/>
        <w:rPr>
          <w:rFonts w:asciiTheme="majorHAnsi" w:hAnsiTheme="majorHAnsi" w:cstheme="majorHAnsi"/>
          <w:color w:val="000000" w:themeColor="text1"/>
        </w:rPr>
      </w:pPr>
      <w:r w:rsidRPr="00236433">
        <w:rPr>
          <w:rFonts w:asciiTheme="majorHAnsi" w:hAnsiTheme="majorHAnsi" w:cstheme="majorHAnsi"/>
          <w:color w:val="000000" w:themeColor="text1"/>
          <w:lang w:val="nl-NL"/>
        </w:rPr>
        <w:t>5. Định kỳ ít nhất 01 (một) năm một lần và khi cần thiết, quỹ tín dụng nhân dân phải rà soát, đánh giá lại, sửa đổi, bổ sung các quy định nội bộ cho phù hợp với yêu cầu bảo đảm an toàn trong hoạt động của quỹ tín dụng nhân dân.</w:t>
      </w:r>
    </w:p>
    <w:p w:rsidR="00CA24BD" w:rsidRPr="00236433" w:rsidRDefault="00CA24BD" w:rsidP="0084407C">
      <w:pPr>
        <w:spacing w:after="60" w:line="340" w:lineRule="exact"/>
        <w:ind w:firstLine="720"/>
        <w:jc w:val="both"/>
        <w:rPr>
          <w:rFonts w:asciiTheme="majorHAnsi" w:hAnsiTheme="majorHAnsi" w:cstheme="majorHAnsi"/>
          <w:color w:val="000000" w:themeColor="text1"/>
          <w:lang w:val="nl-NL"/>
        </w:rPr>
      </w:pPr>
      <w:r w:rsidRPr="00236433">
        <w:rPr>
          <w:rFonts w:asciiTheme="majorHAnsi" w:hAnsiTheme="majorHAnsi" w:cstheme="majorHAnsi"/>
          <w:color w:val="000000" w:themeColor="text1"/>
          <w:lang w:val="nl-NL"/>
        </w:rPr>
        <w:t xml:space="preserve">6. Trong thời gian 10 (mười) ngày làm việc kể từ ngày ban hành, sửa đổi, bổ sung hoặc thay thế các văn bản quy định nội bộ, quỹ tín dụng nhân dân gửi (trực tiếp hoặc qua đường bưu điện) </w:t>
      </w:r>
      <w:r w:rsidRPr="00236433">
        <w:rPr>
          <w:rFonts w:asciiTheme="majorHAnsi" w:hAnsiTheme="majorHAnsi" w:cstheme="majorHAnsi"/>
          <w:color w:val="000000" w:themeColor="text1"/>
          <w:shd w:val="clear" w:color="auto" w:fill="FFFFFF"/>
        </w:rPr>
        <w:t>quy định nội bộ được ban hành, sửa đổi, bổ sung hoặc thay thế</w:t>
      </w:r>
      <w:r w:rsidRPr="00236433">
        <w:rPr>
          <w:rFonts w:ascii="Arial" w:hAnsi="Arial" w:cs="Arial"/>
          <w:color w:val="000000" w:themeColor="text1"/>
          <w:sz w:val="20"/>
          <w:szCs w:val="20"/>
          <w:shd w:val="clear" w:color="auto" w:fill="FFFFFF"/>
        </w:rPr>
        <w:t xml:space="preserve"> </w:t>
      </w:r>
      <w:r w:rsidRPr="00236433">
        <w:rPr>
          <w:rFonts w:asciiTheme="majorHAnsi" w:hAnsiTheme="majorHAnsi" w:cstheme="majorHAnsi"/>
          <w:color w:val="000000" w:themeColor="text1"/>
          <w:lang w:val="nl-NL"/>
        </w:rPr>
        <w:t>đến Ngân hàng Nhà nước chi nhánh tỉnh, thành phố. Trường hợp quy định nội bộ sửa đổi, bổ sung, thay thế, quỹ tín dụng nhân dân gửi văn bản báo cáo những nội dung sửa đổi, bổ sung kèm quy định nội bộ.</w:t>
      </w:r>
    </w:p>
    <w:p w:rsidR="003E18CA" w:rsidRPr="00251DF2" w:rsidRDefault="00CA24BD" w:rsidP="0084407C">
      <w:pPr>
        <w:spacing w:line="340" w:lineRule="exact"/>
        <w:ind w:firstLine="720"/>
        <w:rPr>
          <w:rFonts w:asciiTheme="majorHAnsi" w:hAnsiTheme="majorHAnsi" w:cstheme="majorHAnsi"/>
          <w:color w:val="000000" w:themeColor="text1"/>
        </w:rPr>
      </w:pPr>
      <w:r w:rsidRPr="00236433">
        <w:rPr>
          <w:rFonts w:asciiTheme="majorHAnsi" w:hAnsiTheme="majorHAnsi" w:cstheme="majorHAnsi"/>
          <w:color w:val="000000" w:themeColor="text1"/>
          <w:lang w:val="nl-NL"/>
        </w:rPr>
        <w:t xml:space="preserve">7. </w:t>
      </w:r>
      <w:r w:rsidRPr="00236433">
        <w:rPr>
          <w:rFonts w:asciiTheme="majorHAnsi" w:hAnsiTheme="majorHAnsi" w:cstheme="majorHAnsi"/>
          <w:color w:val="000000" w:themeColor="text1"/>
        </w:rPr>
        <w:t>Quỹ tín dụng nhân dân phải sửa đổi, bổ sung quy định nội bộ cho phù hợp với quy định tại Thông tư này trước ngày 31/12/2024.</w:t>
      </w:r>
      <w:bookmarkStart w:id="9" w:name="_Toc363156775"/>
      <w:r w:rsidR="003E18CA">
        <w:rPr>
          <w:rFonts w:asciiTheme="majorHAnsi" w:hAnsiTheme="majorHAnsi" w:cstheme="majorHAnsi"/>
          <w:color w:val="000000" w:themeColor="text1"/>
        </w:rPr>
        <w:t xml:space="preserve"> </w:t>
      </w:r>
    </w:p>
    <w:p w:rsidR="00251DF2" w:rsidRDefault="00251DF2" w:rsidP="00251DF2">
      <w:pPr>
        <w:pStyle w:val="Heading1"/>
        <w:keepLines w:val="0"/>
        <w:widowControl w:val="0"/>
        <w:spacing w:after="120" w:line="240" w:lineRule="auto"/>
        <w:ind w:firstLine="567"/>
        <w:rPr>
          <w:lang w:val="en-US"/>
        </w:rPr>
      </w:pPr>
      <w:bookmarkStart w:id="10" w:name="_Toc363156777"/>
      <w:bookmarkEnd w:id="9"/>
      <w:r>
        <w:rPr>
          <w:lang w:val="en-US"/>
        </w:rPr>
        <w:t xml:space="preserve">                                                Chương II</w:t>
      </w:r>
    </w:p>
    <w:p w:rsidR="00251DF2" w:rsidRDefault="00251DF2" w:rsidP="00251DF2">
      <w:pPr>
        <w:jc w:val="center"/>
        <w:rPr>
          <w:b/>
          <w:lang w:val="en-US"/>
        </w:rPr>
      </w:pPr>
      <w:r w:rsidRPr="00251DF2">
        <w:rPr>
          <w:b/>
          <w:lang w:val="en-US"/>
        </w:rPr>
        <w:t>QUY ĐỊNH CỤ THỂ</w:t>
      </w:r>
    </w:p>
    <w:p w:rsidR="00251DF2" w:rsidRDefault="00251DF2" w:rsidP="00251DF2">
      <w:pPr>
        <w:jc w:val="center"/>
        <w:rPr>
          <w:b/>
          <w:lang w:val="en-US"/>
        </w:rPr>
      </w:pPr>
      <w:r>
        <w:rPr>
          <w:b/>
          <w:lang w:val="en-US"/>
        </w:rPr>
        <w:t>Mục 1</w:t>
      </w:r>
    </w:p>
    <w:p w:rsidR="003E18CA" w:rsidRDefault="00251DF2" w:rsidP="003E18CA">
      <w:pPr>
        <w:jc w:val="center"/>
        <w:rPr>
          <w:b/>
          <w:lang w:val="en-US"/>
        </w:rPr>
      </w:pPr>
      <w:r>
        <w:rPr>
          <w:b/>
          <w:lang w:val="en-US"/>
        </w:rPr>
        <w:t>CÁC TỶ LỆ, GIỚI HẠN BẢO ĐẢM AN TOÀN TRONG HOẠT ĐỘNG CỦA QUỸ TÍN DỤNG NHÂN DÂN</w:t>
      </w:r>
    </w:p>
    <w:p w:rsidR="003E18CA" w:rsidRDefault="007A4404" w:rsidP="003E18CA">
      <w:pPr>
        <w:ind w:firstLine="709"/>
        <w:jc w:val="both"/>
        <w:rPr>
          <w:b/>
          <w:lang w:val="en-US"/>
        </w:rPr>
      </w:pPr>
      <w:r w:rsidRPr="003E18CA">
        <w:rPr>
          <w:b/>
        </w:rPr>
        <w:t xml:space="preserve">Điều </w:t>
      </w:r>
      <w:r w:rsidR="00B26300" w:rsidRPr="003E18CA">
        <w:rPr>
          <w:b/>
        </w:rPr>
        <w:t>5</w:t>
      </w:r>
      <w:r w:rsidRPr="003E18CA">
        <w:rPr>
          <w:b/>
        </w:rPr>
        <w:t xml:space="preserve">. Tỷ lệ an toàn vốn </w:t>
      </w:r>
    </w:p>
    <w:p w:rsidR="00CA4E82" w:rsidRDefault="00D82F4C" w:rsidP="00CA4E82">
      <w:pPr>
        <w:ind w:firstLine="709"/>
        <w:jc w:val="both"/>
      </w:pPr>
      <w:r w:rsidRPr="00297D09">
        <w:t xml:space="preserve">1. Quỹ tín dụng nhân dân phải thường xuyên duy trì tỷ lệ an toàn vốn tối thiểu </w:t>
      </w:r>
      <w:r>
        <w:rPr>
          <w:lang w:val="en-US"/>
        </w:rPr>
        <w:t>8</w:t>
      </w:r>
      <w:r w:rsidRPr="00297D09">
        <w:t>%.</w:t>
      </w:r>
    </w:p>
    <w:p w:rsidR="00760650" w:rsidRPr="00CA4E82" w:rsidRDefault="00D82F4C" w:rsidP="00CA4E82">
      <w:pPr>
        <w:ind w:firstLine="709"/>
        <w:jc w:val="both"/>
        <w:rPr>
          <w:b/>
          <w:lang w:val="en-US"/>
        </w:rPr>
      </w:pPr>
      <w:r w:rsidRPr="00297D09">
        <w:t>2. Tỷ lệ an toàn vốn được xác định bằng công thức sau:</w:t>
      </w:r>
    </w:p>
    <w:p w:rsidR="001F0667" w:rsidRPr="00AB0864" w:rsidRDefault="001E0150" w:rsidP="00BB736A">
      <w:pPr>
        <w:keepNext/>
        <w:widowControl w:val="0"/>
        <w:autoSpaceDE w:val="0"/>
        <w:autoSpaceDN w:val="0"/>
        <w:adjustRightInd w:val="0"/>
        <w:spacing w:before="120" w:after="120" w:line="240" w:lineRule="auto"/>
        <w:ind w:firstLine="567"/>
        <w:jc w:val="both"/>
        <w:rPr>
          <w:color w:val="000000"/>
          <w:sz w:val="30"/>
          <w:szCs w:val="30"/>
        </w:rPr>
      </w:pPr>
      <m:oMathPara>
        <m:oMath>
          <m:r>
            <m:rPr>
              <m:nor/>
            </m:rPr>
            <w:rPr>
              <w:color w:val="000000"/>
              <w:szCs w:val="30"/>
            </w:rPr>
            <w:lastRenderedPageBreak/>
            <m:t>Tỷ lệ an toàn vốn</m:t>
          </m:r>
          <m:r>
            <m:rPr>
              <m:nor/>
            </m:rPr>
            <w:rPr>
              <w:rFonts w:ascii="Cambria Math"/>
              <w:color w:val="000000"/>
              <w:szCs w:val="30"/>
            </w:rPr>
            <m:t xml:space="preserve"> </m:t>
          </m:r>
          <m:r>
            <m:rPr>
              <m:nor/>
            </m:rPr>
            <w:rPr>
              <w:color w:val="000000"/>
              <w:szCs w:val="30"/>
            </w:rPr>
            <m:t>=</m:t>
          </m:r>
          <m:r>
            <m:rPr>
              <m:nor/>
            </m:rPr>
            <w:rPr>
              <w:rFonts w:ascii="Cambria Math"/>
              <w:color w:val="000000"/>
              <w:szCs w:val="30"/>
            </w:rPr>
            <m:t xml:space="preserve"> </m:t>
          </m:r>
          <m:f>
            <m:fPr>
              <m:ctrlPr>
                <w:rPr>
                  <w:rFonts w:ascii="Cambria Math" w:hAnsi="Cambria Math"/>
                  <w:color w:val="000000"/>
                  <w:szCs w:val="30"/>
                  <w:lang w:val="en-US"/>
                </w:rPr>
              </m:ctrlPr>
            </m:fPr>
            <m:num>
              <m:r>
                <m:rPr>
                  <m:nor/>
                </m:rPr>
                <w:rPr>
                  <w:color w:val="000000"/>
                  <w:szCs w:val="30"/>
                </w:rPr>
                <m:t>Vốn tự có</m:t>
              </m:r>
            </m:num>
            <m:den>
              <m:r>
                <m:rPr>
                  <m:nor/>
                </m:rPr>
                <w:rPr>
                  <w:color w:val="000000"/>
                  <w:szCs w:val="30"/>
                </w:rPr>
                <m:t>Tổng tài sản "Có" rủi ro</m:t>
              </m:r>
            </m:den>
          </m:f>
          <m:r>
            <m:rPr>
              <m:nor/>
            </m:rPr>
            <w:rPr>
              <w:color w:val="000000"/>
              <w:szCs w:val="30"/>
            </w:rPr>
            <m:t xml:space="preserve"> x 100</m:t>
          </m:r>
        </m:oMath>
      </m:oMathPara>
    </w:p>
    <w:p w:rsidR="00D82F4C" w:rsidRPr="00297D09" w:rsidRDefault="00D82F4C" w:rsidP="003A28A4">
      <w:pPr>
        <w:keepNext/>
        <w:widowControl w:val="0"/>
        <w:spacing w:before="120" w:after="120" w:line="320" w:lineRule="exact"/>
        <w:ind w:firstLine="720"/>
      </w:pPr>
      <w:r w:rsidRPr="00297D09">
        <w:t xml:space="preserve">Trong đó: </w:t>
      </w:r>
    </w:p>
    <w:p w:rsidR="00D82F4C" w:rsidRPr="002B6E21" w:rsidRDefault="00D82F4C" w:rsidP="003A28A4">
      <w:pPr>
        <w:keepNext/>
        <w:widowControl w:val="0"/>
        <w:spacing w:before="120" w:after="120" w:line="320" w:lineRule="exact"/>
        <w:ind w:firstLine="720"/>
      </w:pPr>
      <w:r w:rsidRPr="00297D09">
        <w:t>- Vốn tự có được xác định theo quy định tại khoản 3 Điề</w:t>
      </w:r>
      <w:r w:rsidR="00201921">
        <w:t>u này</w:t>
      </w:r>
      <w:r w:rsidR="00201921" w:rsidRPr="002B6E21">
        <w:t>;</w:t>
      </w:r>
    </w:p>
    <w:p w:rsidR="00D82F4C" w:rsidRPr="002B6E21" w:rsidRDefault="00D82F4C" w:rsidP="0084407C">
      <w:pPr>
        <w:keepNext/>
        <w:widowControl w:val="0"/>
        <w:spacing w:before="120" w:after="120" w:line="380" w:lineRule="exact"/>
        <w:ind w:firstLine="720"/>
        <w:jc w:val="both"/>
      </w:pPr>
      <w:r w:rsidRPr="00297D09">
        <w:t>- T</w:t>
      </w:r>
      <w:r w:rsidR="00D23031" w:rsidRPr="002B6E21">
        <w:t>ổng t</w:t>
      </w:r>
      <w:r w:rsidRPr="00297D09">
        <w:t xml:space="preserve">ài sản “Có” rủi ro </w:t>
      </w:r>
      <w:r w:rsidR="00D23031" w:rsidRPr="002B6E21">
        <w:t>là tổng</w:t>
      </w:r>
      <w:r w:rsidRPr="00297D09">
        <w:t xml:space="preserve"> giá trị </w:t>
      </w:r>
      <w:r w:rsidR="00D23031" w:rsidRPr="002B6E21">
        <w:t>các</w:t>
      </w:r>
      <w:r w:rsidRPr="00297D09">
        <w:t xml:space="preserve"> tài sản </w:t>
      </w:r>
      <w:r w:rsidR="00D23031" w:rsidRPr="002B6E21">
        <w:t xml:space="preserve">“Có” </w:t>
      </w:r>
      <w:r w:rsidRPr="00297D09">
        <w:t xml:space="preserve">được xác định theo mức độ rủi ro quy định tại </w:t>
      </w:r>
      <w:r w:rsidRPr="00451471">
        <w:t>khoản 4 Điều</w:t>
      </w:r>
      <w:r w:rsidRPr="00297D09">
        <w:t xml:space="preserve"> này. </w:t>
      </w:r>
    </w:p>
    <w:p w:rsidR="00621DB1" w:rsidRPr="00236433" w:rsidRDefault="00D82F4C" w:rsidP="0084407C">
      <w:pPr>
        <w:spacing w:before="120" w:after="120" w:line="380" w:lineRule="exact"/>
        <w:ind w:firstLine="720"/>
        <w:jc w:val="both"/>
        <w:rPr>
          <w:rFonts w:asciiTheme="majorHAnsi" w:hAnsiTheme="majorHAnsi" w:cstheme="majorHAnsi"/>
          <w:color w:val="000000" w:themeColor="text1"/>
        </w:rPr>
      </w:pPr>
      <w:r w:rsidRPr="00297D09">
        <w:t>3.</w:t>
      </w:r>
      <w:r w:rsidR="00621DB1">
        <w:rPr>
          <w:rStyle w:val="FootnoteReference"/>
        </w:rPr>
        <w:footnoteReference w:id="7"/>
      </w:r>
      <w:r w:rsidRPr="00297D09">
        <w:t xml:space="preserve"> </w:t>
      </w:r>
      <w:r w:rsidR="00621DB1" w:rsidRPr="00236433">
        <w:rPr>
          <w:rFonts w:asciiTheme="majorHAnsi" w:hAnsiTheme="majorHAnsi" w:cstheme="majorHAnsi"/>
          <w:color w:val="000000" w:themeColor="text1"/>
        </w:rPr>
        <w:t>Vốn tự có bao gồm tổng Vốn cấp 1 và Vốn cấp 2 trừ đi Khoản phải trừ khỏi vốn tự có tại thời điểm xác định vốn tự có, cụ thể:</w:t>
      </w:r>
    </w:p>
    <w:p w:rsidR="00621DB1" w:rsidRPr="00236433" w:rsidRDefault="00621DB1" w:rsidP="0084407C">
      <w:pPr>
        <w:spacing w:before="120" w:after="120" w:line="380" w:lineRule="exact"/>
        <w:ind w:firstLine="720"/>
        <w:jc w:val="both"/>
        <w:rPr>
          <w:rFonts w:asciiTheme="majorHAnsi" w:hAnsiTheme="majorHAnsi" w:cstheme="majorHAnsi"/>
          <w:color w:val="000000" w:themeColor="text1"/>
        </w:rPr>
      </w:pPr>
      <w:r w:rsidRPr="00236433">
        <w:rPr>
          <w:rFonts w:asciiTheme="majorHAnsi" w:hAnsiTheme="majorHAnsi" w:cstheme="majorHAnsi"/>
          <w:color w:val="000000" w:themeColor="text1"/>
        </w:rPr>
        <w:t>a) Vốn cấp 1</w:t>
      </w:r>
    </w:p>
    <w:p w:rsidR="00621DB1" w:rsidRPr="00236433" w:rsidRDefault="00621DB1" w:rsidP="0084407C">
      <w:pPr>
        <w:spacing w:before="120" w:after="120" w:line="380" w:lineRule="exact"/>
        <w:ind w:firstLine="720"/>
        <w:jc w:val="both"/>
        <w:rPr>
          <w:rFonts w:asciiTheme="majorHAnsi" w:hAnsiTheme="majorHAnsi" w:cstheme="majorHAnsi"/>
          <w:color w:val="000000" w:themeColor="text1"/>
        </w:rPr>
      </w:pPr>
      <w:r w:rsidRPr="00236433">
        <w:rPr>
          <w:rFonts w:asciiTheme="majorHAnsi" w:hAnsiTheme="majorHAnsi" w:cstheme="majorHAnsi"/>
          <w:color w:val="000000" w:themeColor="text1"/>
        </w:rPr>
        <w:t>Vốn cấp 1 gồm:</w:t>
      </w:r>
    </w:p>
    <w:p w:rsidR="00621DB1" w:rsidRPr="00236433" w:rsidRDefault="00621DB1" w:rsidP="0084407C">
      <w:pPr>
        <w:spacing w:before="120" w:after="120" w:line="380" w:lineRule="exact"/>
        <w:ind w:firstLine="720"/>
        <w:jc w:val="both"/>
        <w:rPr>
          <w:rFonts w:asciiTheme="majorHAnsi" w:hAnsiTheme="majorHAnsi" w:cstheme="majorHAnsi"/>
          <w:color w:val="000000" w:themeColor="text1"/>
        </w:rPr>
      </w:pPr>
      <w:r w:rsidRPr="00236433">
        <w:rPr>
          <w:rFonts w:asciiTheme="majorHAnsi" w:hAnsiTheme="majorHAnsi" w:cstheme="majorHAnsi"/>
          <w:color w:val="000000" w:themeColor="text1"/>
        </w:rPr>
        <w:t>(i) Vốn điều lệ;</w:t>
      </w:r>
    </w:p>
    <w:p w:rsidR="00621DB1" w:rsidRPr="00236433" w:rsidRDefault="00621DB1" w:rsidP="0084407C">
      <w:pPr>
        <w:spacing w:before="120" w:after="120" w:line="380" w:lineRule="exact"/>
        <w:ind w:firstLine="720"/>
        <w:jc w:val="both"/>
        <w:rPr>
          <w:rFonts w:asciiTheme="majorHAnsi" w:hAnsiTheme="majorHAnsi" w:cstheme="majorHAnsi"/>
          <w:color w:val="000000" w:themeColor="text1"/>
        </w:rPr>
      </w:pPr>
      <w:r w:rsidRPr="00236433">
        <w:rPr>
          <w:rFonts w:asciiTheme="majorHAnsi" w:hAnsiTheme="majorHAnsi" w:cstheme="majorHAnsi"/>
          <w:color w:val="000000" w:themeColor="text1"/>
          <w:lang w:val="pt-BR"/>
        </w:rPr>
        <w:t>(ii) </w:t>
      </w:r>
      <w:r w:rsidRPr="00236433">
        <w:rPr>
          <w:rFonts w:asciiTheme="majorHAnsi" w:hAnsiTheme="majorHAnsi" w:cstheme="majorHAnsi"/>
          <w:color w:val="000000" w:themeColor="text1"/>
        </w:rPr>
        <w:t>Vốn </w:t>
      </w:r>
      <w:r w:rsidRPr="00236433">
        <w:rPr>
          <w:rFonts w:asciiTheme="majorHAnsi" w:hAnsiTheme="majorHAnsi" w:cstheme="majorHAnsi"/>
          <w:color w:val="000000" w:themeColor="text1"/>
          <w:lang w:val="pt-BR"/>
        </w:rPr>
        <w:t>đ</w:t>
      </w:r>
      <w:r w:rsidRPr="00236433">
        <w:rPr>
          <w:rFonts w:asciiTheme="majorHAnsi" w:hAnsiTheme="majorHAnsi" w:cstheme="majorHAnsi"/>
          <w:color w:val="000000" w:themeColor="text1"/>
        </w:rPr>
        <w:t>ầu tư xây dựng cơ bản, mua sắm tài sản cố định</w:t>
      </w:r>
      <w:r w:rsidRPr="00236433">
        <w:rPr>
          <w:rFonts w:asciiTheme="majorHAnsi" w:hAnsiTheme="majorHAnsi" w:cstheme="majorHAnsi"/>
          <w:color w:val="000000" w:themeColor="text1"/>
          <w:lang w:val="pt-BR"/>
        </w:rPr>
        <w:t>;</w:t>
      </w:r>
    </w:p>
    <w:p w:rsidR="00621DB1" w:rsidRPr="00236433" w:rsidRDefault="00621DB1" w:rsidP="0084407C">
      <w:pPr>
        <w:spacing w:before="120" w:after="120" w:line="380" w:lineRule="exact"/>
        <w:ind w:firstLine="720"/>
        <w:jc w:val="both"/>
        <w:rPr>
          <w:rFonts w:asciiTheme="majorHAnsi" w:hAnsiTheme="majorHAnsi" w:cstheme="majorHAnsi"/>
          <w:color w:val="000000" w:themeColor="text1"/>
        </w:rPr>
      </w:pPr>
      <w:r w:rsidRPr="00236433">
        <w:rPr>
          <w:rFonts w:asciiTheme="majorHAnsi" w:hAnsiTheme="majorHAnsi" w:cstheme="majorHAnsi"/>
          <w:color w:val="000000" w:themeColor="text1"/>
        </w:rPr>
        <w:t>(ii</w:t>
      </w:r>
      <w:r w:rsidRPr="00236433">
        <w:rPr>
          <w:rFonts w:asciiTheme="majorHAnsi" w:hAnsiTheme="majorHAnsi" w:cstheme="majorHAnsi"/>
          <w:color w:val="000000" w:themeColor="text1"/>
          <w:lang w:val="pt-BR"/>
        </w:rPr>
        <w:t>i</w:t>
      </w:r>
      <w:r w:rsidRPr="00236433">
        <w:rPr>
          <w:rFonts w:asciiTheme="majorHAnsi" w:hAnsiTheme="majorHAnsi" w:cstheme="majorHAnsi"/>
          <w:color w:val="000000" w:themeColor="text1"/>
        </w:rPr>
        <w:t>) Quỹ dự trữ bổ sung vốn điều lệ;</w:t>
      </w:r>
    </w:p>
    <w:p w:rsidR="00621DB1" w:rsidRPr="00236433" w:rsidRDefault="00621DB1" w:rsidP="0084407C">
      <w:pPr>
        <w:spacing w:before="120" w:after="120" w:line="380" w:lineRule="exact"/>
        <w:ind w:firstLine="720"/>
        <w:jc w:val="both"/>
        <w:rPr>
          <w:rFonts w:asciiTheme="majorHAnsi" w:hAnsiTheme="majorHAnsi" w:cstheme="majorHAnsi"/>
          <w:color w:val="000000" w:themeColor="text1"/>
        </w:rPr>
      </w:pPr>
      <w:r w:rsidRPr="00236433">
        <w:rPr>
          <w:rFonts w:asciiTheme="majorHAnsi" w:hAnsiTheme="majorHAnsi" w:cstheme="majorHAnsi"/>
          <w:color w:val="000000" w:themeColor="text1"/>
        </w:rPr>
        <w:t>(iv) Quỹ đầu tư phát triển nghiệp vụ;</w:t>
      </w:r>
    </w:p>
    <w:p w:rsidR="00621DB1" w:rsidRPr="00236433" w:rsidRDefault="00621DB1" w:rsidP="0084407C">
      <w:pPr>
        <w:spacing w:before="120" w:after="120" w:line="380" w:lineRule="exact"/>
        <w:ind w:firstLine="720"/>
        <w:jc w:val="both"/>
        <w:rPr>
          <w:rFonts w:asciiTheme="majorHAnsi" w:hAnsiTheme="majorHAnsi" w:cstheme="majorHAnsi"/>
          <w:color w:val="000000" w:themeColor="text1"/>
        </w:rPr>
      </w:pPr>
      <w:r w:rsidRPr="00236433">
        <w:rPr>
          <w:rFonts w:asciiTheme="majorHAnsi" w:hAnsiTheme="majorHAnsi" w:cstheme="majorHAnsi"/>
          <w:color w:val="000000" w:themeColor="text1"/>
          <w:lang w:val="nl-NL"/>
        </w:rPr>
        <w:t>(v)</w:t>
      </w:r>
      <w:r w:rsidRPr="00236433">
        <w:rPr>
          <w:rFonts w:asciiTheme="majorHAnsi" w:hAnsiTheme="majorHAnsi" w:cstheme="majorHAnsi"/>
          <w:color w:val="000000" w:themeColor="text1"/>
          <w:shd w:val="clear" w:color="auto" w:fill="FFFFFF"/>
        </w:rPr>
        <w:t xml:space="preserve"> Quỹ dự phòng tài chính;</w:t>
      </w:r>
    </w:p>
    <w:p w:rsidR="00621DB1" w:rsidRPr="00236433" w:rsidRDefault="00621DB1" w:rsidP="0084407C">
      <w:pPr>
        <w:spacing w:before="120" w:after="120" w:line="380" w:lineRule="exact"/>
        <w:ind w:firstLine="720"/>
        <w:jc w:val="both"/>
        <w:rPr>
          <w:rFonts w:asciiTheme="majorHAnsi" w:hAnsiTheme="majorHAnsi" w:cstheme="majorHAnsi"/>
          <w:color w:val="000000" w:themeColor="text1"/>
        </w:rPr>
      </w:pPr>
      <w:r w:rsidRPr="00236433">
        <w:rPr>
          <w:rFonts w:asciiTheme="majorHAnsi" w:hAnsiTheme="majorHAnsi" w:cstheme="majorHAnsi"/>
          <w:color w:val="000000" w:themeColor="text1"/>
        </w:rPr>
        <w:t>(vi) Vốn của các tổ chức, cá nhân tài trợ không hoàn lại cho quỹ tín dụng nhân dân;</w:t>
      </w:r>
    </w:p>
    <w:p w:rsidR="00621DB1" w:rsidRPr="00236433" w:rsidRDefault="00621DB1" w:rsidP="0084407C">
      <w:pPr>
        <w:spacing w:before="120" w:after="120" w:line="380" w:lineRule="exact"/>
        <w:ind w:firstLine="720"/>
        <w:jc w:val="both"/>
        <w:rPr>
          <w:rFonts w:asciiTheme="majorHAnsi" w:hAnsiTheme="majorHAnsi" w:cstheme="majorHAnsi"/>
          <w:color w:val="000000" w:themeColor="text1"/>
        </w:rPr>
      </w:pPr>
      <w:r w:rsidRPr="00236433">
        <w:rPr>
          <w:rFonts w:asciiTheme="majorHAnsi" w:hAnsiTheme="majorHAnsi" w:cstheme="majorHAnsi"/>
          <w:color w:val="000000" w:themeColor="text1"/>
        </w:rPr>
        <w:t>(vii) Lợi nhuận không chia;</w:t>
      </w:r>
    </w:p>
    <w:p w:rsidR="00621DB1" w:rsidRPr="00236433" w:rsidRDefault="00621DB1" w:rsidP="0084407C">
      <w:pPr>
        <w:spacing w:before="120" w:after="120" w:line="380" w:lineRule="exact"/>
        <w:ind w:firstLine="720"/>
        <w:jc w:val="both"/>
        <w:rPr>
          <w:rFonts w:asciiTheme="majorHAnsi" w:hAnsiTheme="majorHAnsi" w:cstheme="majorHAnsi"/>
          <w:color w:val="000000" w:themeColor="text1"/>
        </w:rPr>
      </w:pPr>
      <w:r w:rsidRPr="00236433">
        <w:rPr>
          <w:rFonts w:asciiTheme="majorHAnsi" w:hAnsiTheme="majorHAnsi" w:cstheme="majorHAnsi"/>
          <w:color w:val="000000" w:themeColor="text1"/>
        </w:rPr>
        <w:t>Vốn cấp 1 phải trừ đi các khoản sau:</w:t>
      </w:r>
    </w:p>
    <w:p w:rsidR="00621DB1" w:rsidRPr="00236433" w:rsidRDefault="00621DB1" w:rsidP="0084407C">
      <w:pPr>
        <w:spacing w:before="120" w:after="120" w:line="380" w:lineRule="exact"/>
        <w:ind w:firstLine="720"/>
        <w:jc w:val="both"/>
        <w:rPr>
          <w:rFonts w:asciiTheme="majorHAnsi" w:hAnsiTheme="majorHAnsi" w:cstheme="majorHAnsi"/>
          <w:color w:val="000000" w:themeColor="text1"/>
        </w:rPr>
      </w:pPr>
      <w:r w:rsidRPr="00236433">
        <w:rPr>
          <w:rFonts w:asciiTheme="majorHAnsi" w:hAnsiTheme="majorHAnsi" w:cstheme="majorHAnsi"/>
          <w:color w:val="000000" w:themeColor="text1"/>
        </w:rPr>
        <w:t>(i) Lỗ lũy kế (nếu có);</w:t>
      </w:r>
    </w:p>
    <w:p w:rsidR="00621DB1" w:rsidRPr="00236433" w:rsidRDefault="00621DB1" w:rsidP="0084407C">
      <w:pPr>
        <w:spacing w:before="120" w:after="120" w:line="380" w:lineRule="exact"/>
        <w:ind w:firstLine="720"/>
        <w:jc w:val="both"/>
        <w:rPr>
          <w:rFonts w:asciiTheme="majorHAnsi" w:hAnsiTheme="majorHAnsi" w:cstheme="majorHAnsi"/>
          <w:color w:val="000000" w:themeColor="text1"/>
        </w:rPr>
      </w:pPr>
      <w:r w:rsidRPr="00236433">
        <w:rPr>
          <w:rFonts w:asciiTheme="majorHAnsi" w:hAnsiTheme="majorHAnsi" w:cstheme="majorHAnsi"/>
          <w:color w:val="000000" w:themeColor="text1"/>
        </w:rPr>
        <w:t>(ii) Số vốn góp vào ngân hàng hợp tác xã;</w:t>
      </w:r>
    </w:p>
    <w:p w:rsidR="00621DB1" w:rsidRPr="00236433" w:rsidRDefault="00621DB1" w:rsidP="0084407C">
      <w:pPr>
        <w:spacing w:before="120" w:after="120" w:line="380" w:lineRule="exact"/>
        <w:ind w:firstLine="720"/>
        <w:jc w:val="both"/>
        <w:rPr>
          <w:rFonts w:asciiTheme="majorHAnsi" w:hAnsiTheme="majorHAnsi" w:cstheme="majorHAnsi"/>
          <w:color w:val="000000" w:themeColor="text1"/>
        </w:rPr>
      </w:pPr>
      <w:r w:rsidRPr="00236433">
        <w:rPr>
          <w:rFonts w:asciiTheme="majorHAnsi" w:hAnsiTheme="majorHAnsi" w:cstheme="majorHAnsi"/>
          <w:color w:val="000000" w:themeColor="text1"/>
        </w:rPr>
        <w:t>b) Vốn cấp 2 được tính tối đa bằng 100% giá trị Vốn cấp 1, gồm: Dự phòng chung, tối đa bằng 1,25% tổng tài sản "Có" rủi ro;</w:t>
      </w:r>
    </w:p>
    <w:p w:rsidR="00CA4E82" w:rsidRDefault="00621DB1" w:rsidP="0084407C">
      <w:pPr>
        <w:spacing w:before="120" w:after="120" w:line="380" w:lineRule="exact"/>
        <w:ind w:firstLine="720"/>
        <w:jc w:val="both"/>
        <w:rPr>
          <w:rFonts w:asciiTheme="majorHAnsi" w:hAnsiTheme="majorHAnsi" w:cstheme="majorHAnsi"/>
          <w:color w:val="000000" w:themeColor="text1"/>
        </w:rPr>
      </w:pPr>
      <w:r w:rsidRPr="00236433">
        <w:rPr>
          <w:rFonts w:asciiTheme="majorHAnsi" w:hAnsiTheme="majorHAnsi" w:cstheme="majorHAnsi"/>
          <w:color w:val="000000" w:themeColor="text1"/>
        </w:rPr>
        <w:t>c) Khoản phải trừ khỏi vốn tự có: 100% chênh lệch giảm do đánh giá lại tài sản theo quy định của pháp luật.</w:t>
      </w:r>
    </w:p>
    <w:p w:rsidR="00CA4E82" w:rsidRDefault="00621DB1" w:rsidP="0084407C">
      <w:pPr>
        <w:spacing w:before="120" w:after="120" w:line="380" w:lineRule="exact"/>
        <w:ind w:firstLine="720"/>
        <w:jc w:val="both"/>
        <w:rPr>
          <w:rFonts w:asciiTheme="majorHAnsi" w:hAnsiTheme="majorHAnsi" w:cstheme="majorHAnsi"/>
          <w:color w:val="000000" w:themeColor="text1"/>
        </w:rPr>
      </w:pPr>
      <w:r w:rsidRPr="00236433">
        <w:rPr>
          <w:rFonts w:asciiTheme="majorHAnsi" w:hAnsiTheme="majorHAnsi" w:cstheme="majorHAnsi"/>
          <w:color w:val="000000" w:themeColor="text1"/>
        </w:rPr>
        <w:lastRenderedPageBreak/>
        <w:t>Việc xác định cụ thể vốn tự có để tính tỷ lệ an toàn vốn tối thiểu được quy định tại </w:t>
      </w:r>
      <w:bookmarkStart w:id="11" w:name="bieumau_pl_1"/>
      <w:r w:rsidRPr="00236433">
        <w:rPr>
          <w:rFonts w:asciiTheme="majorHAnsi" w:hAnsiTheme="majorHAnsi" w:cstheme="majorHAnsi"/>
          <w:color w:val="000000" w:themeColor="text1"/>
        </w:rPr>
        <w:t>Phụ lục 1</w:t>
      </w:r>
      <w:bookmarkEnd w:id="11"/>
      <w:r w:rsidRPr="00236433">
        <w:rPr>
          <w:rFonts w:asciiTheme="majorHAnsi" w:hAnsiTheme="majorHAnsi" w:cstheme="majorHAnsi"/>
          <w:color w:val="000000" w:themeColor="text1"/>
        </w:rPr>
        <w:t> ban hành kèm theo Thông tư này.</w:t>
      </w:r>
    </w:p>
    <w:p w:rsidR="00CA4E82" w:rsidRDefault="00D82F4C" w:rsidP="0084407C">
      <w:pPr>
        <w:spacing w:before="120" w:after="120" w:line="380" w:lineRule="exact"/>
        <w:ind w:firstLine="720"/>
        <w:jc w:val="both"/>
        <w:rPr>
          <w:color w:val="000000"/>
          <w:szCs w:val="18"/>
          <w:shd w:val="clear" w:color="auto" w:fill="FFFFFF"/>
        </w:rPr>
      </w:pPr>
      <w:r w:rsidRPr="00297D09">
        <w:t xml:space="preserve">4. </w:t>
      </w:r>
      <w:r w:rsidRPr="006E4C77">
        <w:rPr>
          <w:color w:val="000000"/>
          <w:szCs w:val="18"/>
          <w:shd w:val="clear" w:color="auto" w:fill="FFFFFF"/>
        </w:rPr>
        <w:t>Tài sản "Có" được phân nhóm theo các mức độ rủi ro như sau:</w:t>
      </w:r>
    </w:p>
    <w:p w:rsidR="00CA4E82" w:rsidRDefault="00D82F4C" w:rsidP="0084407C">
      <w:pPr>
        <w:spacing w:before="120" w:after="120" w:line="380" w:lineRule="exact"/>
        <w:ind w:firstLine="720"/>
        <w:jc w:val="both"/>
      </w:pPr>
      <w:r w:rsidRPr="00297D09">
        <w:rPr>
          <w:bCs/>
        </w:rPr>
        <w:t>a)</w:t>
      </w:r>
      <w:r w:rsidRPr="00297D09">
        <w:t xml:space="preserve"> Nhóm tài sản có hệ số rủi ro 0% bao gồm:</w:t>
      </w:r>
    </w:p>
    <w:p w:rsidR="00CA4E82" w:rsidRDefault="00D82F4C" w:rsidP="0084407C">
      <w:pPr>
        <w:spacing w:before="120" w:after="120" w:line="380" w:lineRule="exact"/>
        <w:ind w:firstLine="720"/>
        <w:jc w:val="both"/>
      </w:pPr>
      <w:r w:rsidRPr="00297D09">
        <w:t>(i) Tiền mặt;</w:t>
      </w:r>
    </w:p>
    <w:p w:rsidR="00CA4E82" w:rsidRDefault="00D82F4C" w:rsidP="0084407C">
      <w:pPr>
        <w:spacing w:before="120" w:after="120" w:line="380" w:lineRule="exact"/>
        <w:ind w:firstLine="720"/>
        <w:jc w:val="both"/>
      </w:pPr>
      <w:r w:rsidRPr="00297D09">
        <w:t xml:space="preserve">(ii) Tiền gửi tại Ngân hàng Nhà nước; </w:t>
      </w:r>
    </w:p>
    <w:p w:rsidR="00CA4E82" w:rsidRDefault="00D82F4C" w:rsidP="0084407C">
      <w:pPr>
        <w:spacing w:before="120" w:after="120" w:line="380" w:lineRule="exact"/>
        <w:ind w:firstLine="720"/>
        <w:jc w:val="both"/>
      </w:pPr>
      <w:r w:rsidRPr="00297D09">
        <w:t xml:space="preserve">(iii) Tiền gửi tại </w:t>
      </w:r>
      <w:r w:rsidR="00F34577" w:rsidRPr="004A3ADA">
        <w:t>n</w:t>
      </w:r>
      <w:r w:rsidRPr="00297D09">
        <w:t xml:space="preserve">gân hàng </w:t>
      </w:r>
      <w:r w:rsidR="00F34577" w:rsidRPr="004A3ADA">
        <w:t>h</w:t>
      </w:r>
      <w:r w:rsidRPr="00297D09">
        <w:t>ợp tác xã;</w:t>
      </w:r>
    </w:p>
    <w:p w:rsidR="0084407C" w:rsidRDefault="00D82F4C" w:rsidP="0084407C">
      <w:pPr>
        <w:spacing w:before="120" w:after="120" w:line="380" w:lineRule="exact"/>
        <w:ind w:firstLine="720"/>
        <w:jc w:val="both"/>
      </w:pPr>
      <w:r w:rsidRPr="00297D09">
        <w:t xml:space="preserve">(iv) </w:t>
      </w:r>
      <w:r w:rsidR="00CE777C" w:rsidRPr="004A3ADA">
        <w:t>Dư nợ</w:t>
      </w:r>
      <w:r w:rsidRPr="00297D09">
        <w:t xml:space="preserve"> cho vay có bảo đảm toàn b</w:t>
      </w:r>
      <w:r w:rsidRPr="00363122">
        <w:t>ộ bằng tiền</w:t>
      </w:r>
      <w:r w:rsidR="00DB6D13" w:rsidRPr="004A3ADA">
        <w:t>,</w:t>
      </w:r>
      <w:r w:rsidRPr="00363122">
        <w:t xml:space="preserve"> tiền gửi </w:t>
      </w:r>
      <w:r w:rsidR="00DB6D13" w:rsidRPr="004A3ADA">
        <w:t>tại chính quỹ tín dụng nhân dân;</w:t>
      </w:r>
    </w:p>
    <w:p w:rsidR="0084407C" w:rsidRDefault="00D82F4C" w:rsidP="0084407C">
      <w:pPr>
        <w:spacing w:before="120" w:after="120" w:line="380" w:lineRule="exact"/>
        <w:ind w:firstLine="720"/>
        <w:jc w:val="both"/>
      </w:pPr>
      <w:r w:rsidRPr="00297D09">
        <w:t xml:space="preserve">(v) </w:t>
      </w:r>
      <w:r w:rsidR="00AB02C4" w:rsidRPr="004A3ADA">
        <w:t>Dư nợ</w:t>
      </w:r>
      <w:r w:rsidR="001E0150" w:rsidRPr="001E0150">
        <w:t xml:space="preserve"> </w:t>
      </w:r>
      <w:r w:rsidRPr="00297D09">
        <w:t>cho vay được bảo đảm toàn bộ bằng giấy tờ có giá do Chính phủ, Ngân hàng Nhà nước phát hành;</w:t>
      </w:r>
    </w:p>
    <w:p w:rsidR="0084407C" w:rsidRDefault="00D82F4C" w:rsidP="0084407C">
      <w:pPr>
        <w:spacing w:before="120" w:after="120" w:line="380" w:lineRule="exact"/>
        <w:ind w:firstLine="720"/>
        <w:jc w:val="both"/>
        <w:rPr>
          <w:b/>
          <w:i/>
          <w:color w:val="000000"/>
          <w:lang w:val="en-US"/>
        </w:rPr>
      </w:pPr>
      <w:r w:rsidRPr="00AB7F32">
        <w:rPr>
          <w:color w:val="000000"/>
        </w:rPr>
        <w:t>(vi)</w:t>
      </w:r>
      <w:r w:rsidR="003D4CA8">
        <w:rPr>
          <w:rStyle w:val="FootnoteReference"/>
          <w:color w:val="000000"/>
        </w:rPr>
        <w:footnoteReference w:id="8"/>
      </w:r>
      <w:r w:rsidRPr="00AB7F32">
        <w:rPr>
          <w:color w:val="000000"/>
        </w:rPr>
        <w:t xml:space="preserve"> </w:t>
      </w:r>
      <w:r w:rsidR="003D4CA8" w:rsidRPr="003D4CA8">
        <w:rPr>
          <w:b/>
          <w:i/>
          <w:color w:val="000000"/>
          <w:lang w:val="en-US"/>
        </w:rPr>
        <w:t>(được bãi bỏ)</w:t>
      </w:r>
    </w:p>
    <w:p w:rsidR="0084407C" w:rsidRDefault="00D82F4C" w:rsidP="0084407C">
      <w:pPr>
        <w:spacing w:before="120" w:after="120" w:line="380" w:lineRule="exact"/>
        <w:ind w:firstLine="720"/>
        <w:jc w:val="both"/>
      </w:pPr>
      <w:r w:rsidRPr="00297D09">
        <w:rPr>
          <w:bCs/>
        </w:rPr>
        <w:t>b)</w:t>
      </w:r>
      <w:r w:rsidRPr="00297D09">
        <w:t xml:space="preserve"> Nhóm tài sản có hệ số rủi ro 20% bao gồm:</w:t>
      </w:r>
    </w:p>
    <w:p w:rsidR="0084407C" w:rsidRDefault="00D82F4C" w:rsidP="0084407C">
      <w:pPr>
        <w:spacing w:before="120" w:after="120" w:line="380" w:lineRule="exact"/>
        <w:ind w:firstLine="720"/>
        <w:jc w:val="both"/>
      </w:pPr>
      <w:r w:rsidRPr="00297D09">
        <w:t>(i) Tiền gửi thanh toán tại ngân hàng thương mại, chi nhánh ngân hàng nước ngoài;</w:t>
      </w:r>
    </w:p>
    <w:p w:rsidR="0084407C" w:rsidRDefault="00D82F4C" w:rsidP="0084407C">
      <w:pPr>
        <w:spacing w:before="120" w:after="120" w:line="380" w:lineRule="exact"/>
        <w:ind w:firstLine="720"/>
        <w:jc w:val="both"/>
      </w:pPr>
      <w:r w:rsidRPr="00297D09">
        <w:t xml:space="preserve">(ii) </w:t>
      </w:r>
      <w:r w:rsidR="002501A9" w:rsidRPr="004A3ADA">
        <w:t>Dư nợ</w:t>
      </w:r>
      <w:r w:rsidRPr="00297D09">
        <w:t xml:space="preserve"> cho vay </w:t>
      </w:r>
      <w:r>
        <w:t>được</w:t>
      </w:r>
      <w:r w:rsidRPr="00297D09">
        <w:t xml:space="preserve"> bảo đảm toàn bộ bằng giấy tờ có giá do tổ chức tài chính</w:t>
      </w:r>
      <w:r w:rsidR="00AE6301" w:rsidRPr="004A3ADA">
        <w:t xml:space="preserve"> nhà nước</w:t>
      </w:r>
      <w:r w:rsidRPr="00297D09">
        <w:t>, tổ chức tín dụng, chi nhánh</w:t>
      </w:r>
      <w:r w:rsidR="006A09D1">
        <w:t xml:space="preserve"> ngân hàng nước ngoài phát hành</w:t>
      </w:r>
      <w:r w:rsidR="00B86D77" w:rsidRPr="004A3ADA">
        <w:t>;</w:t>
      </w:r>
    </w:p>
    <w:p w:rsidR="0084407C" w:rsidRDefault="00D82F4C" w:rsidP="0084407C">
      <w:pPr>
        <w:spacing w:before="120" w:after="120" w:line="380" w:lineRule="exact"/>
        <w:ind w:firstLine="720"/>
        <w:jc w:val="both"/>
      </w:pPr>
      <w:r w:rsidRPr="00297D09">
        <w:t xml:space="preserve">c) Nhóm tài sản có hệ số rủi ro 50% bao gồm: </w:t>
      </w:r>
      <w:r w:rsidR="00062D5D" w:rsidRPr="004A3ADA">
        <w:t>Dư nợ</w:t>
      </w:r>
      <w:r w:rsidRPr="00297D09">
        <w:t xml:space="preserve"> cho vay được bảo đảm toàn bộ bằng nhà ở, quyền sử dụng đất, nhà ở gắn với quyền sử dụng đất của bên vay</w:t>
      </w:r>
      <w:r w:rsidR="0024655C" w:rsidRPr="0024655C">
        <w:t xml:space="preserve"> </w:t>
      </w:r>
      <w:r w:rsidR="004C3083" w:rsidRPr="000B384A">
        <w:t>theo quy định của pháp luật</w:t>
      </w:r>
      <w:r w:rsidR="004C4D83" w:rsidRPr="004A3ADA">
        <w:t>;</w:t>
      </w:r>
    </w:p>
    <w:p w:rsidR="0084407C" w:rsidRDefault="00D82F4C" w:rsidP="0084407C">
      <w:pPr>
        <w:spacing w:before="120" w:after="120" w:line="380" w:lineRule="exact"/>
        <w:ind w:firstLine="720"/>
        <w:jc w:val="both"/>
      </w:pPr>
      <w:r w:rsidRPr="00297D09">
        <w:t xml:space="preserve">d) Nhóm tài sản có hệ số rủi ro 100% bao gồm: </w:t>
      </w:r>
    </w:p>
    <w:p w:rsidR="0084407C" w:rsidRDefault="00D82F4C" w:rsidP="0084407C">
      <w:pPr>
        <w:spacing w:before="120" w:after="120" w:line="380" w:lineRule="exact"/>
        <w:ind w:firstLine="720"/>
        <w:jc w:val="both"/>
        <w:rPr>
          <w:rFonts w:asciiTheme="majorHAnsi" w:hAnsiTheme="majorHAnsi" w:cstheme="majorHAnsi"/>
          <w:color w:val="000000" w:themeColor="text1"/>
        </w:rPr>
      </w:pPr>
      <w:r w:rsidRPr="002B5983">
        <w:t>(i)</w:t>
      </w:r>
      <w:r w:rsidR="00621DB1">
        <w:rPr>
          <w:rStyle w:val="FootnoteReference"/>
        </w:rPr>
        <w:footnoteReference w:id="9"/>
      </w:r>
      <w:r w:rsidRPr="002B5983">
        <w:t xml:space="preserve"> </w:t>
      </w:r>
      <w:r w:rsidR="00621DB1" w:rsidRPr="00236433">
        <w:rPr>
          <w:rFonts w:asciiTheme="majorHAnsi" w:hAnsiTheme="majorHAnsi" w:cstheme="majorHAnsi"/>
          <w:color w:val="000000" w:themeColor="text1"/>
        </w:rPr>
        <w:t>Giá trị nguyên giá của Tài sản cố định của quỹ tín dụng nhân dân;</w:t>
      </w:r>
    </w:p>
    <w:p w:rsidR="0084407C" w:rsidRPr="0084407C" w:rsidRDefault="00D82F4C" w:rsidP="0084407C">
      <w:pPr>
        <w:spacing w:before="120" w:after="120" w:line="380" w:lineRule="exact"/>
        <w:ind w:firstLine="720"/>
        <w:jc w:val="both"/>
        <w:rPr>
          <w:rFonts w:asciiTheme="majorHAnsi" w:hAnsiTheme="majorHAnsi" w:cstheme="majorHAnsi"/>
          <w:color w:val="000000" w:themeColor="text1"/>
        </w:rPr>
      </w:pPr>
      <w:r w:rsidRPr="002B5983">
        <w:t xml:space="preserve">(ii) </w:t>
      </w:r>
      <w:r w:rsidRPr="000B384A">
        <w:t>Các tài sản “Có” khác còn lại trên bảng cân đối kế toán</w:t>
      </w:r>
      <w:r w:rsidR="004C3083" w:rsidRPr="004A3ADA">
        <w:t xml:space="preserve"> ngoài</w:t>
      </w:r>
      <w:r w:rsidR="0024655C" w:rsidRPr="0024655C">
        <w:t xml:space="preserve"> </w:t>
      </w:r>
      <w:r w:rsidR="004C4D83" w:rsidRPr="004A3ADA">
        <w:rPr>
          <w:color w:val="000000"/>
          <w:shd w:val="clear" w:color="auto" w:fill="FFFFFF"/>
        </w:rPr>
        <w:t>tài sản</w:t>
      </w:r>
    </w:p>
    <w:p w:rsidR="0084407C" w:rsidRDefault="004C4D83" w:rsidP="0084407C">
      <w:pPr>
        <w:pStyle w:val="NormalWeb"/>
        <w:keepNext/>
        <w:widowControl w:val="0"/>
        <w:spacing w:before="120" w:beforeAutospacing="0" w:after="120" w:afterAutospacing="0" w:line="380" w:lineRule="exact"/>
        <w:jc w:val="both"/>
        <w:rPr>
          <w:color w:val="000000"/>
          <w:sz w:val="28"/>
          <w:szCs w:val="28"/>
          <w:shd w:val="clear" w:color="auto" w:fill="FFFFFF"/>
          <w:lang w:val="en-US"/>
        </w:rPr>
      </w:pPr>
      <w:r w:rsidRPr="004A3ADA">
        <w:rPr>
          <w:color w:val="000000"/>
          <w:sz w:val="28"/>
          <w:szCs w:val="28"/>
          <w:shd w:val="clear" w:color="auto" w:fill="FFFFFF"/>
        </w:rPr>
        <w:lastRenderedPageBreak/>
        <w:t xml:space="preserve">“Có” </w:t>
      </w:r>
      <w:r w:rsidR="00491B78" w:rsidRPr="004A3ADA">
        <w:rPr>
          <w:color w:val="000000"/>
          <w:sz w:val="28"/>
          <w:szCs w:val="28"/>
          <w:shd w:val="clear" w:color="auto" w:fill="FFFFFF"/>
        </w:rPr>
        <w:t xml:space="preserve">quy định tại điểm a, </w:t>
      </w:r>
      <w:r w:rsidR="00D86B32" w:rsidRPr="004A3ADA">
        <w:rPr>
          <w:color w:val="000000"/>
          <w:sz w:val="28"/>
          <w:szCs w:val="28"/>
          <w:shd w:val="clear" w:color="auto" w:fill="FFFFFF"/>
        </w:rPr>
        <w:t xml:space="preserve">điểm </w:t>
      </w:r>
      <w:r w:rsidR="00491B78" w:rsidRPr="004A3ADA">
        <w:rPr>
          <w:color w:val="000000"/>
          <w:sz w:val="28"/>
          <w:szCs w:val="28"/>
          <w:shd w:val="clear" w:color="auto" w:fill="FFFFFF"/>
        </w:rPr>
        <w:t xml:space="preserve">b, </w:t>
      </w:r>
      <w:r w:rsidR="00D86B32" w:rsidRPr="004A3ADA">
        <w:rPr>
          <w:color w:val="000000"/>
          <w:sz w:val="28"/>
          <w:szCs w:val="28"/>
          <w:shd w:val="clear" w:color="auto" w:fill="FFFFFF"/>
        </w:rPr>
        <w:t xml:space="preserve">điểm </w:t>
      </w:r>
      <w:r w:rsidR="00491B78" w:rsidRPr="004A3ADA">
        <w:rPr>
          <w:color w:val="000000"/>
          <w:sz w:val="28"/>
          <w:szCs w:val="28"/>
          <w:shd w:val="clear" w:color="auto" w:fill="FFFFFF"/>
        </w:rPr>
        <w:t>c</w:t>
      </w:r>
      <w:r w:rsidR="00D23031" w:rsidRPr="004A3ADA">
        <w:rPr>
          <w:color w:val="000000"/>
          <w:sz w:val="28"/>
          <w:szCs w:val="28"/>
          <w:shd w:val="clear" w:color="auto" w:fill="FFFFFF"/>
        </w:rPr>
        <w:t>,</w:t>
      </w:r>
      <w:r w:rsidR="00D86B32" w:rsidRPr="004A3ADA">
        <w:rPr>
          <w:color w:val="000000"/>
          <w:sz w:val="28"/>
          <w:szCs w:val="28"/>
          <w:shd w:val="clear" w:color="auto" w:fill="FFFFFF"/>
        </w:rPr>
        <w:t xml:space="preserve"> điểm</w:t>
      </w:r>
      <w:r w:rsidR="00D23031" w:rsidRPr="004A3ADA">
        <w:rPr>
          <w:color w:val="000000"/>
          <w:sz w:val="28"/>
          <w:szCs w:val="28"/>
          <w:shd w:val="clear" w:color="auto" w:fill="FFFFFF"/>
        </w:rPr>
        <w:t xml:space="preserve"> d(i) </w:t>
      </w:r>
      <w:r w:rsidRPr="004A3ADA">
        <w:rPr>
          <w:color w:val="000000"/>
          <w:sz w:val="28"/>
          <w:szCs w:val="28"/>
          <w:shd w:val="clear" w:color="auto" w:fill="FFFFFF"/>
        </w:rPr>
        <w:t>k</w:t>
      </w:r>
      <w:r w:rsidR="00491B78" w:rsidRPr="004A3ADA">
        <w:rPr>
          <w:color w:val="000000"/>
          <w:sz w:val="28"/>
          <w:szCs w:val="28"/>
          <w:shd w:val="clear" w:color="auto" w:fill="FFFFFF"/>
        </w:rPr>
        <w:t xml:space="preserve">hoản này </w:t>
      </w:r>
      <w:r w:rsidR="00E2402B" w:rsidRPr="004A3ADA">
        <w:rPr>
          <w:color w:val="000000"/>
          <w:sz w:val="28"/>
          <w:szCs w:val="28"/>
          <w:shd w:val="clear" w:color="auto" w:fill="FFFFFF"/>
        </w:rPr>
        <w:t>và</w:t>
      </w:r>
      <w:r w:rsidR="0024655C" w:rsidRPr="0024655C">
        <w:rPr>
          <w:color w:val="000000"/>
          <w:sz w:val="28"/>
          <w:szCs w:val="28"/>
          <w:shd w:val="clear" w:color="auto" w:fill="FFFFFF"/>
        </w:rPr>
        <w:t xml:space="preserve"> </w:t>
      </w:r>
      <w:r w:rsidR="00B23327" w:rsidRPr="004A3ADA">
        <w:rPr>
          <w:color w:val="000000"/>
          <w:sz w:val="28"/>
          <w:szCs w:val="28"/>
          <w:shd w:val="clear" w:color="auto" w:fill="FFFFFF"/>
        </w:rPr>
        <w:t>vốn góp</w:t>
      </w:r>
      <w:r w:rsidR="0084407C">
        <w:rPr>
          <w:color w:val="000000"/>
          <w:sz w:val="28"/>
          <w:szCs w:val="28"/>
          <w:shd w:val="clear" w:color="auto" w:fill="FFFFFF"/>
          <w:lang w:val="en-US"/>
        </w:rPr>
        <w:t xml:space="preserve"> vào </w:t>
      </w:r>
    </w:p>
    <w:p w:rsidR="00D82F4C" w:rsidRPr="0084407C" w:rsidRDefault="00B23327" w:rsidP="0084407C">
      <w:pPr>
        <w:pStyle w:val="NormalWeb"/>
        <w:keepNext/>
        <w:widowControl w:val="0"/>
        <w:spacing w:before="120" w:beforeAutospacing="0" w:after="120" w:afterAutospacing="0" w:line="380" w:lineRule="exact"/>
        <w:jc w:val="both"/>
        <w:rPr>
          <w:color w:val="000000"/>
          <w:sz w:val="28"/>
          <w:szCs w:val="28"/>
          <w:shd w:val="clear" w:color="auto" w:fill="FFFFFF"/>
          <w:lang w:val="en-US"/>
        </w:rPr>
      </w:pPr>
      <w:r w:rsidRPr="004A3ADA">
        <w:rPr>
          <w:color w:val="000000"/>
          <w:sz w:val="28"/>
          <w:szCs w:val="28"/>
          <w:shd w:val="clear" w:color="auto" w:fill="FFFFFF"/>
        </w:rPr>
        <w:t xml:space="preserve"> ngân hàng hợp tác xã</w:t>
      </w:r>
      <w:r w:rsidR="00D82F4C" w:rsidRPr="000B384A">
        <w:rPr>
          <w:sz w:val="28"/>
          <w:szCs w:val="28"/>
        </w:rPr>
        <w:t>.</w:t>
      </w:r>
    </w:p>
    <w:p w:rsidR="00D82F4C" w:rsidRPr="004A3ADA" w:rsidRDefault="005D2391" w:rsidP="0084407C">
      <w:pPr>
        <w:pStyle w:val="NormalWeb"/>
        <w:keepNext/>
        <w:widowControl w:val="0"/>
        <w:spacing w:before="120" w:beforeAutospacing="0" w:after="120" w:afterAutospacing="0" w:line="380" w:lineRule="exact"/>
        <w:ind w:firstLine="720"/>
        <w:jc w:val="both"/>
        <w:rPr>
          <w:color w:val="000000"/>
          <w:sz w:val="28"/>
          <w:szCs w:val="18"/>
          <w:shd w:val="clear" w:color="auto" w:fill="FFFFFF"/>
        </w:rPr>
      </w:pPr>
      <w:r w:rsidRPr="004A3ADA">
        <w:rPr>
          <w:color w:val="000000"/>
          <w:sz w:val="28"/>
          <w:szCs w:val="18"/>
          <w:shd w:val="clear" w:color="auto" w:fill="FFFFFF"/>
        </w:rPr>
        <w:t>Việc</w:t>
      </w:r>
      <w:r w:rsidR="00D82F4C" w:rsidRPr="002B5983">
        <w:rPr>
          <w:color w:val="000000"/>
          <w:sz w:val="28"/>
          <w:szCs w:val="18"/>
          <w:shd w:val="clear" w:color="auto" w:fill="FFFFFF"/>
        </w:rPr>
        <w:t xml:space="preserve"> xác định </w:t>
      </w:r>
      <w:r w:rsidRPr="004A3ADA">
        <w:rPr>
          <w:color w:val="000000"/>
          <w:sz w:val="28"/>
          <w:szCs w:val="18"/>
          <w:shd w:val="clear" w:color="auto" w:fill="FFFFFF"/>
        </w:rPr>
        <w:t xml:space="preserve">cụ thể </w:t>
      </w:r>
      <w:r w:rsidR="00D82F4C" w:rsidRPr="002B5983">
        <w:rPr>
          <w:color w:val="000000"/>
          <w:sz w:val="28"/>
          <w:szCs w:val="18"/>
          <w:shd w:val="clear" w:color="auto" w:fill="FFFFFF"/>
        </w:rPr>
        <w:t xml:space="preserve">giá trị tài sản "Có" rủi ro được quy định tại Phụ lục </w:t>
      </w:r>
      <w:r w:rsidR="00D82F4C" w:rsidRPr="004A3ADA">
        <w:rPr>
          <w:color w:val="000000"/>
          <w:sz w:val="28"/>
          <w:szCs w:val="18"/>
          <w:shd w:val="clear" w:color="auto" w:fill="FFFFFF"/>
        </w:rPr>
        <w:t>2</w:t>
      </w:r>
      <w:r w:rsidR="0024655C" w:rsidRPr="0024655C">
        <w:rPr>
          <w:color w:val="000000"/>
          <w:sz w:val="28"/>
          <w:szCs w:val="18"/>
          <w:shd w:val="clear" w:color="auto" w:fill="FFFFFF"/>
        </w:rPr>
        <w:t xml:space="preserve"> </w:t>
      </w:r>
      <w:r w:rsidR="00D72900" w:rsidRPr="004A3ADA">
        <w:rPr>
          <w:bCs/>
          <w:color w:val="000000"/>
          <w:sz w:val="28"/>
          <w:szCs w:val="28"/>
        </w:rPr>
        <w:t xml:space="preserve">ban hành kèm theo </w:t>
      </w:r>
      <w:r w:rsidR="00D82F4C" w:rsidRPr="002B5983">
        <w:rPr>
          <w:color w:val="000000"/>
          <w:sz w:val="28"/>
          <w:szCs w:val="18"/>
          <w:shd w:val="clear" w:color="auto" w:fill="FFFFFF"/>
        </w:rPr>
        <w:t>Thông tư này.</w:t>
      </w:r>
    </w:p>
    <w:p w:rsidR="006C43B9" w:rsidRPr="001F0667" w:rsidRDefault="006C43B9" w:rsidP="0084407C">
      <w:pPr>
        <w:pStyle w:val="Heading1"/>
        <w:keepLines w:val="0"/>
        <w:widowControl w:val="0"/>
        <w:spacing w:before="120" w:after="120" w:line="380" w:lineRule="exact"/>
        <w:ind w:firstLine="720"/>
        <w:rPr>
          <w:lang w:val="nl-NL"/>
        </w:rPr>
      </w:pPr>
      <w:bookmarkStart w:id="12" w:name="_Toc363156784"/>
      <w:bookmarkEnd w:id="10"/>
      <w:r w:rsidRPr="00297D09">
        <w:rPr>
          <w:lang w:val="nl-NL"/>
        </w:rPr>
        <w:t xml:space="preserve">Điều </w:t>
      </w:r>
      <w:r w:rsidR="00B26300" w:rsidRPr="00297D09">
        <w:rPr>
          <w:lang w:val="nl-NL"/>
        </w:rPr>
        <w:t>6</w:t>
      </w:r>
      <w:r w:rsidRPr="00297D09">
        <w:rPr>
          <w:lang w:val="nl-NL"/>
        </w:rPr>
        <w:t xml:space="preserve">. </w:t>
      </w:r>
      <w:r w:rsidR="00741BD6">
        <w:rPr>
          <w:lang w:val="nl-NL"/>
        </w:rPr>
        <w:t>Tỷ lệ khả năng chi trả</w:t>
      </w:r>
      <w:bookmarkEnd w:id="12"/>
    </w:p>
    <w:p w:rsidR="001F0667" w:rsidRPr="004A3ADA" w:rsidRDefault="00793A47" w:rsidP="0084407C">
      <w:pPr>
        <w:keepNext/>
        <w:widowControl w:val="0"/>
        <w:spacing w:before="120" w:after="120" w:line="380" w:lineRule="exact"/>
        <w:ind w:firstLine="720"/>
        <w:rPr>
          <w:lang w:val="nl-NL"/>
        </w:rPr>
      </w:pPr>
      <w:r w:rsidRPr="001F0667">
        <w:rPr>
          <w:color w:val="000000"/>
        </w:rPr>
        <w:t xml:space="preserve">1. </w:t>
      </w:r>
      <w:r w:rsidR="001F0667" w:rsidRPr="004A3ADA">
        <w:rPr>
          <w:color w:val="000000"/>
          <w:lang w:val="nl-NL"/>
        </w:rPr>
        <w:t xml:space="preserve">Tỷ lệ khả năng chi trả </w:t>
      </w:r>
      <w:r w:rsidR="001F0667" w:rsidRPr="001F0667">
        <w:t>được xác định bằng công thức sau:</w:t>
      </w:r>
    </w:p>
    <w:p w:rsidR="00BB736A" w:rsidRPr="004A3ADA" w:rsidRDefault="00BB736A" w:rsidP="0084407C">
      <w:pPr>
        <w:keepNext/>
        <w:widowControl w:val="0"/>
        <w:spacing w:before="120" w:after="120" w:line="380" w:lineRule="exact"/>
        <w:ind w:firstLine="567"/>
        <w:rPr>
          <w:sz w:val="2"/>
          <w:lang w:val="nl-NL"/>
        </w:rPr>
      </w:pPr>
    </w:p>
    <w:p w:rsidR="001F0667" w:rsidRPr="00AB0864" w:rsidRDefault="001E0150" w:rsidP="0084407C">
      <w:pPr>
        <w:keepNext/>
        <w:widowControl w:val="0"/>
        <w:autoSpaceDE w:val="0"/>
        <w:autoSpaceDN w:val="0"/>
        <w:adjustRightInd w:val="0"/>
        <w:spacing w:before="120" w:after="120" w:line="380" w:lineRule="exact"/>
        <w:ind w:firstLine="567"/>
        <w:jc w:val="both"/>
        <w:rPr>
          <w:color w:val="000000"/>
          <w:sz w:val="30"/>
          <w:szCs w:val="30"/>
          <w:lang w:val="nl-NL"/>
        </w:rPr>
      </w:pPr>
      <m:oMathPara>
        <m:oMath>
          <m:r>
            <m:rPr>
              <m:nor/>
            </m:rPr>
            <w:rPr>
              <w:color w:val="000000"/>
              <w:szCs w:val="30"/>
              <w:lang w:val="nl-NL"/>
            </w:rPr>
            <m:t>Tỷ lệ khả năng chi trả</m:t>
          </m:r>
          <m:r>
            <m:rPr>
              <m:nor/>
            </m:rPr>
            <w:rPr>
              <w:rFonts w:ascii="Cambria Math"/>
              <w:color w:val="000000"/>
              <w:szCs w:val="30"/>
              <w:lang w:val="nl-NL"/>
            </w:rPr>
            <m:t xml:space="preserve"> </m:t>
          </m:r>
          <m:r>
            <m:rPr>
              <m:nor/>
            </m:rPr>
            <w:rPr>
              <w:color w:val="000000"/>
              <w:szCs w:val="30"/>
              <w:lang w:val="nl-NL"/>
            </w:rPr>
            <m:t>=</m:t>
          </m:r>
          <m:r>
            <m:rPr>
              <m:nor/>
            </m:rPr>
            <w:rPr>
              <w:rFonts w:ascii="Cambria Math"/>
              <w:color w:val="000000"/>
              <w:szCs w:val="30"/>
              <w:lang w:val="nl-NL"/>
            </w:rPr>
            <m:t xml:space="preserve"> </m:t>
          </m:r>
          <m:f>
            <m:fPr>
              <m:ctrlPr>
                <w:rPr>
                  <w:rFonts w:ascii="Cambria Math" w:hAnsi="Cambria Math"/>
                  <w:color w:val="000000"/>
                  <w:szCs w:val="30"/>
                  <w:lang w:val="en-US"/>
                </w:rPr>
              </m:ctrlPr>
            </m:fPr>
            <m:num>
              <m:r>
                <m:rPr>
                  <m:nor/>
                </m:rPr>
                <w:rPr>
                  <w:color w:val="000000"/>
                  <w:szCs w:val="30"/>
                  <w:lang w:val="nl-NL"/>
                </w:rPr>
                <m:t xml:space="preserve">Tài sản "Có" </m:t>
              </m:r>
              <m:r>
                <m:rPr>
                  <m:nor/>
                </m:rPr>
                <w:rPr>
                  <w:rFonts w:ascii="Cambria Math"/>
                  <w:color w:val="000000"/>
                  <w:szCs w:val="30"/>
                  <w:lang w:val="nl-NL"/>
                </w:rPr>
                <m:t>c</m:t>
              </m:r>
              <m:r>
                <m:rPr>
                  <m:nor/>
                </m:rPr>
                <w:rPr>
                  <w:rFonts w:ascii="Cambria Math"/>
                  <w:color w:val="000000"/>
                  <w:szCs w:val="30"/>
                  <w:lang w:val="nl-NL"/>
                </w:rPr>
                <m:t>ó</m:t>
              </m:r>
              <m:r>
                <m:rPr>
                  <m:nor/>
                </m:rPr>
                <w:rPr>
                  <w:rFonts w:ascii="Cambria Math"/>
                  <w:color w:val="000000"/>
                  <w:szCs w:val="30"/>
                  <w:lang w:val="nl-NL"/>
                </w:rPr>
                <m:t xml:space="preserve"> th</m:t>
              </m:r>
              <m:r>
                <m:rPr>
                  <m:nor/>
                </m:rPr>
                <w:rPr>
                  <w:rFonts w:ascii="Cambria Math"/>
                  <w:color w:val="000000"/>
                  <w:szCs w:val="30"/>
                  <w:lang w:val="nl-NL"/>
                </w:rPr>
                <m:t>ể</m:t>
              </m:r>
              <m:r>
                <m:rPr>
                  <m:nor/>
                </m:rPr>
                <w:rPr>
                  <w:rFonts w:ascii="Cambria Math"/>
                  <w:color w:val="000000"/>
                  <w:szCs w:val="30"/>
                  <w:lang w:val="nl-NL"/>
                </w:rPr>
                <m:t xml:space="preserve"> </m:t>
              </m:r>
              <m:r>
                <m:rPr>
                  <m:nor/>
                </m:rPr>
                <w:rPr>
                  <w:color w:val="000000"/>
                  <w:szCs w:val="30"/>
                  <w:lang w:val="nl-NL"/>
                </w:rPr>
                <m:t>thanh toán ngay</m:t>
              </m:r>
            </m:num>
            <m:den>
              <m:r>
                <m:rPr>
                  <m:nor/>
                </m:rPr>
                <w:rPr>
                  <w:color w:val="000000"/>
                  <w:szCs w:val="30"/>
                  <w:lang w:val="nl-NL"/>
                </w:rPr>
                <m:t xml:space="preserve">Tài sản "Nợ" </m:t>
              </m:r>
              <m:r>
                <m:rPr>
                  <m:nor/>
                </m:rPr>
                <w:rPr>
                  <w:rFonts w:ascii="Cambria Math"/>
                  <w:color w:val="000000"/>
                  <w:szCs w:val="30"/>
                  <w:lang w:val="nl-NL"/>
                </w:rPr>
                <m:t>ph</m:t>
              </m:r>
              <m:r>
                <m:rPr>
                  <m:nor/>
                </m:rPr>
                <w:rPr>
                  <w:rFonts w:ascii="Cambria Math"/>
                  <w:color w:val="000000"/>
                  <w:szCs w:val="30"/>
                  <w:lang w:val="nl-NL"/>
                </w:rPr>
                <m:t>ả</m:t>
              </m:r>
              <m:r>
                <m:rPr>
                  <m:nor/>
                </m:rPr>
                <w:rPr>
                  <w:rFonts w:ascii="Cambria Math"/>
                  <w:color w:val="000000"/>
                  <w:szCs w:val="30"/>
                  <w:lang w:val="nl-NL"/>
                </w:rPr>
                <m:t xml:space="preserve">i </m:t>
              </m:r>
              <m:r>
                <m:rPr>
                  <m:nor/>
                </m:rPr>
                <w:rPr>
                  <w:color w:val="000000"/>
                  <w:szCs w:val="30"/>
                  <w:lang w:val="nl-NL"/>
                </w:rPr>
                <m:t>thanh toán</m:t>
              </m:r>
            </m:den>
          </m:f>
        </m:oMath>
      </m:oMathPara>
    </w:p>
    <w:p w:rsidR="00363122" w:rsidRPr="002B6E21" w:rsidRDefault="00363122" w:rsidP="0084407C">
      <w:pPr>
        <w:keepNext/>
        <w:widowControl w:val="0"/>
        <w:autoSpaceDE w:val="0"/>
        <w:autoSpaceDN w:val="0"/>
        <w:adjustRightInd w:val="0"/>
        <w:spacing w:before="120" w:after="120" w:line="380" w:lineRule="exact"/>
        <w:ind w:firstLine="720"/>
        <w:jc w:val="both"/>
        <w:rPr>
          <w:color w:val="000000"/>
          <w:lang w:val="nl-NL"/>
        </w:rPr>
      </w:pPr>
      <w:r w:rsidRPr="002B6E21">
        <w:rPr>
          <w:color w:val="000000"/>
          <w:lang w:val="nl-NL"/>
        </w:rPr>
        <w:t xml:space="preserve">Trong đó: Tài sản “Có” </w:t>
      </w:r>
      <w:r w:rsidR="00F87581" w:rsidRPr="002B6E21">
        <w:rPr>
          <w:color w:val="000000"/>
          <w:lang w:val="nl-NL"/>
        </w:rPr>
        <w:t xml:space="preserve">có thể </w:t>
      </w:r>
      <w:r w:rsidRPr="002B6E21">
        <w:rPr>
          <w:color w:val="000000"/>
          <w:lang w:val="nl-NL"/>
        </w:rPr>
        <w:t>thanh toán ngay</w:t>
      </w:r>
      <w:r w:rsidR="000F437F" w:rsidRPr="002B6E21">
        <w:rPr>
          <w:color w:val="000000"/>
          <w:lang w:val="nl-NL"/>
        </w:rPr>
        <w:t>,</w:t>
      </w:r>
      <w:r w:rsidRPr="002B6E21">
        <w:rPr>
          <w:color w:val="000000"/>
          <w:lang w:val="nl-NL"/>
        </w:rPr>
        <w:t xml:space="preserve"> Tài sản “Nợ” </w:t>
      </w:r>
      <w:r w:rsidR="00F87581" w:rsidRPr="002B6E21">
        <w:rPr>
          <w:color w:val="000000"/>
          <w:lang w:val="nl-NL"/>
        </w:rPr>
        <w:t xml:space="preserve">phải </w:t>
      </w:r>
      <w:r w:rsidRPr="002B6E21">
        <w:rPr>
          <w:color w:val="000000"/>
          <w:lang w:val="nl-NL"/>
        </w:rPr>
        <w:t xml:space="preserve">thanh toán được xác định theo quy định tại </w:t>
      </w:r>
      <w:r w:rsidR="008C252D" w:rsidRPr="002B6E21">
        <w:rPr>
          <w:color w:val="000000"/>
          <w:lang w:val="nl-NL"/>
        </w:rPr>
        <w:t>Phụ lục 3 ban hành kèm theo Thông tư này.</w:t>
      </w:r>
    </w:p>
    <w:p w:rsidR="00BB736A" w:rsidRPr="002B6E21" w:rsidRDefault="000102E4" w:rsidP="0084407C">
      <w:pPr>
        <w:keepNext/>
        <w:widowControl w:val="0"/>
        <w:autoSpaceDE w:val="0"/>
        <w:autoSpaceDN w:val="0"/>
        <w:adjustRightInd w:val="0"/>
        <w:spacing w:before="120" w:after="120" w:line="380" w:lineRule="exact"/>
        <w:ind w:firstLine="720"/>
        <w:jc w:val="both"/>
        <w:rPr>
          <w:color w:val="000000"/>
          <w:lang w:val="nl-NL"/>
        </w:rPr>
      </w:pPr>
      <w:r w:rsidRPr="002B6E21">
        <w:rPr>
          <w:color w:val="000000"/>
          <w:lang w:val="nl-NL"/>
        </w:rPr>
        <w:t>2</w:t>
      </w:r>
      <w:r w:rsidR="00BB736A" w:rsidRPr="002B6E21">
        <w:rPr>
          <w:color w:val="000000"/>
          <w:lang w:val="nl-NL"/>
        </w:rPr>
        <w:t xml:space="preserve">. </w:t>
      </w:r>
      <w:r w:rsidR="00BB736A" w:rsidRPr="00CF2779">
        <w:rPr>
          <w:color w:val="000000"/>
        </w:rPr>
        <w:t xml:space="preserve">Kết thúc ngày làm việc, </w:t>
      </w:r>
      <w:r w:rsidR="00BB736A">
        <w:rPr>
          <w:color w:val="000000"/>
        </w:rPr>
        <w:t>q</w:t>
      </w:r>
      <w:r w:rsidR="00BB736A" w:rsidRPr="00CF2779">
        <w:rPr>
          <w:color w:val="000000"/>
        </w:rPr>
        <w:t xml:space="preserve">uỹ tín dụng </w:t>
      </w:r>
      <w:r w:rsidR="00BB736A">
        <w:rPr>
          <w:color w:val="000000"/>
        </w:rPr>
        <w:t xml:space="preserve">nhân dân </w:t>
      </w:r>
      <w:r w:rsidR="00BB736A" w:rsidRPr="00CF2779">
        <w:rPr>
          <w:color w:val="000000"/>
        </w:rPr>
        <w:t xml:space="preserve">phải duy trì tỷ lệ </w:t>
      </w:r>
      <w:r w:rsidR="00BB736A" w:rsidRPr="002B6E21">
        <w:rPr>
          <w:color w:val="000000"/>
          <w:lang w:val="nl-NL"/>
        </w:rPr>
        <w:t>khả năng chi trả trong</w:t>
      </w:r>
      <w:r w:rsidR="00BB736A" w:rsidRPr="00CF2779">
        <w:rPr>
          <w:color w:val="000000"/>
        </w:rPr>
        <w:t xml:space="preserve"> ngày làm việc tiế</w:t>
      </w:r>
      <w:r w:rsidR="00BB736A">
        <w:rPr>
          <w:color w:val="000000"/>
        </w:rPr>
        <w:t>p theo</w:t>
      </w:r>
      <w:r w:rsidR="00BB736A" w:rsidRPr="002B6E21">
        <w:rPr>
          <w:color w:val="000000"/>
          <w:lang w:val="nl-NL"/>
        </w:rPr>
        <w:t xml:space="preserve"> và tỷ lệ khả năng chi trả </w:t>
      </w:r>
      <w:r w:rsidR="00BB736A" w:rsidRPr="00CF2779">
        <w:rPr>
          <w:color w:val="000000"/>
        </w:rPr>
        <w:t xml:space="preserve">trong khoảng thời gian 7 </w:t>
      </w:r>
      <w:r w:rsidR="00A948EA" w:rsidRPr="002B6E21">
        <w:rPr>
          <w:color w:val="000000"/>
          <w:lang w:val="nl-NL"/>
        </w:rPr>
        <w:t xml:space="preserve">(bảy) </w:t>
      </w:r>
      <w:r w:rsidR="00BB736A" w:rsidRPr="00CF2779">
        <w:rPr>
          <w:color w:val="000000"/>
        </w:rPr>
        <w:t>ngày làm việc tiếp theo</w:t>
      </w:r>
      <w:r w:rsidR="00BB736A" w:rsidRPr="002B6E21">
        <w:rPr>
          <w:color w:val="000000"/>
          <w:lang w:val="nl-NL"/>
        </w:rPr>
        <w:t xml:space="preserve"> tối thiểu bằng 1.</w:t>
      </w:r>
    </w:p>
    <w:p w:rsidR="0063126C" w:rsidRPr="00297D09" w:rsidRDefault="0011111D" w:rsidP="0084407C">
      <w:pPr>
        <w:pStyle w:val="Heading1"/>
        <w:keepLines w:val="0"/>
        <w:widowControl w:val="0"/>
        <w:spacing w:before="120" w:after="120" w:line="380" w:lineRule="exact"/>
        <w:ind w:firstLine="720"/>
        <w:rPr>
          <w:lang w:val="pt-BR"/>
        </w:rPr>
      </w:pPr>
      <w:r w:rsidRPr="00297D09">
        <w:rPr>
          <w:lang w:val="pt-BR"/>
        </w:rPr>
        <w:t>Đ</w:t>
      </w:r>
      <w:r w:rsidR="0063126C" w:rsidRPr="00297D09">
        <w:rPr>
          <w:lang w:val="pt-BR"/>
        </w:rPr>
        <w:t xml:space="preserve">iều </w:t>
      </w:r>
      <w:r w:rsidR="00CD616B">
        <w:rPr>
          <w:lang w:val="pt-BR"/>
        </w:rPr>
        <w:t>7</w:t>
      </w:r>
      <w:r w:rsidR="0063126C" w:rsidRPr="00297D09">
        <w:rPr>
          <w:lang w:val="pt-BR"/>
        </w:rPr>
        <w:t>. Tỷ lệ tối đa của nguồn vốn ngắn hạn được sử dụng để cho vay trung hạn và dài hạn</w:t>
      </w:r>
    </w:p>
    <w:p w:rsidR="00546DA3" w:rsidRPr="004A3ADA" w:rsidRDefault="00546DA3" w:rsidP="0084407C">
      <w:pPr>
        <w:keepNext/>
        <w:widowControl w:val="0"/>
        <w:spacing w:before="120" w:after="120" w:line="380" w:lineRule="exact"/>
        <w:ind w:firstLine="720"/>
        <w:jc w:val="both"/>
        <w:rPr>
          <w:lang w:val="pt-BR"/>
        </w:rPr>
      </w:pPr>
      <w:r w:rsidRPr="002F2794">
        <w:rPr>
          <w:rFonts w:eastAsia="Calibri"/>
          <w:bCs/>
        </w:rPr>
        <w:t xml:space="preserve">1. </w:t>
      </w:r>
      <w:r w:rsidRPr="002F2794">
        <w:rPr>
          <w:bCs/>
        </w:rPr>
        <w:t>Quỹ tín dụng nhân dân phải duy trì t</w:t>
      </w:r>
      <w:r w:rsidRPr="002F2794">
        <w:rPr>
          <w:rFonts w:eastAsia="Calibri"/>
          <w:bCs/>
        </w:rPr>
        <w:t xml:space="preserve">ỷ lệ </w:t>
      </w:r>
      <w:r w:rsidRPr="00750B16">
        <w:rPr>
          <w:rFonts w:eastAsia="Calibri"/>
          <w:bCs/>
        </w:rPr>
        <w:t>của</w:t>
      </w:r>
      <w:r w:rsidRPr="002F2794">
        <w:rPr>
          <w:rFonts w:eastAsia="Calibri"/>
          <w:bCs/>
        </w:rPr>
        <w:t xml:space="preserve"> nguồn vốn ngắn hạn được sử dụng để cho vay trung hạn và dài hạn tối đa </w:t>
      </w:r>
      <w:r w:rsidRPr="002F2794">
        <w:rPr>
          <w:bCs/>
        </w:rPr>
        <w:t xml:space="preserve">là </w:t>
      </w:r>
      <w:r w:rsidRPr="004A3ADA">
        <w:rPr>
          <w:bCs/>
          <w:lang w:val="pt-BR"/>
        </w:rPr>
        <w:t>30%.</w:t>
      </w:r>
    </w:p>
    <w:p w:rsidR="00546DA3" w:rsidRDefault="00546DA3" w:rsidP="0084407C">
      <w:pPr>
        <w:keepNext/>
        <w:widowControl w:val="0"/>
        <w:spacing w:before="120" w:after="120" w:line="380" w:lineRule="exact"/>
        <w:ind w:firstLine="720"/>
        <w:jc w:val="both"/>
      </w:pPr>
      <w:r w:rsidRPr="002F2794">
        <w:rPr>
          <w:bCs/>
        </w:rPr>
        <w:t>2. T</w:t>
      </w:r>
      <w:r w:rsidRPr="002F2794">
        <w:t>ỷ lệ của nguồn vốn ngắn hạn được sử dụng để cho vay trung hạn và dài hạn được xác định theo công thức sau:</w:t>
      </w:r>
    </w:p>
    <w:p w:rsidR="00BB736A" w:rsidRPr="004A3ADA" w:rsidRDefault="00BB736A" w:rsidP="0084407C">
      <w:pPr>
        <w:keepNext/>
        <w:widowControl w:val="0"/>
        <w:spacing w:before="120" w:after="120" w:line="380" w:lineRule="exact"/>
        <w:ind w:firstLine="567"/>
        <w:jc w:val="both"/>
        <w:rPr>
          <w:sz w:val="2"/>
          <w:lang w:val="pt-BR"/>
        </w:rPr>
      </w:pPr>
    </w:p>
    <w:p w:rsidR="001F0667" w:rsidRPr="00E07F95" w:rsidRDefault="001E0150" w:rsidP="0084407C">
      <w:pPr>
        <w:keepNext/>
        <w:widowControl w:val="0"/>
        <w:spacing w:before="120" w:after="120" w:line="380" w:lineRule="exact"/>
        <w:ind w:firstLine="567"/>
        <w:jc w:val="both"/>
        <w:rPr>
          <w:color w:val="000000"/>
          <w:szCs w:val="30"/>
          <w:lang w:val="en-US"/>
        </w:rPr>
      </w:pPr>
      <m:oMathPara>
        <m:oMath>
          <m:r>
            <m:rPr>
              <m:nor/>
            </m:rPr>
            <w:rPr>
              <w:iCs/>
              <w:color w:val="000000"/>
              <w:szCs w:val="30"/>
              <w:lang w:val="en-US"/>
            </w:rPr>
            <m:t>A</m:t>
          </m:r>
          <m:r>
            <m:rPr>
              <m:nor/>
            </m:rPr>
            <w:rPr>
              <w:rFonts w:ascii="Cambria Math"/>
              <w:iCs/>
              <w:color w:val="000000"/>
              <w:szCs w:val="30"/>
              <w:lang w:val="en-US"/>
            </w:rPr>
            <m:t xml:space="preserve"> </m:t>
          </m:r>
          <m:r>
            <m:rPr>
              <m:nor/>
            </m:rPr>
            <w:rPr>
              <w:color w:val="000000"/>
              <w:szCs w:val="30"/>
              <w:lang w:val="en-US"/>
            </w:rPr>
            <m:t>=</m:t>
          </m:r>
          <m:r>
            <m:rPr>
              <m:nor/>
            </m:rPr>
            <w:rPr>
              <w:rFonts w:ascii="Cambria Math"/>
              <w:color w:val="000000"/>
              <w:szCs w:val="30"/>
              <w:lang w:val="en-US"/>
            </w:rPr>
            <m:t xml:space="preserve"> </m:t>
          </m:r>
          <m:f>
            <m:fPr>
              <m:ctrlPr>
                <w:rPr>
                  <w:rFonts w:ascii="Cambria Math" w:hAnsi="Cambria Math"/>
                  <w:color w:val="000000"/>
                  <w:szCs w:val="30"/>
                  <w:lang w:val="en-US"/>
                </w:rPr>
              </m:ctrlPr>
            </m:fPr>
            <m:num>
              <m:r>
                <m:rPr>
                  <m:nor/>
                </m:rPr>
                <w:rPr>
                  <w:color w:val="000000"/>
                  <w:szCs w:val="30"/>
                  <w:lang w:val="en-US"/>
                </w:rPr>
                <m:t xml:space="preserve">( </m:t>
              </m:r>
              <m:r>
                <m:rPr>
                  <m:nor/>
                </m:rPr>
                <w:rPr>
                  <w:iCs/>
                  <w:color w:val="000000"/>
                  <w:szCs w:val="30"/>
                  <w:lang w:val="en-US"/>
                </w:rPr>
                <m:t>B</m:t>
              </m:r>
              <m:r>
                <m:rPr>
                  <m:nor/>
                </m:rPr>
                <w:rPr>
                  <w:color w:val="000000"/>
                  <w:szCs w:val="30"/>
                  <w:lang w:val="en-US"/>
                </w:rPr>
                <m:t>-</m:t>
              </m:r>
              <m:r>
                <m:rPr>
                  <m:nor/>
                </m:rPr>
                <w:rPr>
                  <w:iCs/>
                  <w:color w:val="000000"/>
                  <w:szCs w:val="30"/>
                  <w:lang w:val="en-US"/>
                </w:rPr>
                <m:t>C</m:t>
              </m:r>
              <m:r>
                <m:rPr>
                  <m:nor/>
                </m:rPr>
                <w:rPr>
                  <w:color w:val="000000"/>
                  <w:szCs w:val="30"/>
                  <w:lang w:val="en-US"/>
                </w:rPr>
                <m:t xml:space="preserve"> )</m:t>
              </m:r>
            </m:num>
            <m:den>
              <m:r>
                <m:rPr>
                  <m:nor/>
                </m:rPr>
                <w:rPr>
                  <w:iCs/>
                  <w:color w:val="000000"/>
                  <w:szCs w:val="30"/>
                  <w:lang w:val="en-US"/>
                </w:rPr>
                <m:t>D</m:t>
              </m:r>
            </m:den>
          </m:f>
          <m:r>
            <m:rPr>
              <m:nor/>
            </m:rPr>
            <w:rPr>
              <w:iCs/>
              <w:color w:val="000000"/>
              <w:szCs w:val="30"/>
              <w:lang w:val="en-US"/>
            </w:rPr>
            <m:t>x</m:t>
          </m:r>
          <m:r>
            <m:rPr>
              <m:nor/>
            </m:rPr>
            <w:rPr>
              <w:color w:val="000000"/>
              <w:szCs w:val="30"/>
              <w:lang w:val="en-US"/>
            </w:rPr>
            <m:t xml:space="preserve"> 100</m:t>
          </m:r>
        </m:oMath>
      </m:oMathPara>
    </w:p>
    <w:p w:rsidR="00546DA3" w:rsidRPr="00297D09" w:rsidRDefault="00546DA3" w:rsidP="0084407C">
      <w:pPr>
        <w:keepNext/>
        <w:widowControl w:val="0"/>
        <w:spacing w:before="120" w:after="120" w:line="380" w:lineRule="exact"/>
        <w:ind w:firstLine="720"/>
        <w:jc w:val="both"/>
        <w:rPr>
          <w:bCs/>
        </w:rPr>
      </w:pPr>
      <w:r w:rsidRPr="00297D09">
        <w:rPr>
          <w:bCs/>
        </w:rPr>
        <w:t xml:space="preserve">Trong đó: </w:t>
      </w:r>
    </w:p>
    <w:p w:rsidR="00546DA3" w:rsidRPr="00297D09" w:rsidRDefault="00546DA3" w:rsidP="0084407C">
      <w:pPr>
        <w:keepNext/>
        <w:widowControl w:val="0"/>
        <w:spacing w:before="120" w:after="120" w:line="380" w:lineRule="exact"/>
        <w:ind w:firstLine="720"/>
        <w:jc w:val="both"/>
      </w:pPr>
      <w:r w:rsidRPr="00297D09">
        <w:rPr>
          <w:bCs/>
        </w:rPr>
        <w:t xml:space="preserve">- </w:t>
      </w:r>
      <w:r w:rsidRPr="00297D09">
        <w:t xml:space="preserve">A: </w:t>
      </w:r>
      <w:r w:rsidR="00A922B8" w:rsidRPr="002B6E21">
        <w:t>t</w:t>
      </w:r>
      <w:r w:rsidRPr="00297D09">
        <w:t>ỷ lệ của nguồn vốn ngắn hạn được sử dụng để cho vay trung hạn</w:t>
      </w:r>
      <w:r>
        <w:t xml:space="preserve"> và</w:t>
      </w:r>
      <w:r w:rsidRPr="00297D09">
        <w:t xml:space="preserve"> dài hạn</w:t>
      </w:r>
      <w:r w:rsidRPr="00297D09">
        <w:rPr>
          <w:i/>
        </w:rPr>
        <w:t>.</w:t>
      </w:r>
    </w:p>
    <w:p w:rsidR="00546DA3" w:rsidRPr="00297D09" w:rsidRDefault="00546DA3" w:rsidP="0084407C">
      <w:pPr>
        <w:keepNext/>
        <w:widowControl w:val="0"/>
        <w:spacing w:before="120" w:after="120" w:line="380" w:lineRule="exact"/>
        <w:ind w:firstLine="720"/>
        <w:jc w:val="both"/>
      </w:pPr>
      <w:r w:rsidRPr="00297D09">
        <w:t xml:space="preserve">- B: </w:t>
      </w:r>
      <w:r w:rsidR="00A922B8" w:rsidRPr="004A3ADA">
        <w:t>t</w:t>
      </w:r>
      <w:r w:rsidRPr="00297D09">
        <w:t>ổng dư nợ cho vay trung hạn</w:t>
      </w:r>
      <w:r>
        <w:t xml:space="preserve"> và</w:t>
      </w:r>
      <w:r w:rsidRPr="00297D09">
        <w:t xml:space="preserve"> dài hạn quy định tại khoản 3 Điều này. </w:t>
      </w:r>
    </w:p>
    <w:p w:rsidR="00546DA3" w:rsidRPr="00451471" w:rsidRDefault="00546DA3" w:rsidP="0084407C">
      <w:pPr>
        <w:keepNext/>
        <w:widowControl w:val="0"/>
        <w:spacing w:before="120" w:after="120" w:line="380" w:lineRule="exact"/>
        <w:ind w:firstLine="720"/>
        <w:jc w:val="both"/>
      </w:pPr>
      <w:r w:rsidRPr="00297D09">
        <w:t xml:space="preserve">- C: </w:t>
      </w:r>
      <w:r w:rsidR="00A922B8" w:rsidRPr="004A3ADA">
        <w:t>t</w:t>
      </w:r>
      <w:r w:rsidRPr="00297D09">
        <w:t>ổng nguồn vốn trung</w:t>
      </w:r>
      <w:r>
        <w:t xml:space="preserve"> hạn và</w:t>
      </w:r>
      <w:r w:rsidRPr="00297D09">
        <w:t xml:space="preserve"> dài hạn quy định tại </w:t>
      </w:r>
      <w:r w:rsidRPr="00451471">
        <w:t>khoản 4 Điều này.</w:t>
      </w:r>
    </w:p>
    <w:p w:rsidR="00546DA3" w:rsidRPr="00451471" w:rsidRDefault="00546DA3" w:rsidP="0084407C">
      <w:pPr>
        <w:keepNext/>
        <w:widowControl w:val="0"/>
        <w:spacing w:before="120" w:after="120" w:line="380" w:lineRule="exact"/>
        <w:ind w:firstLine="720"/>
        <w:jc w:val="both"/>
      </w:pPr>
      <w:r w:rsidRPr="00451471">
        <w:t xml:space="preserve">- D: </w:t>
      </w:r>
      <w:r w:rsidR="00A922B8" w:rsidRPr="004A3ADA">
        <w:t>n</w:t>
      </w:r>
      <w:r w:rsidRPr="00451471">
        <w:t xml:space="preserve">guồn vốn ngắn hạn </w:t>
      </w:r>
      <w:r w:rsidRPr="00451471">
        <w:rPr>
          <w:bCs/>
        </w:rPr>
        <w:t>quy định tại khoản 5 Điều này.</w:t>
      </w:r>
    </w:p>
    <w:p w:rsidR="00546DA3" w:rsidRPr="000B384A" w:rsidRDefault="00546DA3" w:rsidP="0084407C">
      <w:pPr>
        <w:keepNext/>
        <w:widowControl w:val="0"/>
        <w:spacing w:before="120" w:after="120" w:line="380" w:lineRule="exact"/>
        <w:ind w:firstLine="720"/>
        <w:jc w:val="both"/>
      </w:pPr>
      <w:r w:rsidRPr="00297D09">
        <w:t>3. Tổng dư nợ cho vay trung hạn</w:t>
      </w:r>
      <w:r>
        <w:t xml:space="preserve"> và</w:t>
      </w:r>
      <w:r w:rsidRPr="00297D09">
        <w:t xml:space="preserve"> dài hạn bao gồm </w:t>
      </w:r>
      <w:r w:rsidR="00EF547D" w:rsidRPr="004A3ADA">
        <w:t xml:space="preserve">dư nợ </w:t>
      </w:r>
      <w:r w:rsidRPr="00297D09">
        <w:t xml:space="preserve">cho vay có thời hạn </w:t>
      </w:r>
      <w:r>
        <w:t xml:space="preserve">còn lại </w:t>
      </w:r>
      <w:r w:rsidR="005711B3" w:rsidRPr="004A3ADA">
        <w:rPr>
          <w:iCs/>
        </w:rPr>
        <w:t>trên</w:t>
      </w:r>
      <w:r w:rsidR="00CB1E5A" w:rsidRPr="00CB1E5A">
        <w:rPr>
          <w:iCs/>
        </w:rPr>
        <w:t xml:space="preserve"> </w:t>
      </w:r>
      <w:r w:rsidR="00EF547D" w:rsidRPr="004A3ADA">
        <w:rPr>
          <w:iCs/>
        </w:rPr>
        <w:t>01 (</w:t>
      </w:r>
      <w:r w:rsidR="0070415E" w:rsidRPr="004A3ADA">
        <w:rPr>
          <w:iCs/>
        </w:rPr>
        <w:t>một</w:t>
      </w:r>
      <w:r w:rsidR="00EF547D" w:rsidRPr="004A3ADA">
        <w:rPr>
          <w:iCs/>
        </w:rPr>
        <w:t>)</w:t>
      </w:r>
      <w:r w:rsidR="0070415E" w:rsidRPr="004A3ADA">
        <w:rPr>
          <w:iCs/>
        </w:rPr>
        <w:t xml:space="preserve"> năm</w:t>
      </w:r>
      <w:r w:rsidR="00CA5FC7" w:rsidRPr="004A3ADA">
        <w:rPr>
          <w:iCs/>
        </w:rPr>
        <w:t>.</w:t>
      </w:r>
      <w:r w:rsidR="00CB1E5A" w:rsidRPr="00CB1E5A">
        <w:rPr>
          <w:iCs/>
        </w:rPr>
        <w:t xml:space="preserve"> </w:t>
      </w:r>
      <w:r w:rsidR="00CA5FC7" w:rsidRPr="004A3ADA">
        <w:rPr>
          <w:iCs/>
        </w:rPr>
        <w:t>Tổng dư nợ cho vay trung hạn và dài hạn</w:t>
      </w:r>
      <w:r w:rsidRPr="000B384A">
        <w:t xml:space="preserve"> không bao gồm dư nợ cho vay theo ủy thác của Chính phủ, tổ chức (bao gồm cả tổ chức </w:t>
      </w:r>
      <w:r w:rsidRPr="000B384A">
        <w:lastRenderedPageBreak/>
        <w:t>tín dụng, chi nhánh ngân hàng nước ngoài khác)</w:t>
      </w:r>
      <w:r w:rsidR="00CA5FC7" w:rsidRPr="004A3ADA">
        <w:t xml:space="preserve"> và</w:t>
      </w:r>
      <w:r w:rsidR="00CA5FC7" w:rsidRPr="000B384A">
        <w:t xml:space="preserve"> cá nhân</w:t>
      </w:r>
      <w:r w:rsidRPr="000B384A">
        <w:t>.</w:t>
      </w:r>
    </w:p>
    <w:p w:rsidR="006E6491" w:rsidRPr="004A3ADA" w:rsidRDefault="00546DA3" w:rsidP="0084407C">
      <w:pPr>
        <w:keepNext/>
        <w:widowControl w:val="0"/>
        <w:spacing w:before="120" w:after="120" w:line="380" w:lineRule="exact"/>
        <w:ind w:firstLine="720"/>
        <w:jc w:val="both"/>
        <w:rPr>
          <w:iCs/>
        </w:rPr>
      </w:pPr>
      <w:r w:rsidRPr="00297D09">
        <w:rPr>
          <w:iCs/>
        </w:rPr>
        <w:t>4. Nguồn vốn trung hạn</w:t>
      </w:r>
      <w:r>
        <w:rPr>
          <w:iCs/>
        </w:rPr>
        <w:t xml:space="preserve"> và</w:t>
      </w:r>
      <w:r w:rsidRPr="00297D09">
        <w:rPr>
          <w:iCs/>
        </w:rPr>
        <w:t xml:space="preserve"> dài hạn bao gồm</w:t>
      </w:r>
      <w:r w:rsidRPr="004A3ADA">
        <w:rPr>
          <w:iCs/>
        </w:rPr>
        <w:t xml:space="preserve">: </w:t>
      </w:r>
    </w:p>
    <w:p w:rsidR="00546DA3" w:rsidRPr="00CA4E82" w:rsidRDefault="00546DA3" w:rsidP="0084407C">
      <w:pPr>
        <w:keepNext/>
        <w:widowControl w:val="0"/>
        <w:spacing w:before="120" w:after="120" w:line="380" w:lineRule="exact"/>
        <w:ind w:firstLine="720"/>
        <w:jc w:val="both"/>
        <w:rPr>
          <w:rFonts w:asciiTheme="majorHAnsi" w:hAnsiTheme="majorHAnsi" w:cstheme="majorHAnsi"/>
          <w:color w:val="000000" w:themeColor="text1"/>
          <w:shd w:val="clear" w:color="auto" w:fill="FFFFFF"/>
        </w:rPr>
      </w:pPr>
      <w:r w:rsidRPr="004A3ADA">
        <w:t>a</w:t>
      </w:r>
      <w:r w:rsidRPr="006E6491">
        <w:t>)</w:t>
      </w:r>
      <w:r w:rsidR="00621DB1">
        <w:rPr>
          <w:rStyle w:val="FootnoteReference"/>
        </w:rPr>
        <w:footnoteReference w:id="10"/>
      </w:r>
      <w:r w:rsidRPr="006E6491">
        <w:t xml:space="preserve"> </w:t>
      </w:r>
      <w:r w:rsidR="00621DB1" w:rsidRPr="00236433">
        <w:rPr>
          <w:rFonts w:asciiTheme="majorHAnsi" w:hAnsiTheme="majorHAnsi" w:cstheme="majorHAnsi"/>
          <w:color w:val="000000" w:themeColor="text1"/>
          <w:shd w:val="clear" w:color="auto" w:fill="FFFFFF"/>
        </w:rPr>
        <w:t>Vốn điều lệ, quỹ dự trữ bổ sung vốn điều lệ, quỹ đầu tư phát triển và quỹ dự phòng tài chính còn lại sau khi trừ đi lỗ lũy kế (được xác định trên bảng cân đối tài khoản kế toán tại thời điểm tính tỷ lệ tối đa của nguồn vốn ngắn hạn được sử dụng để cho vay trung hạn và dài hạn), giá trị nguyên giá của các khoản mua, đầu tư tài sản cố định, góp vốn vào ngân hàng hợp tác xã theo quy định củ</w:t>
      </w:r>
      <w:r w:rsidR="00CA4E82">
        <w:rPr>
          <w:rFonts w:asciiTheme="majorHAnsi" w:hAnsiTheme="majorHAnsi" w:cstheme="majorHAnsi"/>
          <w:color w:val="000000" w:themeColor="text1"/>
          <w:shd w:val="clear" w:color="auto" w:fill="FFFFFF"/>
        </w:rPr>
        <w:t>a</w:t>
      </w:r>
      <w:r w:rsidR="00CA4E82">
        <w:rPr>
          <w:rFonts w:asciiTheme="majorHAnsi" w:hAnsiTheme="majorHAnsi" w:cstheme="majorHAnsi"/>
          <w:color w:val="000000" w:themeColor="text1"/>
          <w:shd w:val="clear" w:color="auto" w:fill="FFFFFF"/>
          <w:lang w:val="en-US"/>
        </w:rPr>
        <w:t xml:space="preserve"> </w:t>
      </w:r>
      <w:r w:rsidR="00621DB1" w:rsidRPr="00236433">
        <w:rPr>
          <w:rFonts w:asciiTheme="majorHAnsi" w:hAnsiTheme="majorHAnsi" w:cstheme="majorHAnsi"/>
          <w:color w:val="000000" w:themeColor="text1"/>
          <w:shd w:val="clear" w:color="auto" w:fill="FFFFFF"/>
        </w:rPr>
        <w:t>pháp luật;</w:t>
      </w:r>
    </w:p>
    <w:p w:rsidR="00546DA3" w:rsidRPr="004A3ADA" w:rsidRDefault="00546DA3" w:rsidP="00F02944">
      <w:pPr>
        <w:keepNext/>
        <w:widowControl w:val="0"/>
        <w:spacing w:before="120" w:after="120" w:line="360" w:lineRule="exact"/>
        <w:ind w:firstLine="720"/>
        <w:jc w:val="both"/>
        <w:rPr>
          <w:iCs/>
        </w:rPr>
      </w:pPr>
      <w:r w:rsidRPr="004A3ADA">
        <w:rPr>
          <w:iCs/>
        </w:rPr>
        <w:t>b) C</w:t>
      </w:r>
      <w:r w:rsidRPr="00297D09">
        <w:rPr>
          <w:iCs/>
        </w:rPr>
        <w:t xml:space="preserve">ác khoản sau đây có thời hạn </w:t>
      </w:r>
      <w:r>
        <w:rPr>
          <w:iCs/>
        </w:rPr>
        <w:t xml:space="preserve">còn lại </w:t>
      </w:r>
      <w:r w:rsidRPr="004A3ADA">
        <w:rPr>
          <w:iCs/>
        </w:rPr>
        <w:t>trên</w:t>
      </w:r>
      <w:r w:rsidR="003804E5" w:rsidRPr="003804E5">
        <w:rPr>
          <w:iCs/>
        </w:rPr>
        <w:t xml:space="preserve"> </w:t>
      </w:r>
      <w:r w:rsidR="00EF547D" w:rsidRPr="004A3ADA">
        <w:rPr>
          <w:iCs/>
        </w:rPr>
        <w:t>01 (một) năm</w:t>
      </w:r>
      <w:r>
        <w:rPr>
          <w:iCs/>
        </w:rPr>
        <w:t>, bao gồm</w:t>
      </w:r>
      <w:r w:rsidRPr="00297D09">
        <w:rPr>
          <w:iCs/>
        </w:rPr>
        <w:t>:</w:t>
      </w:r>
    </w:p>
    <w:p w:rsidR="00546DA3" w:rsidRPr="00297D09" w:rsidRDefault="00546DA3" w:rsidP="00F02944">
      <w:pPr>
        <w:keepNext/>
        <w:widowControl w:val="0"/>
        <w:spacing w:before="120" w:after="120" w:line="360" w:lineRule="exact"/>
        <w:ind w:firstLine="720"/>
        <w:jc w:val="both"/>
        <w:rPr>
          <w:iCs/>
        </w:rPr>
      </w:pPr>
      <w:r w:rsidRPr="004A3ADA">
        <w:rPr>
          <w:iCs/>
        </w:rPr>
        <w:t>(i</w:t>
      </w:r>
      <w:r w:rsidRPr="00297D09">
        <w:rPr>
          <w:iCs/>
        </w:rPr>
        <w:t xml:space="preserve">) </w:t>
      </w:r>
      <w:r w:rsidRPr="00297D09">
        <w:t>T</w:t>
      </w:r>
      <w:r w:rsidRPr="00297D09">
        <w:rPr>
          <w:iCs/>
        </w:rPr>
        <w:t>iền gửi có kỳ hạn</w:t>
      </w:r>
      <w:r w:rsidR="00491B78" w:rsidRPr="004A3ADA">
        <w:rPr>
          <w:iCs/>
        </w:rPr>
        <w:t xml:space="preserve">, </w:t>
      </w:r>
      <w:r w:rsidR="00491B78" w:rsidRPr="00297D09">
        <w:rPr>
          <w:iCs/>
        </w:rPr>
        <w:t>tiền gửi tiết kiệm</w:t>
      </w:r>
      <w:r w:rsidR="003804E5" w:rsidRPr="003804E5">
        <w:rPr>
          <w:iCs/>
        </w:rPr>
        <w:t xml:space="preserve"> </w:t>
      </w:r>
      <w:r w:rsidRPr="00297D09">
        <w:rPr>
          <w:iCs/>
        </w:rPr>
        <w:t>của tổ chức</w:t>
      </w:r>
      <w:r>
        <w:rPr>
          <w:iCs/>
        </w:rPr>
        <w:t>, cá nhân</w:t>
      </w:r>
      <w:r w:rsidR="00491B78" w:rsidRPr="004A3ADA">
        <w:rPr>
          <w:iCs/>
        </w:rPr>
        <w:t>;</w:t>
      </w:r>
    </w:p>
    <w:p w:rsidR="00546DA3" w:rsidRPr="004A3ADA" w:rsidRDefault="00546DA3" w:rsidP="00F02944">
      <w:pPr>
        <w:keepNext/>
        <w:widowControl w:val="0"/>
        <w:spacing w:before="120" w:after="120" w:line="360" w:lineRule="exact"/>
        <w:ind w:firstLine="720"/>
        <w:jc w:val="both"/>
      </w:pPr>
      <w:r w:rsidRPr="004A3ADA">
        <w:t>(ii</w:t>
      </w:r>
      <w:r w:rsidRPr="00297D09">
        <w:t>) Khoản vay từ tổ chức tín dụng, tổ chức tài chính</w:t>
      </w:r>
      <w:r w:rsidR="00491B78" w:rsidRPr="004A3ADA">
        <w:t xml:space="preserve"> khác</w:t>
      </w:r>
      <w:r w:rsidR="00D23031" w:rsidRPr="004A3ADA">
        <w:t>.</w:t>
      </w:r>
    </w:p>
    <w:p w:rsidR="006E6491" w:rsidRPr="004A3ADA" w:rsidRDefault="00546DA3" w:rsidP="00F02944">
      <w:pPr>
        <w:keepNext/>
        <w:widowControl w:val="0"/>
        <w:spacing w:before="120" w:after="120" w:line="360" w:lineRule="exact"/>
        <w:ind w:firstLine="720"/>
        <w:jc w:val="both"/>
        <w:rPr>
          <w:rFonts w:eastAsia="Calibri"/>
        </w:rPr>
      </w:pPr>
      <w:r w:rsidRPr="00297D09">
        <w:rPr>
          <w:rFonts w:eastAsia="Calibri"/>
        </w:rPr>
        <w:t>5. Nguồn vốn ngắn hạn gồm</w:t>
      </w:r>
      <w:r w:rsidRPr="004A3ADA">
        <w:rPr>
          <w:rFonts w:eastAsia="Calibri"/>
        </w:rPr>
        <w:t>:</w:t>
      </w:r>
    </w:p>
    <w:p w:rsidR="00546DA3" w:rsidRPr="005711B3" w:rsidRDefault="00546DA3" w:rsidP="00F02944">
      <w:pPr>
        <w:keepNext/>
        <w:widowControl w:val="0"/>
        <w:spacing w:before="120" w:after="120" w:line="360" w:lineRule="exact"/>
        <w:ind w:firstLine="720"/>
        <w:jc w:val="both"/>
        <w:rPr>
          <w:rFonts w:eastAsia="Calibri"/>
          <w:lang w:val="en-US"/>
        </w:rPr>
      </w:pPr>
      <w:r w:rsidRPr="005711B3">
        <w:rPr>
          <w:rFonts w:eastAsia="Calibri"/>
          <w:lang w:val="en-US"/>
        </w:rPr>
        <w:t xml:space="preserve">a) </w:t>
      </w:r>
      <w:r w:rsidRPr="005711B3">
        <w:rPr>
          <w:iCs/>
          <w:lang w:val="en-US"/>
        </w:rPr>
        <w:t>T</w:t>
      </w:r>
      <w:r w:rsidRPr="005711B3">
        <w:rPr>
          <w:iCs/>
        </w:rPr>
        <w:t>iền gửi không kỳ hạn</w:t>
      </w:r>
      <w:r w:rsidRPr="005711B3">
        <w:rPr>
          <w:rFonts w:eastAsia="Calibri"/>
          <w:lang w:val="en-US"/>
        </w:rPr>
        <w:t>;</w:t>
      </w:r>
    </w:p>
    <w:p w:rsidR="00546DA3" w:rsidRPr="000B384A" w:rsidRDefault="00546DA3" w:rsidP="00F02944">
      <w:pPr>
        <w:keepNext/>
        <w:widowControl w:val="0"/>
        <w:spacing w:before="120" w:after="120" w:line="360" w:lineRule="exact"/>
        <w:ind w:firstLine="720"/>
        <w:jc w:val="both"/>
        <w:rPr>
          <w:rFonts w:eastAsia="Calibri"/>
          <w:lang w:val="en-US"/>
        </w:rPr>
      </w:pPr>
      <w:r w:rsidRPr="000B384A">
        <w:rPr>
          <w:iCs/>
          <w:lang w:val="en-US"/>
        </w:rPr>
        <w:t>b</w:t>
      </w:r>
      <w:r w:rsidRPr="000B384A">
        <w:rPr>
          <w:iCs/>
        </w:rPr>
        <w:t xml:space="preserve">) </w:t>
      </w:r>
      <w:r w:rsidRPr="000B384A">
        <w:rPr>
          <w:rFonts w:eastAsia="Calibri"/>
          <w:lang w:val="en-US"/>
        </w:rPr>
        <w:t>C</w:t>
      </w:r>
      <w:r w:rsidRPr="000B384A">
        <w:rPr>
          <w:rFonts w:eastAsia="Calibri"/>
        </w:rPr>
        <w:t>ác khoản sau đây có thời hạn còn lại</w:t>
      </w:r>
      <w:r w:rsidR="003468E7" w:rsidRPr="000B384A">
        <w:rPr>
          <w:rFonts w:eastAsia="Calibri"/>
          <w:lang w:val="en-US"/>
        </w:rPr>
        <w:t xml:space="preserve"> đến</w:t>
      </w:r>
      <w:r w:rsidR="003804E5">
        <w:rPr>
          <w:rFonts w:eastAsia="Calibri"/>
          <w:lang w:val="en-US"/>
        </w:rPr>
        <w:t xml:space="preserve"> </w:t>
      </w:r>
      <w:r w:rsidR="0076660C">
        <w:rPr>
          <w:iCs/>
          <w:lang w:val="en-US"/>
        </w:rPr>
        <w:t>01 (một) năm</w:t>
      </w:r>
      <w:r w:rsidRPr="000B384A">
        <w:rPr>
          <w:rFonts w:eastAsia="Calibri"/>
          <w:lang w:val="en-US"/>
        </w:rPr>
        <w:t>:</w:t>
      </w:r>
    </w:p>
    <w:p w:rsidR="00546DA3" w:rsidRPr="00297D09" w:rsidRDefault="00546DA3" w:rsidP="00F02944">
      <w:pPr>
        <w:keepNext/>
        <w:widowControl w:val="0"/>
        <w:spacing w:before="120" w:after="120" w:line="360" w:lineRule="exact"/>
        <w:ind w:firstLine="720"/>
        <w:jc w:val="both"/>
        <w:rPr>
          <w:rFonts w:eastAsia="Calibri"/>
        </w:rPr>
      </w:pPr>
      <w:r>
        <w:rPr>
          <w:rFonts w:eastAsia="Calibri"/>
          <w:lang w:val="en-US"/>
        </w:rPr>
        <w:t>(i)</w:t>
      </w:r>
      <w:r w:rsidRPr="00297D09">
        <w:rPr>
          <w:iCs/>
        </w:rPr>
        <w:t xml:space="preserve"> Tiền gửi có kỳ hạn</w:t>
      </w:r>
      <w:r w:rsidR="00F87581">
        <w:rPr>
          <w:iCs/>
          <w:lang w:val="en-US"/>
        </w:rPr>
        <w:t>, tiền gửi tiết kiệm</w:t>
      </w:r>
      <w:r w:rsidRPr="00297D09">
        <w:rPr>
          <w:iCs/>
        </w:rPr>
        <w:t xml:space="preserve"> của tổ chức</w:t>
      </w:r>
      <w:r>
        <w:rPr>
          <w:iCs/>
        </w:rPr>
        <w:t>, cá nhân</w:t>
      </w:r>
      <w:r w:rsidRPr="00297D09">
        <w:rPr>
          <w:rFonts w:eastAsia="Calibri"/>
        </w:rPr>
        <w:t>;</w:t>
      </w:r>
    </w:p>
    <w:p w:rsidR="00546DA3" w:rsidRDefault="00546DA3" w:rsidP="00F02944">
      <w:pPr>
        <w:keepNext/>
        <w:widowControl w:val="0"/>
        <w:spacing w:before="120" w:after="120" w:line="360" w:lineRule="exact"/>
        <w:ind w:firstLine="720"/>
        <w:jc w:val="both"/>
        <w:rPr>
          <w:iCs/>
        </w:rPr>
      </w:pPr>
      <w:r w:rsidRPr="004A3ADA">
        <w:t>(ii</w:t>
      </w:r>
      <w:r w:rsidRPr="00297D09">
        <w:rPr>
          <w:rFonts w:eastAsia="Calibri"/>
        </w:rPr>
        <w:t xml:space="preserve">) Khoản vay từ </w:t>
      </w:r>
      <w:r w:rsidRPr="00297D09">
        <w:rPr>
          <w:iCs/>
        </w:rPr>
        <w:t>tổ chức tín dụng, tổ chức tài chính</w:t>
      </w:r>
      <w:r w:rsidR="007245DF" w:rsidRPr="004A3ADA">
        <w:rPr>
          <w:iCs/>
        </w:rPr>
        <w:t xml:space="preserve"> khác</w:t>
      </w:r>
      <w:r w:rsidR="007245DF" w:rsidRPr="00297D09">
        <w:rPr>
          <w:iCs/>
        </w:rPr>
        <w:t>.</w:t>
      </w:r>
    </w:p>
    <w:p w:rsidR="00621DB1" w:rsidRPr="00236433" w:rsidRDefault="00621DB1" w:rsidP="00621DB1">
      <w:pPr>
        <w:spacing w:after="60"/>
        <w:ind w:firstLine="720"/>
        <w:jc w:val="both"/>
        <w:rPr>
          <w:rFonts w:asciiTheme="majorHAnsi" w:hAnsiTheme="majorHAnsi" w:cstheme="majorHAnsi"/>
          <w:b/>
          <w:color w:val="000000" w:themeColor="text1"/>
          <w:lang w:val="nl-NL"/>
        </w:rPr>
      </w:pPr>
      <w:r w:rsidRPr="00236433">
        <w:rPr>
          <w:rFonts w:asciiTheme="majorHAnsi" w:hAnsiTheme="majorHAnsi" w:cstheme="majorHAnsi"/>
          <w:b/>
          <w:color w:val="000000" w:themeColor="text1"/>
          <w:lang w:val="nl-NL"/>
        </w:rPr>
        <w:t>Điều 7a: Tỷ lệ tổng mức nhận tiền gửi so với vốn chủ sở hữu</w:t>
      </w:r>
      <w:r>
        <w:rPr>
          <w:rStyle w:val="FootnoteReference"/>
          <w:rFonts w:asciiTheme="majorHAnsi" w:hAnsiTheme="majorHAnsi" w:cstheme="majorHAnsi"/>
          <w:b/>
          <w:color w:val="000000" w:themeColor="text1"/>
          <w:lang w:val="nl-NL"/>
        </w:rPr>
        <w:footnoteReference w:id="11"/>
      </w:r>
    </w:p>
    <w:p w:rsidR="00621DB1" w:rsidRPr="00236433" w:rsidRDefault="00621DB1" w:rsidP="00621DB1">
      <w:pPr>
        <w:spacing w:after="60"/>
        <w:ind w:firstLine="720"/>
        <w:jc w:val="both"/>
        <w:rPr>
          <w:rFonts w:asciiTheme="majorHAnsi" w:hAnsiTheme="majorHAnsi" w:cstheme="majorHAnsi"/>
          <w:color w:val="000000" w:themeColor="text1"/>
          <w:lang w:val="nl-NL"/>
        </w:rPr>
      </w:pPr>
      <w:r w:rsidRPr="00236433">
        <w:rPr>
          <w:rFonts w:asciiTheme="majorHAnsi" w:hAnsiTheme="majorHAnsi" w:cstheme="majorHAnsi"/>
          <w:color w:val="000000" w:themeColor="text1"/>
          <w:lang w:val="nl-NL"/>
        </w:rPr>
        <w:t>1. Quỹ tín dụng nhân dân phải thường xuyên duy trì tỷ lệ tổng mức nhận tiền gửi so với vốn chủ sở hữu không được vượt quá 20 lần.</w:t>
      </w:r>
    </w:p>
    <w:p w:rsidR="00621DB1" w:rsidRPr="00236433" w:rsidRDefault="00621DB1" w:rsidP="00621DB1">
      <w:pPr>
        <w:spacing w:after="60"/>
        <w:ind w:firstLine="720"/>
        <w:jc w:val="both"/>
        <w:rPr>
          <w:rFonts w:asciiTheme="majorHAnsi" w:hAnsiTheme="majorHAnsi" w:cstheme="majorHAnsi"/>
          <w:color w:val="000000" w:themeColor="text1"/>
          <w:lang w:val="nl-NL"/>
        </w:rPr>
      </w:pPr>
      <w:r w:rsidRPr="00236433">
        <w:rPr>
          <w:rFonts w:asciiTheme="majorHAnsi" w:hAnsiTheme="majorHAnsi" w:cstheme="majorHAnsi"/>
          <w:color w:val="000000" w:themeColor="text1"/>
          <w:lang w:val="nl-NL"/>
        </w:rPr>
        <w:t>2. Tỷ lệ tổng mức nhận tiền gửi so với vốn chủ sở hữu được xác định theo công thức sau:</w:t>
      </w:r>
    </w:p>
    <w:tbl>
      <w:tblPr>
        <w:tblW w:w="0" w:type="auto"/>
        <w:tblLayout w:type="fixed"/>
        <w:tblCellMar>
          <w:left w:w="0" w:type="dxa"/>
          <w:right w:w="0" w:type="dxa"/>
        </w:tblCellMar>
        <w:tblLook w:val="04A0" w:firstRow="1" w:lastRow="0" w:firstColumn="1" w:lastColumn="0" w:noHBand="0" w:noVBand="1"/>
      </w:tblPr>
      <w:tblGrid>
        <w:gridCol w:w="1242"/>
        <w:gridCol w:w="426"/>
        <w:gridCol w:w="1922"/>
      </w:tblGrid>
      <w:tr w:rsidR="00621DB1" w:rsidRPr="00E60532" w:rsidTr="00760650">
        <w:trPr>
          <w:trHeight w:val="369"/>
        </w:trPr>
        <w:tc>
          <w:tcPr>
            <w:tcW w:w="1242" w:type="dxa"/>
            <w:vMerge w:val="restart"/>
            <w:shd w:val="clear" w:color="auto" w:fill="auto"/>
            <w:tcMar>
              <w:top w:w="0" w:type="dxa"/>
              <w:left w:w="108" w:type="dxa"/>
              <w:bottom w:w="0" w:type="dxa"/>
              <w:right w:w="108" w:type="dxa"/>
            </w:tcMar>
            <w:vAlign w:val="center"/>
          </w:tcPr>
          <w:p w:rsidR="00621DB1" w:rsidRPr="00236433" w:rsidRDefault="00621DB1" w:rsidP="00760650">
            <w:pPr>
              <w:spacing w:after="60"/>
              <w:ind w:firstLine="720"/>
              <w:jc w:val="both"/>
              <w:rPr>
                <w:rFonts w:asciiTheme="majorHAnsi" w:hAnsiTheme="majorHAnsi" w:cstheme="majorHAnsi"/>
                <w:color w:val="000000" w:themeColor="text1"/>
                <w:lang w:val="nl-NL"/>
              </w:rPr>
            </w:pPr>
            <w:r w:rsidRPr="00236433">
              <w:rPr>
                <w:rFonts w:asciiTheme="majorHAnsi" w:hAnsiTheme="majorHAnsi" w:cstheme="majorHAnsi"/>
                <w:color w:val="000000" w:themeColor="text1"/>
                <w:lang w:val="nl-NL"/>
              </w:rPr>
              <w:t>A</w:t>
            </w:r>
          </w:p>
        </w:tc>
        <w:tc>
          <w:tcPr>
            <w:tcW w:w="426" w:type="dxa"/>
            <w:vMerge w:val="restart"/>
            <w:shd w:val="clear" w:color="auto" w:fill="auto"/>
            <w:tcMar>
              <w:top w:w="0" w:type="dxa"/>
              <w:left w:w="108" w:type="dxa"/>
              <w:bottom w:w="0" w:type="dxa"/>
              <w:right w:w="108" w:type="dxa"/>
            </w:tcMar>
            <w:vAlign w:val="center"/>
          </w:tcPr>
          <w:p w:rsidR="00621DB1" w:rsidRPr="00236433" w:rsidRDefault="00621DB1" w:rsidP="00760650">
            <w:pPr>
              <w:spacing w:after="60"/>
              <w:ind w:right="317"/>
              <w:jc w:val="both"/>
              <w:rPr>
                <w:rFonts w:asciiTheme="majorHAnsi" w:hAnsiTheme="majorHAnsi" w:cstheme="majorHAnsi"/>
                <w:color w:val="000000" w:themeColor="text1"/>
                <w:lang w:val="nl-NL"/>
              </w:rPr>
            </w:pPr>
            <w:r w:rsidRPr="00236433">
              <w:rPr>
                <w:rFonts w:asciiTheme="majorHAnsi" w:hAnsiTheme="majorHAnsi" w:cstheme="majorHAnsi"/>
                <w:color w:val="000000" w:themeColor="text1"/>
                <w:lang w:val="nl-NL"/>
              </w:rPr>
              <w:t>=</w:t>
            </w:r>
          </w:p>
        </w:tc>
        <w:tc>
          <w:tcPr>
            <w:tcW w:w="1922" w:type="dxa"/>
            <w:shd w:val="clear" w:color="auto" w:fill="auto"/>
            <w:tcMar>
              <w:top w:w="0" w:type="dxa"/>
              <w:left w:w="108" w:type="dxa"/>
              <w:bottom w:w="0" w:type="dxa"/>
              <w:right w:w="108" w:type="dxa"/>
            </w:tcMar>
            <w:vAlign w:val="center"/>
          </w:tcPr>
          <w:p w:rsidR="00621DB1" w:rsidRPr="00236433" w:rsidRDefault="00621DB1" w:rsidP="00760650">
            <w:pPr>
              <w:spacing w:after="60"/>
              <w:jc w:val="both"/>
              <w:rPr>
                <w:rFonts w:asciiTheme="majorHAnsi" w:hAnsiTheme="majorHAnsi" w:cstheme="majorHAnsi"/>
                <w:color w:val="000000" w:themeColor="text1"/>
                <w:lang w:val="nl-NL"/>
              </w:rPr>
            </w:pPr>
            <w:r w:rsidRPr="00236433">
              <w:rPr>
                <w:rFonts w:asciiTheme="majorHAnsi" w:hAnsiTheme="majorHAnsi" w:cstheme="majorHAnsi"/>
                <w:color w:val="000000" w:themeColor="text1"/>
                <w:lang w:val="en-US"/>
              </w:rPr>
              <mc:AlternateContent>
                <mc:Choice Requires="wps">
                  <w:drawing>
                    <wp:anchor distT="0" distB="0" distL="114300" distR="114300" simplePos="0" relativeHeight="251663360" behindDoc="0" locked="0" layoutInCell="1" allowOverlap="1" wp14:anchorId="12F96DEA" wp14:editId="05FA577E">
                      <wp:simplePos x="0" y="0"/>
                      <wp:positionH relativeFrom="column">
                        <wp:posOffset>-4445</wp:posOffset>
                      </wp:positionH>
                      <wp:positionV relativeFrom="paragraph">
                        <wp:posOffset>244475</wp:posOffset>
                      </wp:positionV>
                      <wp:extent cx="190500" cy="0"/>
                      <wp:effectExtent l="12700" t="5715" r="6350" b="1333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E3008A" id="Straight Arrow Connector 4" o:spid="_x0000_s1026" type="#_x0000_t32" style="position:absolute;margin-left:-.35pt;margin-top:19.25pt;width:1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"/>
                  </w:pict>
                </mc:Fallback>
              </mc:AlternateContent>
            </w:r>
            <w:r w:rsidRPr="00236433">
              <w:rPr>
                <w:rFonts w:asciiTheme="majorHAnsi" w:hAnsiTheme="majorHAnsi" w:cstheme="majorHAnsi"/>
                <w:color w:val="000000" w:themeColor="text1"/>
                <w:lang w:val="nl-NL"/>
              </w:rPr>
              <w:t xml:space="preserve"> B</w:t>
            </w:r>
          </w:p>
        </w:tc>
      </w:tr>
      <w:tr w:rsidR="00621DB1" w:rsidRPr="00E60532" w:rsidTr="00760650">
        <w:tc>
          <w:tcPr>
            <w:tcW w:w="1242" w:type="dxa"/>
            <w:vMerge/>
            <w:shd w:val="clear" w:color="auto" w:fill="auto"/>
            <w:vAlign w:val="center"/>
          </w:tcPr>
          <w:p w:rsidR="00621DB1" w:rsidRPr="00236433" w:rsidRDefault="00621DB1" w:rsidP="00760650">
            <w:pPr>
              <w:spacing w:after="60"/>
              <w:ind w:firstLine="720"/>
              <w:jc w:val="both"/>
              <w:rPr>
                <w:rFonts w:asciiTheme="majorHAnsi" w:hAnsiTheme="majorHAnsi" w:cstheme="majorHAnsi"/>
                <w:color w:val="000000" w:themeColor="text1"/>
                <w:lang w:val="nl-NL"/>
              </w:rPr>
            </w:pPr>
          </w:p>
        </w:tc>
        <w:tc>
          <w:tcPr>
            <w:tcW w:w="426" w:type="dxa"/>
            <w:vMerge/>
            <w:shd w:val="clear" w:color="auto" w:fill="auto"/>
            <w:vAlign w:val="center"/>
          </w:tcPr>
          <w:p w:rsidR="00621DB1" w:rsidRPr="00236433" w:rsidRDefault="00621DB1" w:rsidP="00760650">
            <w:pPr>
              <w:spacing w:after="60"/>
              <w:ind w:firstLine="720"/>
              <w:jc w:val="both"/>
              <w:rPr>
                <w:rFonts w:asciiTheme="majorHAnsi" w:hAnsiTheme="majorHAnsi" w:cstheme="majorHAnsi"/>
                <w:color w:val="000000" w:themeColor="text1"/>
                <w:lang w:val="nl-NL"/>
              </w:rPr>
            </w:pPr>
          </w:p>
        </w:tc>
        <w:tc>
          <w:tcPr>
            <w:tcW w:w="1922" w:type="dxa"/>
            <w:shd w:val="clear" w:color="auto" w:fill="auto"/>
            <w:tcMar>
              <w:top w:w="0" w:type="dxa"/>
              <w:left w:w="108" w:type="dxa"/>
              <w:bottom w:w="0" w:type="dxa"/>
              <w:right w:w="108" w:type="dxa"/>
            </w:tcMar>
            <w:vAlign w:val="center"/>
          </w:tcPr>
          <w:p w:rsidR="00621DB1" w:rsidRPr="00236433" w:rsidRDefault="00621DB1" w:rsidP="00760650">
            <w:pPr>
              <w:spacing w:after="60"/>
              <w:jc w:val="both"/>
              <w:rPr>
                <w:rFonts w:asciiTheme="majorHAnsi" w:hAnsiTheme="majorHAnsi" w:cstheme="majorHAnsi"/>
                <w:color w:val="000000" w:themeColor="text1"/>
                <w:lang w:val="nl-NL"/>
              </w:rPr>
            </w:pPr>
            <w:r w:rsidRPr="00236433">
              <w:rPr>
                <w:rFonts w:asciiTheme="majorHAnsi" w:hAnsiTheme="majorHAnsi" w:cstheme="majorHAnsi"/>
                <w:color w:val="000000" w:themeColor="text1"/>
                <w:lang w:val="nl-NL"/>
              </w:rPr>
              <w:t xml:space="preserve"> C</w:t>
            </w:r>
          </w:p>
        </w:tc>
      </w:tr>
    </w:tbl>
    <w:p w:rsidR="00621DB1" w:rsidRPr="00236433" w:rsidRDefault="00621DB1" w:rsidP="00621DB1">
      <w:pPr>
        <w:spacing w:after="60"/>
        <w:ind w:firstLine="720"/>
        <w:jc w:val="both"/>
        <w:rPr>
          <w:rFonts w:asciiTheme="majorHAnsi" w:hAnsiTheme="majorHAnsi" w:cstheme="majorHAnsi"/>
          <w:color w:val="000000" w:themeColor="text1"/>
          <w:lang w:val="nl-NL"/>
        </w:rPr>
      </w:pPr>
      <w:r w:rsidRPr="00236433">
        <w:rPr>
          <w:rFonts w:asciiTheme="majorHAnsi" w:hAnsiTheme="majorHAnsi" w:cstheme="majorHAnsi"/>
          <w:color w:val="000000" w:themeColor="text1"/>
          <w:lang w:val="nl-NL"/>
        </w:rPr>
        <w:t xml:space="preserve">Trong đó: </w:t>
      </w:r>
    </w:p>
    <w:p w:rsidR="00621DB1" w:rsidRPr="00236433" w:rsidRDefault="00621DB1" w:rsidP="00621DB1">
      <w:pPr>
        <w:spacing w:after="60"/>
        <w:ind w:firstLine="720"/>
        <w:jc w:val="both"/>
        <w:rPr>
          <w:rFonts w:asciiTheme="majorHAnsi" w:hAnsiTheme="majorHAnsi" w:cstheme="majorHAnsi"/>
          <w:color w:val="000000" w:themeColor="text1"/>
          <w:lang w:val="nl-NL"/>
        </w:rPr>
      </w:pPr>
      <w:r w:rsidRPr="00236433">
        <w:rPr>
          <w:rFonts w:asciiTheme="majorHAnsi" w:hAnsiTheme="majorHAnsi" w:cstheme="majorHAnsi"/>
          <w:color w:val="000000" w:themeColor="text1"/>
          <w:lang w:val="nl-NL"/>
        </w:rPr>
        <w:t>- A: tỷ lệ tổng mức nhận tiền gửi so với vốn chủ sở hữu.</w:t>
      </w:r>
    </w:p>
    <w:p w:rsidR="00621DB1" w:rsidRPr="00236433" w:rsidRDefault="00621DB1" w:rsidP="00621DB1">
      <w:pPr>
        <w:spacing w:after="60"/>
        <w:ind w:firstLine="720"/>
        <w:jc w:val="both"/>
        <w:rPr>
          <w:rFonts w:asciiTheme="majorHAnsi" w:hAnsiTheme="majorHAnsi" w:cstheme="majorHAnsi"/>
          <w:color w:val="000000" w:themeColor="text1"/>
          <w:lang w:val="nl-NL"/>
        </w:rPr>
      </w:pPr>
      <w:r w:rsidRPr="00236433">
        <w:rPr>
          <w:rFonts w:asciiTheme="majorHAnsi" w:hAnsiTheme="majorHAnsi" w:cstheme="majorHAnsi"/>
          <w:color w:val="000000" w:themeColor="text1"/>
          <w:lang w:val="nl-NL"/>
        </w:rPr>
        <w:t xml:space="preserve">- B: tổng mức nhận tiền gửi quy định tại khoản 3 Điều này. </w:t>
      </w:r>
    </w:p>
    <w:p w:rsidR="00621DB1" w:rsidRPr="00236433" w:rsidRDefault="00621DB1" w:rsidP="00621DB1">
      <w:pPr>
        <w:spacing w:after="60"/>
        <w:ind w:firstLine="720"/>
        <w:jc w:val="both"/>
        <w:rPr>
          <w:rFonts w:asciiTheme="majorHAnsi" w:hAnsiTheme="majorHAnsi" w:cstheme="majorHAnsi"/>
          <w:color w:val="000000" w:themeColor="text1"/>
          <w:lang w:val="nl-NL"/>
        </w:rPr>
      </w:pPr>
      <w:r w:rsidRPr="00236433">
        <w:rPr>
          <w:rFonts w:asciiTheme="majorHAnsi" w:hAnsiTheme="majorHAnsi" w:cstheme="majorHAnsi"/>
          <w:color w:val="000000" w:themeColor="text1"/>
          <w:lang w:val="nl-NL"/>
        </w:rPr>
        <w:lastRenderedPageBreak/>
        <w:t>- C: vốn chủ sở hữu quy định tại khoản 4 Điều này.</w:t>
      </w:r>
    </w:p>
    <w:p w:rsidR="00621DB1" w:rsidRPr="00236433" w:rsidRDefault="00621DB1" w:rsidP="00621DB1">
      <w:pPr>
        <w:spacing w:after="60"/>
        <w:ind w:firstLine="720"/>
        <w:jc w:val="both"/>
        <w:rPr>
          <w:rFonts w:asciiTheme="majorHAnsi" w:hAnsiTheme="majorHAnsi" w:cstheme="majorHAnsi"/>
          <w:color w:val="000000" w:themeColor="text1"/>
          <w:lang w:val="nl-NL"/>
        </w:rPr>
      </w:pPr>
      <w:r w:rsidRPr="00236433">
        <w:rPr>
          <w:rFonts w:asciiTheme="majorHAnsi" w:hAnsiTheme="majorHAnsi" w:cstheme="majorHAnsi"/>
          <w:color w:val="000000" w:themeColor="text1"/>
          <w:lang w:val="nl-NL"/>
        </w:rPr>
        <w:t>3. Tổng mức nhận tiền gửi bao gồm: tiền gửi không kỳ hạn, có kỳ hạn, tiền gửi tiết kiệm của thành viên, tổ chức, cá nhân khác bằng đồng Việt Nam.</w:t>
      </w:r>
    </w:p>
    <w:p w:rsidR="00621DB1" w:rsidRPr="00236433" w:rsidRDefault="00621DB1" w:rsidP="00621DB1">
      <w:pPr>
        <w:spacing w:after="60"/>
        <w:ind w:firstLine="720"/>
        <w:jc w:val="both"/>
        <w:rPr>
          <w:rFonts w:asciiTheme="majorHAnsi" w:hAnsiTheme="majorHAnsi" w:cstheme="majorHAnsi"/>
          <w:color w:val="000000" w:themeColor="text1"/>
          <w:lang w:val="nl-NL"/>
        </w:rPr>
      </w:pPr>
      <w:r w:rsidRPr="00236433">
        <w:rPr>
          <w:rFonts w:asciiTheme="majorHAnsi" w:hAnsiTheme="majorHAnsi" w:cstheme="majorHAnsi"/>
          <w:color w:val="000000" w:themeColor="text1"/>
          <w:lang w:val="nl-NL"/>
        </w:rPr>
        <w:t xml:space="preserve">4. Vốn chủ sở hữu được ghi nhận </w:t>
      </w:r>
      <w:r w:rsidRPr="00236433">
        <w:rPr>
          <w:rFonts w:asciiTheme="majorHAnsi" w:hAnsiTheme="majorHAnsi" w:cstheme="majorHAnsi"/>
          <w:color w:val="000000" w:themeColor="text1"/>
        </w:rPr>
        <w:t>theo chế độ tài chính đối với Quỹ tín dụng nhân dân</w:t>
      </w:r>
      <w:r>
        <w:rPr>
          <w:rFonts w:asciiTheme="majorHAnsi" w:hAnsiTheme="majorHAnsi" w:cstheme="majorHAnsi"/>
          <w:color w:val="000000" w:themeColor="text1"/>
          <w:lang w:val="nl-NL"/>
        </w:rPr>
        <w:t>.</w:t>
      </w:r>
    </w:p>
    <w:p w:rsidR="00621DB1" w:rsidRPr="00236433" w:rsidRDefault="00621DB1" w:rsidP="00621DB1">
      <w:pPr>
        <w:spacing w:after="60"/>
        <w:ind w:firstLine="720"/>
        <w:jc w:val="both"/>
        <w:rPr>
          <w:rFonts w:asciiTheme="majorHAnsi" w:hAnsiTheme="majorHAnsi" w:cstheme="majorHAnsi"/>
          <w:color w:val="000000" w:themeColor="text1"/>
          <w:lang w:val="nl-NL"/>
        </w:rPr>
      </w:pPr>
      <w:r w:rsidRPr="00236433">
        <w:rPr>
          <w:rFonts w:asciiTheme="majorHAnsi" w:hAnsiTheme="majorHAnsi" w:cstheme="majorHAnsi"/>
          <w:b/>
          <w:color w:val="000000" w:themeColor="text1"/>
          <w:lang w:val="nl-NL"/>
        </w:rPr>
        <w:t>Điều 8. Hạn chế, giới hạn cho vay</w:t>
      </w:r>
      <w:r>
        <w:rPr>
          <w:rStyle w:val="FootnoteReference"/>
          <w:rFonts w:asciiTheme="majorHAnsi" w:hAnsiTheme="majorHAnsi" w:cstheme="majorHAnsi"/>
          <w:b/>
          <w:color w:val="000000" w:themeColor="text1"/>
          <w:lang w:val="nl-NL"/>
        </w:rPr>
        <w:footnoteReference w:id="12"/>
      </w:r>
    </w:p>
    <w:p w:rsidR="00621DB1" w:rsidRPr="00236433" w:rsidRDefault="00621DB1" w:rsidP="00621DB1">
      <w:pPr>
        <w:spacing w:after="60"/>
        <w:ind w:firstLine="720"/>
        <w:jc w:val="both"/>
        <w:rPr>
          <w:rFonts w:asciiTheme="majorHAnsi" w:hAnsiTheme="majorHAnsi" w:cstheme="majorHAnsi"/>
          <w:color w:val="000000" w:themeColor="text1"/>
          <w:lang w:val="nl-NL"/>
        </w:rPr>
      </w:pPr>
      <w:r w:rsidRPr="00236433">
        <w:rPr>
          <w:rFonts w:asciiTheme="majorHAnsi" w:hAnsiTheme="majorHAnsi" w:cstheme="majorHAnsi"/>
          <w:color w:val="000000" w:themeColor="text1"/>
          <w:lang w:val="nl-NL"/>
        </w:rPr>
        <w:t xml:space="preserve">1. Quỹ tín dụng nhân dân căn cứ vốn tự có được xác định theo quy định tại khoản 3 Điều 5 Thông tư này tại cuối ngày làm việc gần nhất </w:t>
      </w:r>
      <w:r w:rsidRPr="00236433">
        <w:rPr>
          <w:rFonts w:asciiTheme="majorHAnsi" w:hAnsiTheme="majorHAnsi" w:cstheme="majorHAnsi"/>
          <w:color w:val="000000" w:themeColor="text1"/>
          <w:lang w:val="es-ES"/>
        </w:rPr>
        <w:t>để xác định:</w:t>
      </w:r>
    </w:p>
    <w:p w:rsidR="00621DB1" w:rsidRPr="00236433" w:rsidRDefault="00621DB1" w:rsidP="00621DB1">
      <w:pPr>
        <w:spacing w:after="60"/>
        <w:ind w:firstLine="720"/>
        <w:jc w:val="both"/>
        <w:rPr>
          <w:rFonts w:asciiTheme="majorHAnsi" w:hAnsiTheme="majorHAnsi" w:cstheme="majorHAnsi"/>
          <w:color w:val="000000" w:themeColor="text1"/>
          <w:lang w:val="nl-NL"/>
        </w:rPr>
      </w:pPr>
      <w:r w:rsidRPr="00236433">
        <w:rPr>
          <w:rFonts w:asciiTheme="majorHAnsi" w:hAnsiTheme="majorHAnsi" w:cstheme="majorHAnsi"/>
          <w:color w:val="000000" w:themeColor="text1"/>
          <w:lang w:val="nl-NL"/>
        </w:rPr>
        <w:t xml:space="preserve">a) </w:t>
      </w:r>
      <w:r w:rsidRPr="00236433">
        <w:rPr>
          <w:rFonts w:asciiTheme="majorHAnsi" w:hAnsiTheme="majorHAnsi" w:cstheme="majorHAnsi"/>
          <w:color w:val="000000" w:themeColor="text1"/>
          <w:lang w:val="es-ES"/>
        </w:rPr>
        <w:t xml:space="preserve">Hạn chế cho vay đối với tổ chức, cá nhân theo quy định tại Điều 135 </w:t>
      </w:r>
      <w:r w:rsidRPr="00236433">
        <w:rPr>
          <w:rFonts w:asciiTheme="majorHAnsi" w:hAnsiTheme="majorHAnsi" w:cstheme="majorHAnsi"/>
          <w:color w:val="000000" w:themeColor="text1"/>
          <w:lang w:val="nl-NL"/>
        </w:rPr>
        <w:t>Luật Các tổ chức tín dụng năm 2024</w:t>
      </w:r>
      <w:r w:rsidRPr="00236433">
        <w:rPr>
          <w:rFonts w:asciiTheme="majorHAnsi" w:hAnsiTheme="majorHAnsi" w:cstheme="majorHAnsi"/>
          <w:color w:val="000000" w:themeColor="text1"/>
          <w:lang w:val="es-ES"/>
        </w:rPr>
        <w:t>;</w:t>
      </w:r>
    </w:p>
    <w:p w:rsidR="00621DB1" w:rsidRPr="00236433" w:rsidRDefault="00621DB1" w:rsidP="00621DB1">
      <w:pPr>
        <w:spacing w:after="60"/>
        <w:ind w:firstLine="720"/>
        <w:jc w:val="both"/>
        <w:rPr>
          <w:rFonts w:asciiTheme="majorHAnsi" w:hAnsiTheme="majorHAnsi" w:cstheme="majorHAnsi"/>
          <w:color w:val="000000" w:themeColor="text1"/>
          <w:lang w:val="nl-NL"/>
        </w:rPr>
      </w:pPr>
      <w:r w:rsidRPr="00236433">
        <w:rPr>
          <w:rFonts w:asciiTheme="majorHAnsi" w:hAnsiTheme="majorHAnsi" w:cstheme="majorHAnsi"/>
          <w:color w:val="000000" w:themeColor="text1"/>
          <w:lang w:val="nl-NL"/>
        </w:rPr>
        <w:t xml:space="preserve">b) </w:t>
      </w:r>
      <w:r w:rsidRPr="00236433">
        <w:rPr>
          <w:rFonts w:asciiTheme="majorHAnsi" w:hAnsiTheme="majorHAnsi" w:cstheme="majorHAnsi"/>
          <w:color w:val="000000" w:themeColor="text1"/>
          <w:lang w:val="es-ES"/>
        </w:rPr>
        <w:t xml:space="preserve">Giới hạn cho vay đối với một khách hàng, một khách hàng và người có liên quan của khách hàng theo quy định tại Điều 136 </w:t>
      </w:r>
      <w:r w:rsidRPr="00236433">
        <w:rPr>
          <w:rFonts w:asciiTheme="majorHAnsi" w:hAnsiTheme="majorHAnsi" w:cstheme="majorHAnsi"/>
          <w:color w:val="000000" w:themeColor="text1"/>
          <w:lang w:val="nl-NL"/>
        </w:rPr>
        <w:t>Luật Các tổ chức tín dụng năm 2024.</w:t>
      </w:r>
    </w:p>
    <w:p w:rsidR="00621DB1" w:rsidRPr="00236433" w:rsidRDefault="00621DB1" w:rsidP="00621DB1">
      <w:pPr>
        <w:spacing w:after="60"/>
        <w:ind w:firstLine="720"/>
        <w:jc w:val="both"/>
        <w:rPr>
          <w:rFonts w:asciiTheme="majorHAnsi" w:hAnsiTheme="majorHAnsi" w:cstheme="majorHAnsi"/>
          <w:color w:val="000000" w:themeColor="text1"/>
          <w:lang w:val="nl-NL"/>
        </w:rPr>
      </w:pPr>
      <w:r w:rsidRPr="00236433">
        <w:rPr>
          <w:rFonts w:asciiTheme="majorHAnsi" w:hAnsiTheme="majorHAnsi" w:cstheme="majorHAnsi"/>
          <w:color w:val="000000" w:themeColor="text1"/>
          <w:lang w:val="nl-NL"/>
        </w:rPr>
        <w:t>2. Hội đồng quản trị quyết định các khoản cho vay đối với người thẩm định, người xét duyệt cho vay tại quỹ tín dụng nhân dân có giá trị từ 100 triệu đồng trở lên hoặc giá trị khác thấp hơn theo quy định nội bộ của quỹ tín dụng nhân dân. Các trường hợp còn lại thực hiện theo quy định nội bộ của quỹ tín dụng nhân dân.</w:t>
      </w:r>
    </w:p>
    <w:p w:rsidR="00621DB1" w:rsidRPr="00236433" w:rsidRDefault="00621DB1" w:rsidP="00621DB1">
      <w:pPr>
        <w:pStyle w:val="NormalWeb"/>
        <w:shd w:val="clear" w:color="auto" w:fill="FFFFFF"/>
        <w:spacing w:before="0" w:beforeAutospacing="0" w:after="60" w:afterAutospacing="0" w:line="276" w:lineRule="auto"/>
        <w:ind w:firstLine="720"/>
        <w:jc w:val="both"/>
        <w:rPr>
          <w:rFonts w:asciiTheme="majorHAnsi" w:hAnsiTheme="majorHAnsi" w:cstheme="majorHAnsi"/>
          <w:color w:val="000000" w:themeColor="text1"/>
          <w:sz w:val="28"/>
          <w:szCs w:val="28"/>
          <w:lang w:val="nl-NL"/>
        </w:rPr>
      </w:pPr>
      <w:r w:rsidRPr="00236433">
        <w:rPr>
          <w:rFonts w:asciiTheme="majorHAnsi" w:hAnsiTheme="majorHAnsi" w:cstheme="majorHAnsi"/>
          <w:color w:val="000000" w:themeColor="text1"/>
          <w:sz w:val="28"/>
          <w:szCs w:val="28"/>
          <w:lang w:val="nl-NL"/>
        </w:rPr>
        <w:t>3. Đối với </w:t>
      </w:r>
      <w:r w:rsidRPr="00236433">
        <w:rPr>
          <w:rFonts w:asciiTheme="majorHAnsi" w:hAnsiTheme="majorHAnsi" w:cstheme="majorHAnsi"/>
          <w:color w:val="000000" w:themeColor="text1"/>
          <w:sz w:val="28"/>
          <w:szCs w:val="28"/>
          <w:shd w:val="clear" w:color="auto" w:fill="FFFFFF"/>
          <w:lang w:val="nl-NL"/>
        </w:rPr>
        <w:t>các khoản cho vay các đối tượng quy định tại điểm a khoản 1 Điều này, q</w:t>
      </w:r>
      <w:r w:rsidRPr="00236433">
        <w:rPr>
          <w:rFonts w:asciiTheme="majorHAnsi" w:hAnsiTheme="majorHAnsi" w:cstheme="majorHAnsi"/>
          <w:color w:val="000000" w:themeColor="text1"/>
          <w:sz w:val="28"/>
          <w:szCs w:val="28"/>
          <w:lang w:val="nl-NL"/>
        </w:rPr>
        <w:t>uỹ tín dụng nhân dân phải:</w:t>
      </w:r>
    </w:p>
    <w:p w:rsidR="00621DB1" w:rsidRPr="00236433" w:rsidRDefault="00621DB1" w:rsidP="00621DB1">
      <w:pPr>
        <w:pStyle w:val="NormalWeb"/>
        <w:shd w:val="clear" w:color="auto" w:fill="FFFFFF"/>
        <w:spacing w:before="0" w:beforeAutospacing="0" w:after="60" w:afterAutospacing="0" w:line="276" w:lineRule="auto"/>
        <w:ind w:firstLine="720"/>
        <w:jc w:val="both"/>
        <w:rPr>
          <w:rFonts w:asciiTheme="majorHAnsi" w:hAnsiTheme="majorHAnsi" w:cstheme="majorHAnsi"/>
          <w:color w:val="000000" w:themeColor="text1"/>
          <w:sz w:val="28"/>
          <w:szCs w:val="28"/>
        </w:rPr>
      </w:pPr>
      <w:r w:rsidRPr="00236433">
        <w:rPr>
          <w:rFonts w:asciiTheme="majorHAnsi" w:hAnsiTheme="majorHAnsi" w:cstheme="majorHAnsi"/>
          <w:color w:val="000000" w:themeColor="text1"/>
          <w:sz w:val="28"/>
          <w:szCs w:val="28"/>
          <w:lang w:val="nl-NL"/>
        </w:rPr>
        <w:t>a) Báo cáo Ngân hàng Nhà nước chi nhánh tỉnh, thành phố theo quy định của Ngân hàng Nhà nước;</w:t>
      </w:r>
    </w:p>
    <w:p w:rsidR="00621DB1" w:rsidRPr="00236433" w:rsidRDefault="00621DB1" w:rsidP="00621DB1">
      <w:pPr>
        <w:shd w:val="clear" w:color="auto" w:fill="FFFFFF"/>
        <w:spacing w:after="60"/>
        <w:ind w:firstLine="720"/>
        <w:jc w:val="both"/>
        <w:rPr>
          <w:rFonts w:asciiTheme="majorHAnsi" w:hAnsiTheme="majorHAnsi" w:cstheme="majorHAnsi"/>
          <w:color w:val="000000" w:themeColor="text1"/>
        </w:rPr>
      </w:pPr>
      <w:r w:rsidRPr="00236433">
        <w:rPr>
          <w:rFonts w:asciiTheme="majorHAnsi" w:hAnsiTheme="majorHAnsi" w:cstheme="majorHAnsi"/>
          <w:color w:val="000000" w:themeColor="text1"/>
          <w:shd w:val="clear" w:color="auto" w:fill="FFFFFF"/>
          <w:lang w:val="nl-NL"/>
        </w:rPr>
        <w:t>b) Công khai trước Đại hội thành viên đối với khoản cho vay phát sinh đến thời điểm lấy số liệu để họp Đại hội thành viên.</w:t>
      </w:r>
    </w:p>
    <w:p w:rsidR="00621DB1" w:rsidRPr="00236433" w:rsidRDefault="00621DB1" w:rsidP="00621DB1">
      <w:pPr>
        <w:spacing w:after="60"/>
        <w:ind w:firstLine="720"/>
        <w:jc w:val="both"/>
        <w:rPr>
          <w:rFonts w:asciiTheme="majorHAnsi" w:hAnsiTheme="majorHAnsi" w:cstheme="majorHAnsi"/>
          <w:color w:val="000000" w:themeColor="text1"/>
          <w:lang w:val="nl-NL"/>
        </w:rPr>
      </w:pPr>
      <w:r w:rsidRPr="00236433">
        <w:rPr>
          <w:rFonts w:asciiTheme="majorHAnsi" w:hAnsiTheme="majorHAnsi" w:cstheme="majorHAnsi"/>
          <w:color w:val="000000" w:themeColor="text1"/>
          <w:shd w:val="clear" w:color="auto" w:fill="FFFFFF"/>
          <w:lang w:val="nl-NL"/>
        </w:rPr>
        <w:t>4.</w:t>
      </w:r>
      <w:r w:rsidRPr="00236433">
        <w:rPr>
          <w:rFonts w:asciiTheme="majorHAnsi" w:hAnsiTheme="majorHAnsi" w:cstheme="majorHAnsi"/>
          <w:color w:val="000000" w:themeColor="text1"/>
          <w:shd w:val="clear" w:color="auto" w:fill="FFFFFF"/>
        </w:rPr>
        <w:t> </w:t>
      </w:r>
      <w:r w:rsidRPr="00236433">
        <w:rPr>
          <w:rFonts w:asciiTheme="majorHAnsi" w:hAnsiTheme="majorHAnsi" w:cstheme="majorHAnsi"/>
          <w:color w:val="000000" w:themeColor="text1"/>
          <w:lang w:val="nl-NL"/>
        </w:rPr>
        <w:t xml:space="preserve">Tổng mức dư nợ cho vay đối với một thành viên là pháp nhân không được vượt quá tổng số vốn góp và số dư tiền gửi của pháp nhân đó tại quỹ tín dụng nhân dân tại mọi thời điểm. </w:t>
      </w:r>
    </w:p>
    <w:p w:rsidR="00621DB1" w:rsidRPr="00236433" w:rsidRDefault="00621DB1" w:rsidP="00621DB1">
      <w:pPr>
        <w:spacing w:after="60"/>
        <w:ind w:firstLine="720"/>
        <w:jc w:val="both"/>
        <w:rPr>
          <w:rFonts w:asciiTheme="majorHAnsi" w:hAnsiTheme="majorHAnsi" w:cstheme="majorHAnsi"/>
          <w:color w:val="000000" w:themeColor="text1"/>
          <w:lang w:val="nl-NL"/>
        </w:rPr>
      </w:pPr>
      <w:r w:rsidRPr="00236433">
        <w:rPr>
          <w:rFonts w:asciiTheme="majorHAnsi" w:hAnsiTheme="majorHAnsi" w:cstheme="majorHAnsi"/>
          <w:color w:val="000000" w:themeColor="text1"/>
          <w:lang w:val="nl-NL"/>
        </w:rPr>
        <w:t>Tổng mức dư nợ cho vay đối với khách hàng là pháp nhân, cá nhân không phải là thành viên không được vượt quá số dư của hợp đồng tiền gửi, sổ tiết kiệm.</w:t>
      </w:r>
    </w:p>
    <w:p w:rsidR="00621DB1" w:rsidRPr="00236433" w:rsidRDefault="00621DB1" w:rsidP="00621DB1">
      <w:pPr>
        <w:pStyle w:val="NormalWeb"/>
        <w:spacing w:before="0" w:beforeAutospacing="0" w:after="60" w:afterAutospacing="0" w:line="276" w:lineRule="auto"/>
        <w:ind w:firstLine="720"/>
        <w:jc w:val="both"/>
        <w:rPr>
          <w:rFonts w:asciiTheme="majorHAnsi" w:hAnsiTheme="majorHAnsi" w:cstheme="majorHAnsi"/>
          <w:color w:val="000000" w:themeColor="text1"/>
          <w:sz w:val="28"/>
          <w:szCs w:val="28"/>
        </w:rPr>
      </w:pPr>
      <w:r w:rsidRPr="00236433">
        <w:rPr>
          <w:rFonts w:asciiTheme="majorHAnsi" w:hAnsiTheme="majorHAnsi" w:cstheme="majorHAnsi"/>
          <w:color w:val="000000" w:themeColor="text1"/>
          <w:sz w:val="28"/>
          <w:szCs w:val="28"/>
        </w:rPr>
        <w:t>5. Các giới hạn quy định tại điểm b khoản 1 Điều này không áp dụng đối với:</w:t>
      </w:r>
    </w:p>
    <w:p w:rsidR="00621DB1" w:rsidRPr="00236433" w:rsidRDefault="00621DB1" w:rsidP="00621DB1">
      <w:pPr>
        <w:pStyle w:val="NormalWeb"/>
        <w:spacing w:before="0" w:beforeAutospacing="0" w:after="60" w:afterAutospacing="0" w:line="276" w:lineRule="auto"/>
        <w:ind w:firstLine="720"/>
        <w:jc w:val="both"/>
        <w:rPr>
          <w:rFonts w:asciiTheme="majorHAnsi" w:hAnsiTheme="majorHAnsi" w:cstheme="majorHAnsi"/>
          <w:color w:val="000000" w:themeColor="text1"/>
          <w:sz w:val="28"/>
          <w:szCs w:val="28"/>
        </w:rPr>
      </w:pPr>
      <w:r w:rsidRPr="00236433">
        <w:rPr>
          <w:rFonts w:asciiTheme="majorHAnsi" w:hAnsiTheme="majorHAnsi" w:cstheme="majorHAnsi"/>
          <w:color w:val="000000" w:themeColor="text1"/>
          <w:sz w:val="28"/>
          <w:szCs w:val="28"/>
        </w:rPr>
        <w:lastRenderedPageBreak/>
        <w:t>a) Khoản cho vay từ nguồn vốn ủy thác của tổ chức, cá nhân mà quỹ tín dụng nhân dân nhận ủy thác không chịu rủi ro</w:t>
      </w:r>
      <w:r w:rsidRPr="00236433">
        <w:rPr>
          <w:rFonts w:asciiTheme="majorHAnsi" w:hAnsiTheme="majorHAnsi" w:cstheme="majorHAnsi"/>
          <w:color w:val="000000" w:themeColor="text1"/>
          <w:sz w:val="28"/>
          <w:szCs w:val="28"/>
          <w:lang w:val="nl-NL"/>
        </w:rPr>
        <w:t>;</w:t>
      </w:r>
    </w:p>
    <w:p w:rsidR="00621DB1" w:rsidRPr="00236433" w:rsidRDefault="00621DB1" w:rsidP="00621DB1">
      <w:pPr>
        <w:shd w:val="clear" w:color="auto" w:fill="FFFFFF"/>
        <w:spacing w:after="60"/>
        <w:ind w:firstLine="720"/>
        <w:jc w:val="both"/>
        <w:rPr>
          <w:rFonts w:asciiTheme="majorHAnsi" w:hAnsiTheme="majorHAnsi" w:cstheme="majorHAnsi"/>
          <w:color w:val="000000" w:themeColor="text1"/>
          <w:lang w:val="nl-NL"/>
        </w:rPr>
      </w:pPr>
      <w:r w:rsidRPr="00236433">
        <w:rPr>
          <w:rFonts w:asciiTheme="majorHAnsi" w:hAnsiTheme="majorHAnsi" w:cstheme="majorHAnsi"/>
          <w:color w:val="000000" w:themeColor="text1"/>
          <w:lang w:val="nl-NL"/>
        </w:rPr>
        <w:t>b) Các khoản cho vay có bảo đảm toàn bộ bằng tiền gửi tại chính quỹ tín dụng nhân dân.</w:t>
      </w:r>
    </w:p>
    <w:p w:rsidR="00621DB1" w:rsidRPr="00236433" w:rsidRDefault="00621DB1" w:rsidP="00621DB1">
      <w:pPr>
        <w:spacing w:after="60"/>
        <w:ind w:firstLine="720"/>
        <w:jc w:val="both"/>
        <w:rPr>
          <w:rFonts w:asciiTheme="majorHAnsi" w:hAnsiTheme="majorHAnsi" w:cstheme="majorHAnsi"/>
          <w:color w:val="000000" w:themeColor="text1"/>
          <w:lang w:val="nl-NL"/>
        </w:rPr>
      </w:pPr>
      <w:r w:rsidRPr="00236433">
        <w:rPr>
          <w:rFonts w:asciiTheme="majorHAnsi" w:hAnsiTheme="majorHAnsi" w:cstheme="majorHAnsi"/>
          <w:b/>
          <w:color w:val="000000" w:themeColor="text1"/>
          <w:lang w:val="nl-NL"/>
        </w:rPr>
        <w:t>Điều 8a. Quỹ tín dụng nhân dân có nguy cơ mất khả năng chi trả, mất khả năng chi trả</w:t>
      </w:r>
      <w:r>
        <w:rPr>
          <w:rStyle w:val="FootnoteReference"/>
          <w:rFonts w:asciiTheme="majorHAnsi" w:hAnsiTheme="majorHAnsi" w:cstheme="majorHAnsi"/>
          <w:b/>
          <w:color w:val="000000" w:themeColor="text1"/>
          <w:lang w:val="nl-NL"/>
        </w:rPr>
        <w:footnoteReference w:id="13"/>
      </w:r>
      <w:r w:rsidRPr="00236433">
        <w:rPr>
          <w:rFonts w:asciiTheme="majorHAnsi" w:hAnsiTheme="majorHAnsi" w:cstheme="majorHAnsi"/>
          <w:b/>
          <w:color w:val="000000" w:themeColor="text1"/>
          <w:lang w:val="nl-NL"/>
        </w:rPr>
        <w:t>.</w:t>
      </w:r>
    </w:p>
    <w:p w:rsidR="00621DB1" w:rsidRPr="00236433" w:rsidRDefault="00621DB1" w:rsidP="00621DB1">
      <w:pPr>
        <w:spacing w:after="60"/>
        <w:ind w:firstLine="720"/>
        <w:jc w:val="both"/>
        <w:rPr>
          <w:rFonts w:asciiTheme="majorHAnsi" w:hAnsiTheme="majorHAnsi" w:cstheme="majorHAnsi"/>
          <w:color w:val="000000" w:themeColor="text1"/>
          <w:lang w:val="nl-NL"/>
        </w:rPr>
      </w:pPr>
      <w:r w:rsidRPr="00236433">
        <w:rPr>
          <w:rFonts w:asciiTheme="majorHAnsi" w:hAnsiTheme="majorHAnsi" w:cstheme="majorHAnsi"/>
          <w:color w:val="000000" w:themeColor="text1"/>
          <w:lang w:val="nl-NL"/>
        </w:rPr>
        <w:t xml:space="preserve">1. Quỹ tín dụng nhân dân có nguy cơ mất khả năng chi trả khi thiếu hụt Tài sản “Có” có thể thanh toán ngay ở mức 20% trở lên tại thời điểm tính toán tỷ lệ khả năng chi trả dẫn đến không duy trì được tỷ lệ khả năng chi trả </w:t>
      </w:r>
      <w:r w:rsidRPr="00236433">
        <w:rPr>
          <w:color w:val="000000" w:themeColor="text1"/>
        </w:rPr>
        <w:t xml:space="preserve">theo quy định tại Thông tư này </w:t>
      </w:r>
      <w:r w:rsidRPr="00236433">
        <w:rPr>
          <w:rFonts w:asciiTheme="majorHAnsi" w:hAnsiTheme="majorHAnsi" w:cstheme="majorHAnsi"/>
          <w:color w:val="000000" w:themeColor="text1"/>
          <w:lang w:val="nl-NL"/>
        </w:rPr>
        <w:t>trong thời gian 30 ngày liên tục.</w:t>
      </w:r>
    </w:p>
    <w:p w:rsidR="00621DB1" w:rsidRPr="00236433" w:rsidRDefault="00621DB1" w:rsidP="00621DB1">
      <w:pPr>
        <w:spacing w:after="60"/>
        <w:ind w:firstLine="720"/>
        <w:jc w:val="both"/>
        <w:rPr>
          <w:rFonts w:asciiTheme="majorHAnsi" w:hAnsiTheme="majorHAnsi" w:cstheme="majorHAnsi"/>
          <w:color w:val="000000" w:themeColor="text1"/>
          <w:lang w:val="nl-NL"/>
        </w:rPr>
      </w:pPr>
      <w:r w:rsidRPr="00236433">
        <w:rPr>
          <w:rFonts w:asciiTheme="majorHAnsi" w:hAnsiTheme="majorHAnsi" w:cstheme="majorHAnsi"/>
          <w:color w:val="000000" w:themeColor="text1"/>
          <w:lang w:val="nl-NL"/>
        </w:rPr>
        <w:t>2. Quỹ tín dụng nhân dân mất khả năng chi trả khi không có khả năng thực hiện thanh toán nghĩa vụ nợ trong thời gian 01 tháng kể từ ngày đến hạn thanh toán.</w:t>
      </w:r>
    </w:p>
    <w:p w:rsidR="00621DB1" w:rsidRDefault="00621DB1" w:rsidP="00621DB1">
      <w:pPr>
        <w:keepNext/>
        <w:widowControl w:val="0"/>
        <w:spacing w:before="120" w:after="120" w:line="360" w:lineRule="exact"/>
        <w:ind w:firstLine="720"/>
        <w:jc w:val="both"/>
        <w:rPr>
          <w:rFonts w:asciiTheme="majorHAnsi" w:hAnsiTheme="majorHAnsi" w:cstheme="majorHAnsi"/>
          <w:color w:val="000000" w:themeColor="text1"/>
          <w:lang w:val="nl-NL"/>
        </w:rPr>
      </w:pPr>
      <w:r w:rsidRPr="00236433">
        <w:rPr>
          <w:rFonts w:asciiTheme="majorHAnsi" w:hAnsiTheme="majorHAnsi" w:cstheme="majorHAnsi"/>
          <w:color w:val="000000" w:themeColor="text1"/>
          <w:lang w:val="nl-NL"/>
        </w:rPr>
        <w:t>3. Khi có nguy cơ mất khả năng chi trả, mất khả năng chi trả, Quỹ tín dụng nhân dân phải kịp thời báo cáo với Ngân hàng Nhà nước chi nhánh tỉnh, thành phố và thông báo cho Ngân hàng Hợp tác xã chi nhánh về thực trạng, nguyên nhân, các biện pháp đã áp dụng, các biện pháp dự kiến áp dụng để khắc phục và các đề xuất, kiến nghị với Ngân hàng Nhà nước chi nhánh tỉnh, thành phố (nếu có)</w:t>
      </w:r>
      <w:r>
        <w:rPr>
          <w:rFonts w:asciiTheme="majorHAnsi" w:hAnsiTheme="majorHAnsi" w:cstheme="majorHAnsi"/>
          <w:color w:val="000000" w:themeColor="text1"/>
          <w:lang w:val="nl-NL"/>
        </w:rPr>
        <w:t>.</w:t>
      </w:r>
    </w:p>
    <w:p w:rsidR="0086755C" w:rsidRPr="00CD0271" w:rsidRDefault="0086755C" w:rsidP="00621DB1">
      <w:pPr>
        <w:keepNext/>
        <w:widowControl w:val="0"/>
        <w:spacing w:before="120" w:after="120" w:line="360" w:lineRule="exact"/>
        <w:ind w:firstLine="720"/>
        <w:jc w:val="both"/>
        <w:rPr>
          <w:iCs/>
        </w:rPr>
      </w:pPr>
    </w:p>
    <w:p w:rsidR="0086755C" w:rsidRDefault="00461D3C" w:rsidP="0086755C">
      <w:pPr>
        <w:pStyle w:val="Heading1"/>
        <w:keepLines w:val="0"/>
        <w:widowControl w:val="0"/>
        <w:spacing w:before="240" w:after="120" w:line="320" w:lineRule="exact"/>
        <w:jc w:val="center"/>
        <w:rPr>
          <w:i/>
          <w:lang w:val="nl-NL"/>
        </w:rPr>
      </w:pPr>
      <w:bookmarkStart w:id="13" w:name="_Toc363156788"/>
      <w:r w:rsidRPr="00297D09">
        <w:rPr>
          <w:lang w:val="nl-NL"/>
        </w:rPr>
        <w:t xml:space="preserve">Mục </w:t>
      </w:r>
      <w:r w:rsidR="00691A95">
        <w:rPr>
          <w:lang w:val="nl-NL"/>
        </w:rPr>
        <w:t>2</w:t>
      </w:r>
      <w:r w:rsidR="00316455">
        <w:rPr>
          <w:rStyle w:val="FootnoteReference"/>
          <w:lang w:val="nl-NL"/>
        </w:rPr>
        <w:footnoteReference w:id="14"/>
      </w:r>
      <w:r w:rsidR="00316455">
        <w:rPr>
          <w:lang w:val="nl-NL"/>
        </w:rPr>
        <w:t xml:space="preserve"> </w:t>
      </w:r>
      <w:r w:rsidR="00316455" w:rsidRPr="00316455">
        <w:rPr>
          <w:i/>
          <w:lang w:val="nl-NL"/>
        </w:rPr>
        <w:t>(được bãi bỏ)</w:t>
      </w:r>
    </w:p>
    <w:p w:rsidR="00932DD0" w:rsidRPr="0086755C" w:rsidRDefault="0086755C" w:rsidP="0086755C">
      <w:pPr>
        <w:rPr>
          <w:b/>
          <w:lang w:val="nl-NL"/>
        </w:rPr>
      </w:pPr>
      <w:r>
        <w:rPr>
          <w:lang w:val="nl-NL"/>
        </w:rPr>
        <w:t xml:space="preserve">                                           </w:t>
      </w:r>
      <w:r w:rsidRPr="0086755C">
        <w:rPr>
          <w:b/>
          <w:lang w:val="nl-NL"/>
        </w:rPr>
        <w:t>Chương III</w:t>
      </w:r>
      <w:r w:rsidRPr="0086755C">
        <w:rPr>
          <w:rStyle w:val="FootnoteReference"/>
          <w:b/>
          <w:lang w:val="nl-NL"/>
        </w:rPr>
        <w:footnoteReference w:id="15"/>
      </w:r>
      <w:r w:rsidRPr="0086755C">
        <w:rPr>
          <w:b/>
          <w:lang w:val="nl-NL"/>
        </w:rPr>
        <w:t xml:space="preserve"> </w:t>
      </w:r>
      <w:r w:rsidRPr="0086755C">
        <w:rPr>
          <w:b/>
          <w:i/>
          <w:lang w:val="nl-NL"/>
        </w:rPr>
        <w:t>(được bãi bỏ)</w:t>
      </w:r>
      <w:bookmarkEnd w:id="13"/>
    </w:p>
    <w:p w:rsidR="00932DD0" w:rsidRPr="00297D09" w:rsidRDefault="00932DD0" w:rsidP="00F02944">
      <w:pPr>
        <w:pStyle w:val="Heading1"/>
        <w:keepLines w:val="0"/>
        <w:widowControl w:val="0"/>
        <w:spacing w:before="240" w:after="120" w:line="360" w:lineRule="exact"/>
        <w:jc w:val="center"/>
        <w:rPr>
          <w:lang w:val="nl-NL"/>
        </w:rPr>
      </w:pPr>
      <w:r w:rsidRPr="00297D09">
        <w:rPr>
          <w:lang w:val="nl-NL"/>
        </w:rPr>
        <w:lastRenderedPageBreak/>
        <w:t>Chương I</w:t>
      </w:r>
      <w:r>
        <w:rPr>
          <w:lang w:val="nl-NL"/>
        </w:rPr>
        <w:t>V</w:t>
      </w:r>
    </w:p>
    <w:p w:rsidR="00932DD0" w:rsidRPr="00297D09" w:rsidRDefault="00932DD0" w:rsidP="00F02944">
      <w:pPr>
        <w:pStyle w:val="Heading1"/>
        <w:keepLines w:val="0"/>
        <w:widowControl w:val="0"/>
        <w:spacing w:before="120" w:after="120" w:line="360" w:lineRule="exact"/>
        <w:jc w:val="center"/>
        <w:rPr>
          <w:lang w:val="nl-NL"/>
        </w:rPr>
      </w:pPr>
      <w:bookmarkStart w:id="14" w:name="_Toc363156793"/>
      <w:r w:rsidRPr="00297D09">
        <w:rPr>
          <w:lang w:val="nl-NL"/>
        </w:rPr>
        <w:t>TỔ CHỨC THỰC HIỆN</w:t>
      </w:r>
      <w:bookmarkEnd w:id="14"/>
    </w:p>
    <w:p w:rsidR="00CB1E5A" w:rsidRPr="000501D1" w:rsidRDefault="00CB1E5A" w:rsidP="00F02944">
      <w:pPr>
        <w:pStyle w:val="Heading1"/>
        <w:keepLines w:val="0"/>
        <w:widowControl w:val="0"/>
        <w:spacing w:before="120" w:after="120" w:line="360" w:lineRule="exact"/>
        <w:ind w:firstLine="720"/>
        <w:rPr>
          <w:lang w:val="nl-NL"/>
        </w:rPr>
      </w:pPr>
      <w:bookmarkStart w:id="15" w:name="_Toc363156791"/>
      <w:bookmarkStart w:id="16" w:name="_Toc363156794"/>
      <w:r w:rsidRPr="000501D1">
        <w:rPr>
          <w:lang w:val="nl-NL"/>
        </w:rPr>
        <w:t xml:space="preserve">Điều 15. Trách nhiệm của các đơn vị </w:t>
      </w:r>
      <w:bookmarkEnd w:id="15"/>
      <w:r w:rsidRPr="000501D1">
        <w:rPr>
          <w:lang w:val="nl-NL"/>
        </w:rPr>
        <w:t>thuộc Ngân hàng Nhà nước</w:t>
      </w:r>
      <w:r w:rsidRPr="000501D1">
        <w:rPr>
          <w:rStyle w:val="FootnoteReference"/>
          <w:rFonts w:asciiTheme="majorHAnsi" w:hAnsiTheme="majorHAnsi" w:cstheme="majorHAnsi"/>
          <w:lang w:val="nl-NL"/>
        </w:rPr>
        <w:footnoteReference w:id="16"/>
      </w:r>
    </w:p>
    <w:p w:rsidR="0093417E" w:rsidRPr="00236433" w:rsidRDefault="0093417E" w:rsidP="0093417E">
      <w:pPr>
        <w:spacing w:after="60"/>
        <w:ind w:firstLine="720"/>
        <w:jc w:val="both"/>
        <w:rPr>
          <w:rFonts w:asciiTheme="majorHAnsi" w:hAnsiTheme="majorHAnsi" w:cstheme="majorHAnsi"/>
          <w:color w:val="000000" w:themeColor="text1"/>
          <w:lang w:val="nl-NL"/>
        </w:rPr>
      </w:pPr>
      <w:r w:rsidRPr="00236433">
        <w:rPr>
          <w:rFonts w:asciiTheme="majorHAnsi" w:hAnsiTheme="majorHAnsi" w:cstheme="majorHAnsi"/>
          <w:color w:val="000000" w:themeColor="text1"/>
          <w:lang w:val="nl-NL"/>
        </w:rPr>
        <w:t xml:space="preserve">1. Cơ quan Thanh tra, giám sát ngân hàng có trách nhiệm chủ trì, phối hợp với các Vụ, Cục thuộc Ngân hàng Nhà nước trình Thống đốc Ngân hàng Nhà nước xử lý khó khăn, vướng mắc trong quá trình thực hiện Thông tư này. </w:t>
      </w:r>
    </w:p>
    <w:p w:rsidR="0093417E" w:rsidRPr="00236433" w:rsidRDefault="0093417E" w:rsidP="0093417E">
      <w:pPr>
        <w:spacing w:after="60"/>
        <w:ind w:firstLine="720"/>
        <w:jc w:val="both"/>
        <w:rPr>
          <w:rFonts w:asciiTheme="majorHAnsi" w:hAnsiTheme="majorHAnsi" w:cstheme="majorHAnsi"/>
          <w:color w:val="000000" w:themeColor="text1"/>
        </w:rPr>
      </w:pPr>
      <w:r w:rsidRPr="00236433">
        <w:rPr>
          <w:rFonts w:asciiTheme="majorHAnsi" w:hAnsiTheme="majorHAnsi" w:cstheme="majorHAnsi"/>
          <w:color w:val="000000" w:themeColor="text1"/>
        </w:rPr>
        <w:t>2. Ngân hàng Nhà nước chi nhánh tỉnh, thành phố có trách nhiệm:</w:t>
      </w:r>
    </w:p>
    <w:p w:rsidR="0093417E" w:rsidRPr="00236433" w:rsidRDefault="0093417E" w:rsidP="0093417E">
      <w:pPr>
        <w:spacing w:after="60"/>
        <w:ind w:firstLine="720"/>
        <w:jc w:val="both"/>
        <w:rPr>
          <w:rFonts w:asciiTheme="majorHAnsi" w:hAnsiTheme="majorHAnsi" w:cstheme="majorHAnsi"/>
          <w:color w:val="000000" w:themeColor="text1"/>
        </w:rPr>
      </w:pPr>
      <w:r w:rsidRPr="00236433">
        <w:rPr>
          <w:rFonts w:asciiTheme="majorHAnsi" w:hAnsiTheme="majorHAnsi" w:cstheme="majorHAnsi"/>
          <w:color w:val="000000" w:themeColor="text1"/>
        </w:rPr>
        <w:t>a) Quyết định việc quỹ tín dụng nhân dân phải duy trì các giới hạn, tỷ lệ đảm bảo an toàn theo quy định tại khoản 2 Điều 1 Thông tư này;</w:t>
      </w:r>
    </w:p>
    <w:p w:rsidR="0093417E" w:rsidRPr="00236433" w:rsidRDefault="0093417E" w:rsidP="0025408C">
      <w:pPr>
        <w:spacing w:before="120" w:after="120" w:line="360" w:lineRule="exact"/>
        <w:ind w:firstLine="720"/>
        <w:jc w:val="both"/>
        <w:rPr>
          <w:rFonts w:asciiTheme="majorHAnsi" w:hAnsiTheme="majorHAnsi" w:cstheme="majorHAnsi"/>
          <w:color w:val="000000" w:themeColor="text1"/>
        </w:rPr>
      </w:pPr>
      <w:r w:rsidRPr="00236433">
        <w:rPr>
          <w:rFonts w:asciiTheme="majorHAnsi" w:hAnsiTheme="majorHAnsi" w:cstheme="majorHAnsi"/>
          <w:color w:val="000000" w:themeColor="text1"/>
        </w:rPr>
        <w:t>b) Thanh tra, giám sát, xử lý đối với các hành vi vi phạm của quỹ tín dụng nhân dân trên địa bàn trong việc thực hiện các quy định tại Thông tư này;</w:t>
      </w:r>
    </w:p>
    <w:p w:rsidR="0093417E" w:rsidRPr="00236433" w:rsidRDefault="0093417E" w:rsidP="0025408C">
      <w:pPr>
        <w:spacing w:before="120" w:after="120" w:line="360" w:lineRule="exact"/>
        <w:ind w:firstLine="720"/>
        <w:jc w:val="both"/>
        <w:rPr>
          <w:rFonts w:asciiTheme="majorHAnsi" w:hAnsiTheme="majorHAnsi" w:cstheme="majorHAnsi"/>
          <w:color w:val="000000" w:themeColor="text1"/>
        </w:rPr>
      </w:pPr>
      <w:r w:rsidRPr="00236433">
        <w:rPr>
          <w:rFonts w:asciiTheme="majorHAnsi" w:hAnsiTheme="majorHAnsi" w:cstheme="majorHAnsi"/>
          <w:color w:val="000000" w:themeColor="text1"/>
        </w:rPr>
        <w:t>c) Hướng dẫn các quỹ tín dụng nhân dân trên địa bàn trong việc thực hiện các quy định tại Thông tư này;</w:t>
      </w:r>
    </w:p>
    <w:p w:rsidR="00C5243D" w:rsidRDefault="0093417E" w:rsidP="0025408C">
      <w:pPr>
        <w:shd w:val="clear" w:color="auto" w:fill="FFFFFF"/>
        <w:spacing w:before="120" w:after="120" w:line="360" w:lineRule="exact"/>
        <w:ind w:firstLine="720"/>
        <w:jc w:val="both"/>
        <w:rPr>
          <w:rFonts w:asciiTheme="majorHAnsi" w:hAnsiTheme="majorHAnsi" w:cstheme="majorHAnsi"/>
          <w:color w:val="000000"/>
        </w:rPr>
      </w:pPr>
      <w:r w:rsidRPr="00236433">
        <w:rPr>
          <w:rFonts w:asciiTheme="majorHAnsi" w:hAnsiTheme="majorHAnsi" w:cstheme="majorHAnsi"/>
          <w:color w:val="000000" w:themeColor="text1"/>
        </w:rPr>
        <w:t>d) Tiếp nhận quy định nội bộ của quỹ tín dụng nhân dân theo quy định tại Thông tư này.</w:t>
      </w:r>
      <w:r w:rsidR="00CB1E5A" w:rsidRPr="00CB1E5A">
        <w:rPr>
          <w:rFonts w:asciiTheme="majorHAnsi" w:hAnsiTheme="majorHAnsi" w:cstheme="majorHAnsi"/>
          <w:color w:val="000000"/>
        </w:rPr>
        <w:t xml:space="preserve"> </w:t>
      </w:r>
    </w:p>
    <w:p w:rsidR="00251DF2" w:rsidRPr="00760650" w:rsidRDefault="00251DF2" w:rsidP="0025408C">
      <w:pPr>
        <w:shd w:val="clear" w:color="auto" w:fill="FFFFFF"/>
        <w:spacing w:before="120" w:after="120" w:line="360" w:lineRule="exact"/>
        <w:jc w:val="both"/>
        <w:rPr>
          <w:rFonts w:asciiTheme="majorHAnsi" w:hAnsiTheme="majorHAnsi" w:cstheme="majorHAnsi"/>
          <w:color w:val="000000"/>
        </w:rPr>
      </w:pPr>
    </w:p>
    <w:p w:rsidR="00CB1E5A" w:rsidRPr="00CB1E5A" w:rsidRDefault="002B5983" w:rsidP="003A28A4">
      <w:pPr>
        <w:shd w:val="clear" w:color="auto" w:fill="FFFFFF"/>
        <w:spacing w:before="120" w:after="120" w:line="320" w:lineRule="exact"/>
        <w:ind w:firstLine="720"/>
        <w:jc w:val="center"/>
        <w:rPr>
          <w:b/>
          <w:lang w:val="nl-NL"/>
        </w:rPr>
      </w:pPr>
      <w:r w:rsidRPr="00CB1E5A">
        <w:rPr>
          <w:b/>
          <w:lang w:val="nl-NL"/>
        </w:rPr>
        <w:t>Chương V</w:t>
      </w:r>
    </w:p>
    <w:p w:rsidR="002B5983" w:rsidRPr="00CB1E5A" w:rsidRDefault="002B5983" w:rsidP="003A28A4">
      <w:pPr>
        <w:shd w:val="clear" w:color="auto" w:fill="FFFFFF"/>
        <w:spacing w:before="120" w:after="120" w:line="320" w:lineRule="exact"/>
        <w:ind w:firstLine="720"/>
        <w:jc w:val="center"/>
        <w:rPr>
          <w:rFonts w:asciiTheme="majorHAnsi" w:hAnsiTheme="majorHAnsi" w:cstheme="majorHAnsi"/>
          <w:color w:val="000000"/>
        </w:rPr>
      </w:pPr>
      <w:r w:rsidRPr="00CB1E5A">
        <w:rPr>
          <w:b/>
          <w:lang w:val="nl-NL"/>
        </w:rPr>
        <w:t>ĐIỀU KHOẢN THI HÀNH</w:t>
      </w:r>
      <w:r w:rsidR="001E0150">
        <w:rPr>
          <w:rStyle w:val="FootnoteReference"/>
          <w:lang w:val="nl-NL"/>
        </w:rPr>
        <w:footnoteReference w:id="17"/>
      </w:r>
    </w:p>
    <w:p w:rsidR="00932DD0" w:rsidRPr="00297D09" w:rsidRDefault="00932DD0" w:rsidP="003A28A4">
      <w:pPr>
        <w:pStyle w:val="Heading1"/>
        <w:keepLines w:val="0"/>
        <w:widowControl w:val="0"/>
        <w:spacing w:before="120" w:after="120" w:line="320" w:lineRule="exact"/>
        <w:ind w:firstLine="720"/>
        <w:rPr>
          <w:lang w:val="nl-NL"/>
        </w:rPr>
      </w:pPr>
      <w:r w:rsidRPr="00297D09">
        <w:rPr>
          <w:lang w:val="nl-NL"/>
        </w:rPr>
        <w:lastRenderedPageBreak/>
        <w:t xml:space="preserve">Điều </w:t>
      </w:r>
      <w:r w:rsidR="00CD616B">
        <w:rPr>
          <w:lang w:val="nl-NL"/>
        </w:rPr>
        <w:t>16</w:t>
      </w:r>
      <w:r w:rsidRPr="00297D09">
        <w:rPr>
          <w:lang w:val="nl-NL"/>
        </w:rPr>
        <w:t>. Hiệu lực thi hành</w:t>
      </w:r>
      <w:bookmarkEnd w:id="16"/>
    </w:p>
    <w:p w:rsidR="00FF3DA7" w:rsidRDefault="00932DD0" w:rsidP="0025408C">
      <w:pPr>
        <w:keepNext/>
        <w:widowControl w:val="0"/>
        <w:spacing w:before="120" w:after="120" w:line="360" w:lineRule="exact"/>
        <w:ind w:firstLine="720"/>
        <w:jc w:val="both"/>
        <w:rPr>
          <w:lang w:val="nl-NL"/>
        </w:rPr>
      </w:pPr>
      <w:r>
        <w:rPr>
          <w:lang w:val="nl-NL"/>
        </w:rPr>
        <w:t xml:space="preserve">1. </w:t>
      </w:r>
      <w:r w:rsidRPr="00297D09">
        <w:rPr>
          <w:lang w:val="nl-NL"/>
        </w:rPr>
        <w:t>Thông tư này có hiệu lực thi hành kể từ ngày</w:t>
      </w:r>
      <w:r w:rsidR="00726EB3">
        <w:rPr>
          <w:lang w:val="nl-NL"/>
        </w:rPr>
        <w:t xml:space="preserve"> 01 </w:t>
      </w:r>
      <w:r w:rsidRPr="00297D09">
        <w:rPr>
          <w:lang w:val="nl-NL"/>
        </w:rPr>
        <w:t xml:space="preserve">tháng </w:t>
      </w:r>
      <w:r w:rsidR="00726EB3">
        <w:rPr>
          <w:lang w:val="nl-NL"/>
        </w:rPr>
        <w:t>03</w:t>
      </w:r>
      <w:r w:rsidRPr="00297D09">
        <w:rPr>
          <w:lang w:val="nl-NL"/>
        </w:rPr>
        <w:t xml:space="preserve"> năm  201</w:t>
      </w:r>
      <w:r w:rsidR="00FF3DA7">
        <w:rPr>
          <w:lang w:val="nl-NL"/>
        </w:rPr>
        <w:t xml:space="preserve">6. </w:t>
      </w:r>
    </w:p>
    <w:p w:rsidR="00FF3DA7" w:rsidRDefault="00FF3DA7" w:rsidP="0025408C">
      <w:pPr>
        <w:keepNext/>
        <w:widowControl w:val="0"/>
        <w:spacing w:before="120" w:after="120" w:line="360" w:lineRule="exact"/>
        <w:ind w:firstLine="720"/>
        <w:jc w:val="both"/>
        <w:rPr>
          <w:lang w:val="nl-NL"/>
        </w:rPr>
      </w:pPr>
      <w:r>
        <w:rPr>
          <w:lang w:val="nl-NL"/>
        </w:rPr>
        <w:t>2. Các quy định sau đây hết hiệu lực thi hành:</w:t>
      </w:r>
    </w:p>
    <w:p w:rsidR="00932DD0" w:rsidRDefault="00FF3DA7" w:rsidP="0025408C">
      <w:pPr>
        <w:keepNext/>
        <w:widowControl w:val="0"/>
        <w:spacing w:before="120" w:after="120" w:line="360" w:lineRule="exact"/>
        <w:ind w:firstLine="720"/>
        <w:jc w:val="both"/>
        <w:rPr>
          <w:lang w:val="nl-NL"/>
        </w:rPr>
      </w:pPr>
      <w:r>
        <w:rPr>
          <w:lang w:val="nl-NL"/>
        </w:rPr>
        <w:t xml:space="preserve">a) </w:t>
      </w:r>
      <w:r w:rsidR="00932DD0" w:rsidRPr="00297D09">
        <w:rPr>
          <w:lang w:val="nl-NL"/>
        </w:rPr>
        <w:t>Quyết định số 1328/2005/QĐ-NHNN ngày 06</w:t>
      </w:r>
      <w:r w:rsidR="0038057D">
        <w:rPr>
          <w:lang w:val="nl-NL"/>
        </w:rPr>
        <w:t xml:space="preserve"> tháng </w:t>
      </w:r>
      <w:r w:rsidR="00932DD0" w:rsidRPr="00297D09">
        <w:rPr>
          <w:lang w:val="nl-NL"/>
        </w:rPr>
        <w:t>9</w:t>
      </w:r>
      <w:r w:rsidR="0038057D">
        <w:rPr>
          <w:lang w:val="nl-NL"/>
        </w:rPr>
        <w:t xml:space="preserve"> năm </w:t>
      </w:r>
      <w:r w:rsidR="00932DD0" w:rsidRPr="00297D09">
        <w:rPr>
          <w:lang w:val="nl-NL"/>
        </w:rPr>
        <w:t>2005 về việc ban hành “Quy định về các tỷ lệ bảo đảm an toàn trong hoạt động của quỹ tín dụng nhân dân cơ sở</w:t>
      </w:r>
      <w:r w:rsidR="000373DA">
        <w:rPr>
          <w:lang w:val="nl-NL"/>
        </w:rPr>
        <w:t>”;</w:t>
      </w:r>
    </w:p>
    <w:p w:rsidR="00932DD0" w:rsidRPr="000B384A" w:rsidRDefault="00FF3DA7" w:rsidP="0025408C">
      <w:pPr>
        <w:keepNext/>
        <w:widowControl w:val="0"/>
        <w:spacing w:before="120" w:after="120" w:line="360" w:lineRule="exact"/>
        <w:ind w:firstLine="720"/>
        <w:jc w:val="both"/>
        <w:rPr>
          <w:lang w:val="nl-NL"/>
        </w:rPr>
      </w:pPr>
      <w:r w:rsidRPr="000B384A">
        <w:rPr>
          <w:lang w:val="nl-NL"/>
        </w:rPr>
        <w:t>b)</w:t>
      </w:r>
      <w:r w:rsidR="00F02116">
        <w:rPr>
          <w:lang w:val="nl-NL"/>
        </w:rPr>
        <w:t xml:space="preserve"> </w:t>
      </w:r>
      <w:r w:rsidRPr="000B384A">
        <w:rPr>
          <w:lang w:val="nl-NL"/>
        </w:rPr>
        <w:t>K</w:t>
      </w:r>
      <w:r w:rsidR="00932DD0" w:rsidRPr="000B384A">
        <w:rPr>
          <w:lang w:val="nl-NL"/>
        </w:rPr>
        <w:t>hoản 3 Điều 37 Thông tư số 04/2015/TT-NHNN ngày 31</w:t>
      </w:r>
      <w:r w:rsidR="0038057D">
        <w:rPr>
          <w:lang w:val="nl-NL"/>
        </w:rPr>
        <w:t xml:space="preserve">tháng </w:t>
      </w:r>
      <w:r w:rsidR="00932DD0" w:rsidRPr="000B384A">
        <w:rPr>
          <w:lang w:val="nl-NL"/>
        </w:rPr>
        <w:t>3</w:t>
      </w:r>
      <w:r w:rsidR="0038057D">
        <w:rPr>
          <w:lang w:val="nl-NL"/>
        </w:rPr>
        <w:t xml:space="preserve"> năm </w:t>
      </w:r>
      <w:r w:rsidR="00932DD0" w:rsidRPr="000B384A">
        <w:rPr>
          <w:lang w:val="nl-NL"/>
        </w:rPr>
        <w:t>2015 quy định về quỹ tín dụng nhân dân</w:t>
      </w:r>
      <w:r w:rsidR="00A74B0C" w:rsidRPr="000B384A">
        <w:rPr>
          <w:lang w:val="nl-NL"/>
        </w:rPr>
        <w:t>.</w:t>
      </w:r>
    </w:p>
    <w:p w:rsidR="00932DD0" w:rsidRPr="00297D09" w:rsidRDefault="00932DD0" w:rsidP="0025408C">
      <w:pPr>
        <w:pStyle w:val="Heading1"/>
        <w:keepLines w:val="0"/>
        <w:widowControl w:val="0"/>
        <w:spacing w:before="120" w:after="120" w:line="360" w:lineRule="exact"/>
        <w:ind w:firstLine="720"/>
        <w:rPr>
          <w:lang w:val="nl-NL"/>
        </w:rPr>
      </w:pPr>
      <w:bookmarkStart w:id="17" w:name="_Toc363156795"/>
      <w:r w:rsidRPr="00297D09">
        <w:rPr>
          <w:lang w:val="nl-NL"/>
        </w:rPr>
        <w:t xml:space="preserve">Điều </w:t>
      </w:r>
      <w:r w:rsidR="00CD616B">
        <w:rPr>
          <w:lang w:val="nl-NL"/>
        </w:rPr>
        <w:t>17</w:t>
      </w:r>
      <w:r w:rsidRPr="00297D09">
        <w:rPr>
          <w:lang w:val="nl-NL"/>
        </w:rPr>
        <w:t xml:space="preserve">. </w:t>
      </w:r>
      <w:bookmarkEnd w:id="17"/>
      <w:r w:rsidR="0038057D">
        <w:rPr>
          <w:lang w:val="nl-NL"/>
        </w:rPr>
        <w:t>Tổ chức thực hiện</w:t>
      </w:r>
    </w:p>
    <w:p w:rsidR="0025408C" w:rsidRDefault="00932DD0" w:rsidP="00F736F4">
      <w:pPr>
        <w:keepNext/>
        <w:widowControl w:val="0"/>
        <w:spacing w:before="120" w:after="120" w:line="320" w:lineRule="exact"/>
        <w:ind w:right="-6" w:firstLine="720"/>
        <w:jc w:val="both"/>
        <w:rPr>
          <w:lang w:val="nl-NL"/>
        </w:rPr>
      </w:pPr>
      <w:r w:rsidRPr="00297D09">
        <w:rPr>
          <w:lang w:val="nl-NL"/>
        </w:rPr>
        <w:t xml:space="preserve">Chánh Văn phòng, Chánh Thanh tra, giám sát ngân hàng, Thủ trưởng các đơn vị thuộc Ngân hàng Nhà nước, Giám đốc Ngân hàng Nhà nước chi nhánh tỉnh, thành phố trực thuộc Trung ương, Chủ tịch Hội đồng quản trị, Tổng giám đốc Ngân hàng Hợp tác xã, Chủ tịch Hội đồng quản trị, Giám đốc quỹ tín dụng </w:t>
      </w:r>
    </w:p>
    <w:p w:rsidR="0093417E" w:rsidRDefault="00932DD0" w:rsidP="0025408C">
      <w:pPr>
        <w:keepNext/>
        <w:widowControl w:val="0"/>
        <w:spacing w:before="120" w:after="120" w:line="320" w:lineRule="exact"/>
        <w:ind w:right="-6"/>
        <w:jc w:val="both"/>
      </w:pPr>
      <w:r w:rsidRPr="00297D09">
        <w:rPr>
          <w:lang w:val="nl-NL"/>
        </w:rPr>
        <w:t xml:space="preserve">nhân dân chịu trách nhiệm </w:t>
      </w:r>
      <w:r w:rsidR="00CC79CF">
        <w:rPr>
          <w:lang w:val="nl-NL"/>
        </w:rPr>
        <w:t>tổ chức thực hiện</w:t>
      </w:r>
      <w:r w:rsidRPr="00297D09">
        <w:rPr>
          <w:lang w:val="nl-NL"/>
        </w:rPr>
        <w:t xml:space="preserve"> Thông tư này./.</w:t>
      </w:r>
      <w:r w:rsidR="0093417E">
        <w:t xml:space="preserve"> </w:t>
      </w:r>
    </w:p>
    <w:p w:rsidR="0093417E" w:rsidRDefault="0093417E" w:rsidP="0093417E">
      <w:pPr>
        <w:keepNext/>
        <w:widowControl w:val="0"/>
        <w:spacing w:before="120" w:after="120" w:line="320" w:lineRule="exact"/>
        <w:ind w:right="-6" w:firstLine="720"/>
        <w:jc w:val="both"/>
      </w:pPr>
    </w:p>
    <w:p w:rsidR="0093417E" w:rsidRDefault="0093417E" w:rsidP="0093417E">
      <w:pPr>
        <w:keepNext/>
        <w:widowControl w:val="0"/>
        <w:spacing w:before="120" w:after="120" w:line="320" w:lineRule="exact"/>
        <w:ind w:right="-6" w:firstLine="720"/>
        <w:jc w:val="both"/>
      </w:pPr>
    </w:p>
    <w:p w:rsidR="0093417E" w:rsidRDefault="0093417E" w:rsidP="0093417E">
      <w:pPr>
        <w:keepNext/>
        <w:widowControl w:val="0"/>
        <w:spacing w:before="120" w:after="120" w:line="320" w:lineRule="exact"/>
        <w:ind w:right="-6" w:firstLine="720"/>
        <w:jc w:val="both"/>
      </w:pPr>
    </w:p>
    <w:p w:rsidR="0093417E" w:rsidRDefault="0093417E" w:rsidP="0093417E">
      <w:pPr>
        <w:keepNext/>
        <w:widowControl w:val="0"/>
        <w:spacing w:before="120" w:after="120" w:line="320" w:lineRule="exact"/>
        <w:ind w:right="-6" w:firstLine="720"/>
        <w:jc w:val="both"/>
      </w:pPr>
    </w:p>
    <w:p w:rsidR="0093417E" w:rsidRDefault="0093417E" w:rsidP="0093417E">
      <w:pPr>
        <w:keepNext/>
        <w:widowControl w:val="0"/>
        <w:spacing w:before="120" w:after="120" w:line="320" w:lineRule="exact"/>
        <w:ind w:right="-6" w:firstLine="720"/>
        <w:jc w:val="both"/>
      </w:pPr>
    </w:p>
    <w:p w:rsidR="0093417E" w:rsidRDefault="0093417E" w:rsidP="0093417E">
      <w:pPr>
        <w:keepNext/>
        <w:widowControl w:val="0"/>
        <w:spacing w:before="120" w:after="120" w:line="320" w:lineRule="exact"/>
        <w:ind w:right="-6" w:firstLine="720"/>
        <w:jc w:val="both"/>
      </w:pPr>
    </w:p>
    <w:p w:rsidR="0093417E" w:rsidRDefault="0093417E" w:rsidP="0093417E">
      <w:pPr>
        <w:keepNext/>
        <w:widowControl w:val="0"/>
        <w:spacing w:before="120" w:after="120" w:line="320" w:lineRule="exact"/>
        <w:ind w:right="-6" w:firstLine="720"/>
        <w:jc w:val="both"/>
      </w:pPr>
    </w:p>
    <w:p w:rsidR="0093417E" w:rsidRDefault="0093417E" w:rsidP="0093417E">
      <w:pPr>
        <w:keepNext/>
        <w:widowControl w:val="0"/>
        <w:spacing w:before="120" w:after="120" w:line="320" w:lineRule="exact"/>
        <w:ind w:right="-6" w:firstLine="720"/>
        <w:jc w:val="both"/>
      </w:pPr>
    </w:p>
    <w:p w:rsidR="0093417E" w:rsidRDefault="0093417E" w:rsidP="0093417E">
      <w:pPr>
        <w:keepNext/>
        <w:widowControl w:val="0"/>
        <w:spacing w:before="120" w:after="120" w:line="320" w:lineRule="exact"/>
        <w:ind w:right="-6" w:firstLine="720"/>
        <w:jc w:val="both"/>
      </w:pPr>
    </w:p>
    <w:p w:rsidR="0093417E" w:rsidRDefault="0093417E" w:rsidP="0093417E">
      <w:pPr>
        <w:keepNext/>
        <w:widowControl w:val="0"/>
        <w:spacing w:before="120" w:after="120" w:line="320" w:lineRule="exact"/>
        <w:ind w:right="-6" w:firstLine="720"/>
        <w:jc w:val="both"/>
      </w:pPr>
    </w:p>
    <w:p w:rsidR="0093417E" w:rsidRDefault="0093417E" w:rsidP="0093417E">
      <w:pPr>
        <w:keepNext/>
        <w:widowControl w:val="0"/>
        <w:spacing w:before="120" w:after="120" w:line="320" w:lineRule="exact"/>
        <w:ind w:right="-6" w:firstLine="720"/>
        <w:jc w:val="both"/>
      </w:pPr>
    </w:p>
    <w:p w:rsidR="0093417E" w:rsidRDefault="0093417E" w:rsidP="0093417E">
      <w:pPr>
        <w:keepNext/>
        <w:widowControl w:val="0"/>
        <w:spacing w:before="120" w:after="120" w:line="320" w:lineRule="exact"/>
        <w:ind w:right="-6" w:firstLine="720"/>
        <w:jc w:val="both"/>
      </w:pPr>
    </w:p>
    <w:p w:rsidR="0093417E" w:rsidRDefault="0093417E" w:rsidP="0093417E">
      <w:pPr>
        <w:keepNext/>
        <w:widowControl w:val="0"/>
        <w:spacing w:before="120" w:after="120" w:line="320" w:lineRule="exact"/>
        <w:ind w:right="-6" w:firstLine="720"/>
        <w:jc w:val="both"/>
      </w:pPr>
    </w:p>
    <w:p w:rsidR="0093417E" w:rsidRDefault="0093417E" w:rsidP="0093417E">
      <w:pPr>
        <w:keepNext/>
        <w:widowControl w:val="0"/>
        <w:spacing w:before="120" w:after="120" w:line="320" w:lineRule="exact"/>
        <w:ind w:right="-6" w:firstLine="720"/>
        <w:jc w:val="both"/>
      </w:pPr>
    </w:p>
    <w:p w:rsidR="0093417E" w:rsidRDefault="0093417E" w:rsidP="0093417E">
      <w:pPr>
        <w:keepNext/>
        <w:widowControl w:val="0"/>
        <w:spacing w:before="120" w:after="120" w:line="320" w:lineRule="exact"/>
        <w:ind w:right="-6" w:firstLine="720"/>
        <w:jc w:val="both"/>
      </w:pPr>
    </w:p>
    <w:p w:rsidR="0093417E" w:rsidRDefault="0093417E" w:rsidP="0093417E">
      <w:pPr>
        <w:keepNext/>
        <w:widowControl w:val="0"/>
        <w:spacing w:before="120" w:after="120" w:line="320" w:lineRule="exact"/>
        <w:ind w:right="-6" w:firstLine="720"/>
        <w:jc w:val="both"/>
      </w:pPr>
    </w:p>
    <w:p w:rsidR="0093417E" w:rsidRDefault="0093417E" w:rsidP="0093417E">
      <w:pPr>
        <w:keepNext/>
        <w:widowControl w:val="0"/>
        <w:spacing w:before="120" w:after="120" w:line="320" w:lineRule="exact"/>
        <w:ind w:right="-6" w:firstLine="720"/>
        <w:jc w:val="both"/>
      </w:pPr>
    </w:p>
    <w:p w:rsidR="0093417E" w:rsidRDefault="0093417E" w:rsidP="0093417E">
      <w:pPr>
        <w:keepNext/>
        <w:widowControl w:val="0"/>
        <w:spacing w:before="120" w:after="120" w:line="320" w:lineRule="exact"/>
        <w:ind w:right="-6" w:firstLine="720"/>
        <w:jc w:val="both"/>
      </w:pPr>
    </w:p>
    <w:p w:rsidR="0093417E" w:rsidRDefault="0093417E" w:rsidP="0093417E">
      <w:pPr>
        <w:keepNext/>
        <w:widowControl w:val="0"/>
        <w:spacing w:before="120" w:after="120" w:line="320" w:lineRule="exact"/>
        <w:ind w:right="-6" w:firstLine="720"/>
        <w:jc w:val="both"/>
      </w:pPr>
    </w:p>
    <w:tbl>
      <w:tblPr>
        <w:tblW w:w="4991" w:type="pct"/>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10"/>
        <w:gridCol w:w="3453"/>
        <w:gridCol w:w="4677"/>
      </w:tblGrid>
      <w:tr w:rsidR="000A2EA9" w:rsidRPr="00860935" w:rsidTr="0091541B">
        <w:trPr>
          <w:trHeight w:val="103"/>
        </w:trPr>
        <w:tc>
          <w:tcPr>
            <w:tcW w:w="5000" w:type="pct"/>
            <w:gridSpan w:val="3"/>
            <w:tcBorders>
              <w:top w:val="nil"/>
              <w:left w:val="nil"/>
              <w:bottom w:val="nil"/>
              <w:right w:val="nil"/>
            </w:tcBorders>
            <w:vAlign w:val="center"/>
          </w:tcPr>
          <w:p w:rsidR="000A2EA9" w:rsidRPr="0091541B" w:rsidRDefault="000A2EA9" w:rsidP="0091541B">
            <w:pPr>
              <w:pStyle w:val="NormalWeb"/>
              <w:keepNext/>
              <w:widowControl w:val="0"/>
              <w:spacing w:before="0" w:beforeAutospacing="0" w:after="0" w:afterAutospacing="0"/>
              <w:jc w:val="center"/>
              <w:rPr>
                <w:b/>
                <w:sz w:val="28"/>
                <w:szCs w:val="28"/>
                <w:lang w:val="en-US"/>
              </w:rPr>
            </w:pPr>
            <w:r w:rsidRPr="0091541B">
              <w:rPr>
                <w:b/>
                <w:sz w:val="28"/>
                <w:szCs w:val="28"/>
                <w:lang w:val="en-US"/>
              </w:rPr>
              <w:lastRenderedPageBreak/>
              <w:t>PHỤ LỤC 1</w:t>
            </w:r>
            <w:r w:rsidR="0091541B">
              <w:rPr>
                <w:rStyle w:val="FootnoteReference"/>
                <w:b/>
                <w:sz w:val="28"/>
                <w:szCs w:val="28"/>
                <w:lang w:val="en-US"/>
              </w:rPr>
              <w:footnoteReference w:id="18"/>
            </w:r>
            <w:r w:rsidRPr="0091541B">
              <w:rPr>
                <w:b/>
                <w:sz w:val="28"/>
                <w:szCs w:val="28"/>
                <w:lang w:val="en-US"/>
              </w:rPr>
              <w:t>:</w:t>
            </w:r>
          </w:p>
        </w:tc>
      </w:tr>
      <w:tr w:rsidR="000A2EA9" w:rsidRPr="00860935" w:rsidTr="0091541B">
        <w:trPr>
          <w:trHeight w:val="377"/>
        </w:trPr>
        <w:tc>
          <w:tcPr>
            <w:tcW w:w="5000" w:type="pct"/>
            <w:gridSpan w:val="3"/>
            <w:tcBorders>
              <w:top w:val="nil"/>
              <w:left w:val="nil"/>
              <w:bottom w:val="nil"/>
              <w:right w:val="nil"/>
            </w:tcBorders>
            <w:vAlign w:val="center"/>
          </w:tcPr>
          <w:p w:rsidR="000A2EA9" w:rsidRPr="0091541B" w:rsidRDefault="000A2EA9" w:rsidP="0091541B">
            <w:pPr>
              <w:pStyle w:val="NormalWeb"/>
              <w:keepNext/>
              <w:widowControl w:val="0"/>
              <w:spacing w:before="0" w:beforeAutospacing="0" w:after="0" w:afterAutospacing="0"/>
              <w:jc w:val="center"/>
              <w:rPr>
                <w:b/>
                <w:sz w:val="28"/>
                <w:szCs w:val="28"/>
                <w:lang w:val="en-US"/>
              </w:rPr>
            </w:pPr>
            <w:r w:rsidRPr="0091541B">
              <w:rPr>
                <w:b/>
                <w:sz w:val="28"/>
                <w:szCs w:val="28"/>
                <w:lang w:val="en-US"/>
              </w:rPr>
              <w:t>VIỆC XÁC ĐỊNH VỐN TỰ CÓ</w:t>
            </w:r>
          </w:p>
        </w:tc>
      </w:tr>
      <w:tr w:rsidR="000A2EA9" w:rsidRPr="00860935" w:rsidTr="000A2EA9">
        <w:trPr>
          <w:trHeight w:val="688"/>
        </w:trPr>
        <w:tc>
          <w:tcPr>
            <w:tcW w:w="5000" w:type="pct"/>
            <w:gridSpan w:val="3"/>
            <w:tcBorders>
              <w:top w:val="nil"/>
              <w:left w:val="nil"/>
              <w:bottom w:val="nil"/>
              <w:right w:val="nil"/>
            </w:tcBorders>
            <w:vAlign w:val="center"/>
          </w:tcPr>
          <w:p w:rsidR="000A2EA9" w:rsidRPr="000A2EA9" w:rsidRDefault="000A2EA9" w:rsidP="0091541B">
            <w:pPr>
              <w:pStyle w:val="NormalWeb"/>
              <w:keepNext/>
              <w:widowControl w:val="0"/>
              <w:spacing w:before="0" w:beforeAutospacing="0" w:after="0" w:afterAutospacing="0"/>
              <w:jc w:val="center"/>
              <w:rPr>
                <w:sz w:val="26"/>
                <w:szCs w:val="26"/>
                <w:lang w:val="en-US"/>
              </w:rPr>
            </w:pPr>
            <w:r w:rsidRPr="000A2EA9">
              <w:rPr>
                <w:sz w:val="26"/>
                <w:szCs w:val="26"/>
                <w:lang w:val="en-US"/>
              </w:rPr>
              <w:t>(Ban hành kèm theo Thông tư số 13/2024/TT-NHNN ngày 28/6/2024 của Thống đốc Ngân hàng Nhà nước)</w:t>
            </w:r>
          </w:p>
        </w:tc>
      </w:tr>
      <w:tr w:rsidR="000A2EA9" w:rsidRPr="00860935" w:rsidTr="000A2EA9">
        <w:trPr>
          <w:trHeight w:val="688"/>
        </w:trPr>
        <w:tc>
          <w:tcPr>
            <w:tcW w:w="5000" w:type="pct"/>
            <w:gridSpan w:val="3"/>
            <w:tcBorders>
              <w:top w:val="nil"/>
              <w:left w:val="nil"/>
              <w:bottom w:val="nil"/>
              <w:right w:val="nil"/>
            </w:tcBorders>
            <w:vAlign w:val="center"/>
          </w:tcPr>
          <w:p w:rsidR="000A2EA9" w:rsidRPr="000A2EA9" w:rsidRDefault="000A2EA9" w:rsidP="000A2EA9">
            <w:pPr>
              <w:pStyle w:val="NormalWeb"/>
              <w:keepNext/>
              <w:widowControl w:val="0"/>
              <w:spacing w:before="40" w:beforeAutospacing="0" w:after="40" w:afterAutospacing="0" w:line="360" w:lineRule="exact"/>
              <w:rPr>
                <w:b/>
                <w:sz w:val="26"/>
                <w:szCs w:val="26"/>
                <w:lang w:val="en-US"/>
              </w:rPr>
            </w:pPr>
            <w:r>
              <w:rPr>
                <w:b/>
                <w:sz w:val="26"/>
                <w:szCs w:val="26"/>
                <w:lang w:val="en-US"/>
              </w:rPr>
              <w:t>1. Vốn cấp 1:</w:t>
            </w:r>
          </w:p>
        </w:tc>
      </w:tr>
      <w:tr w:rsidR="000A2EA9" w:rsidRPr="00860935" w:rsidTr="000A2EA9">
        <w:trPr>
          <w:trHeight w:val="688"/>
        </w:trPr>
        <w:tc>
          <w:tcPr>
            <w:tcW w:w="5000" w:type="pct"/>
            <w:gridSpan w:val="3"/>
            <w:tcBorders>
              <w:top w:val="nil"/>
              <w:left w:val="nil"/>
              <w:bottom w:val="single" w:sz="4" w:space="0" w:color="auto"/>
              <w:right w:val="nil"/>
            </w:tcBorders>
            <w:vAlign w:val="center"/>
          </w:tcPr>
          <w:p w:rsidR="000A2EA9" w:rsidRPr="000A2EA9" w:rsidRDefault="000A2EA9" w:rsidP="000A2EA9">
            <w:pPr>
              <w:pStyle w:val="NormalWeb"/>
              <w:keepNext/>
              <w:widowControl w:val="0"/>
              <w:spacing w:before="40" w:beforeAutospacing="0" w:after="40" w:afterAutospacing="0" w:line="360" w:lineRule="exact"/>
              <w:jc w:val="right"/>
              <w:rPr>
                <w:sz w:val="26"/>
                <w:szCs w:val="26"/>
                <w:lang w:val="en-US"/>
              </w:rPr>
            </w:pPr>
            <w:r w:rsidRPr="000A2EA9">
              <w:rPr>
                <w:sz w:val="26"/>
                <w:szCs w:val="26"/>
                <w:lang w:val="en-US"/>
              </w:rPr>
              <w:t>Đơn vị tính: triệu đồng</w:t>
            </w:r>
          </w:p>
        </w:tc>
      </w:tr>
      <w:tr w:rsidR="008B24B3" w:rsidRPr="00860935" w:rsidTr="000A2EA9">
        <w:trPr>
          <w:trHeight w:val="688"/>
        </w:trPr>
        <w:tc>
          <w:tcPr>
            <w:tcW w:w="503" w:type="pct"/>
            <w:tcBorders>
              <w:top w:val="single" w:sz="4" w:space="0" w:color="auto"/>
            </w:tcBorders>
            <w:vAlign w:val="center"/>
          </w:tcPr>
          <w:p w:rsidR="008B24B3" w:rsidRPr="00860935" w:rsidRDefault="008B24B3" w:rsidP="00760650">
            <w:pPr>
              <w:pStyle w:val="NormalWeb"/>
              <w:keepNext/>
              <w:widowControl w:val="0"/>
              <w:spacing w:before="40" w:beforeAutospacing="0" w:after="40" w:afterAutospacing="0" w:line="360" w:lineRule="exact"/>
              <w:jc w:val="center"/>
              <w:rPr>
                <w:b/>
                <w:sz w:val="26"/>
                <w:szCs w:val="26"/>
              </w:rPr>
            </w:pPr>
            <w:r w:rsidRPr="00860935">
              <w:rPr>
                <w:b/>
                <w:sz w:val="26"/>
                <w:szCs w:val="26"/>
              </w:rPr>
              <w:t>Mục</w:t>
            </w:r>
          </w:p>
        </w:tc>
        <w:tc>
          <w:tcPr>
            <w:tcW w:w="1910" w:type="pct"/>
            <w:tcBorders>
              <w:top w:val="single" w:sz="4" w:space="0" w:color="auto"/>
            </w:tcBorders>
            <w:vAlign w:val="center"/>
          </w:tcPr>
          <w:p w:rsidR="008B24B3" w:rsidRPr="00860935" w:rsidRDefault="008B24B3" w:rsidP="00760650">
            <w:pPr>
              <w:pStyle w:val="NormalWeb"/>
              <w:keepNext/>
              <w:widowControl w:val="0"/>
              <w:spacing w:before="40" w:beforeAutospacing="0" w:after="40" w:afterAutospacing="0" w:line="360" w:lineRule="exact"/>
              <w:jc w:val="center"/>
              <w:rPr>
                <w:b/>
                <w:sz w:val="26"/>
                <w:szCs w:val="26"/>
              </w:rPr>
            </w:pPr>
            <w:r w:rsidRPr="00860935">
              <w:rPr>
                <w:b/>
                <w:sz w:val="26"/>
                <w:szCs w:val="26"/>
              </w:rPr>
              <w:t>Cấu phần</w:t>
            </w:r>
          </w:p>
        </w:tc>
        <w:tc>
          <w:tcPr>
            <w:tcW w:w="2587" w:type="pct"/>
            <w:tcBorders>
              <w:top w:val="single" w:sz="4" w:space="0" w:color="auto"/>
            </w:tcBorders>
            <w:vAlign w:val="center"/>
          </w:tcPr>
          <w:p w:rsidR="008B24B3" w:rsidRPr="00860935" w:rsidRDefault="008B24B3" w:rsidP="00760650">
            <w:pPr>
              <w:pStyle w:val="NormalWeb"/>
              <w:keepNext/>
              <w:widowControl w:val="0"/>
              <w:spacing w:before="40" w:beforeAutospacing="0" w:after="40" w:afterAutospacing="0" w:line="360" w:lineRule="exact"/>
              <w:jc w:val="center"/>
              <w:rPr>
                <w:b/>
                <w:sz w:val="26"/>
                <w:szCs w:val="26"/>
              </w:rPr>
            </w:pPr>
            <w:r w:rsidRPr="00860935">
              <w:rPr>
                <w:b/>
                <w:sz w:val="26"/>
                <w:szCs w:val="26"/>
              </w:rPr>
              <w:t>Cách xác định</w:t>
            </w:r>
          </w:p>
        </w:tc>
      </w:tr>
      <w:tr w:rsidR="008B24B3" w:rsidRPr="00860935" w:rsidTr="000A2EA9">
        <w:trPr>
          <w:trHeight w:val="1175"/>
        </w:trPr>
        <w:tc>
          <w:tcPr>
            <w:tcW w:w="503" w:type="pct"/>
            <w:vAlign w:val="center"/>
          </w:tcPr>
          <w:p w:rsidR="008B24B3" w:rsidRPr="00860935" w:rsidRDefault="008B24B3" w:rsidP="00760650">
            <w:pPr>
              <w:pStyle w:val="NormalWeb"/>
              <w:keepNext/>
              <w:widowControl w:val="0"/>
              <w:spacing w:before="40" w:beforeAutospacing="0" w:after="40" w:afterAutospacing="0" w:line="360" w:lineRule="exact"/>
              <w:jc w:val="center"/>
              <w:rPr>
                <w:sz w:val="26"/>
                <w:szCs w:val="26"/>
              </w:rPr>
            </w:pPr>
            <w:r w:rsidRPr="00860935">
              <w:rPr>
                <w:sz w:val="26"/>
                <w:szCs w:val="26"/>
              </w:rPr>
              <w:t>1</w:t>
            </w:r>
          </w:p>
        </w:tc>
        <w:tc>
          <w:tcPr>
            <w:tcW w:w="1910" w:type="pct"/>
            <w:vAlign w:val="center"/>
          </w:tcPr>
          <w:p w:rsidR="008B24B3" w:rsidRPr="00860935" w:rsidRDefault="008B24B3" w:rsidP="00760650">
            <w:pPr>
              <w:pStyle w:val="NormalWeb"/>
              <w:keepNext/>
              <w:widowControl w:val="0"/>
              <w:spacing w:before="40" w:beforeAutospacing="0" w:after="40" w:afterAutospacing="0" w:line="360" w:lineRule="exact"/>
              <w:jc w:val="both"/>
              <w:rPr>
                <w:sz w:val="26"/>
                <w:szCs w:val="26"/>
              </w:rPr>
            </w:pPr>
            <w:r w:rsidRPr="00860935">
              <w:rPr>
                <w:sz w:val="26"/>
                <w:szCs w:val="26"/>
              </w:rPr>
              <w:t>Vốn điều lệ (vốn đã góp của thành viên)</w:t>
            </w:r>
          </w:p>
        </w:tc>
        <w:tc>
          <w:tcPr>
            <w:tcW w:w="2587" w:type="pct"/>
            <w:vAlign w:val="center"/>
          </w:tcPr>
          <w:p w:rsidR="008B24B3" w:rsidRPr="00860935" w:rsidRDefault="008B24B3" w:rsidP="00760650">
            <w:pPr>
              <w:pStyle w:val="NormalWeb"/>
              <w:keepNext/>
              <w:widowControl w:val="0"/>
              <w:spacing w:before="40" w:beforeAutospacing="0" w:after="40" w:afterAutospacing="0" w:line="360" w:lineRule="exact"/>
              <w:jc w:val="both"/>
              <w:rPr>
                <w:sz w:val="26"/>
                <w:szCs w:val="26"/>
              </w:rPr>
            </w:pPr>
            <w:r w:rsidRPr="00860935">
              <w:rPr>
                <w:sz w:val="26"/>
                <w:szCs w:val="26"/>
                <w:shd w:val="clear" w:color="auto" w:fill="FFFFFF"/>
              </w:rPr>
              <w:t>Lấy số liệu V</w:t>
            </w:r>
            <w:r w:rsidRPr="00860935">
              <w:rPr>
                <w:bCs/>
                <w:sz w:val="26"/>
                <w:szCs w:val="26"/>
                <w:shd w:val="clear" w:color="auto" w:fill="FFFFFF"/>
              </w:rPr>
              <w:t xml:space="preserve">ốn điều lệ </w:t>
            </w:r>
            <w:r w:rsidRPr="00860935">
              <w:rPr>
                <w:sz w:val="26"/>
                <w:szCs w:val="26"/>
                <w:shd w:val="clear" w:color="auto" w:fill="FFFFFF"/>
              </w:rPr>
              <w:t>trong khoản mục</w:t>
            </w:r>
            <w:r w:rsidRPr="00860935">
              <w:rPr>
                <w:rStyle w:val="apple-converted-space"/>
                <w:sz w:val="26"/>
                <w:szCs w:val="26"/>
                <w:shd w:val="clear" w:color="auto" w:fill="FFFFFF"/>
              </w:rPr>
              <w:t> Vốn của quỹ tín dụng nhân dân </w:t>
            </w:r>
            <w:r w:rsidRPr="00860935">
              <w:rPr>
                <w:sz w:val="26"/>
                <w:szCs w:val="26"/>
                <w:shd w:val="clear" w:color="auto" w:fill="FFFFFF"/>
              </w:rPr>
              <w:t>trên Bảng cân đối kế toán.</w:t>
            </w:r>
          </w:p>
        </w:tc>
      </w:tr>
      <w:tr w:rsidR="008B24B3" w:rsidRPr="00860935" w:rsidTr="000A2EA9">
        <w:trPr>
          <w:trHeight w:val="1524"/>
        </w:trPr>
        <w:tc>
          <w:tcPr>
            <w:tcW w:w="503" w:type="pct"/>
            <w:vAlign w:val="center"/>
          </w:tcPr>
          <w:p w:rsidR="008B24B3" w:rsidRPr="00860935" w:rsidRDefault="008B24B3" w:rsidP="00760650">
            <w:pPr>
              <w:pStyle w:val="NormalWeb"/>
              <w:keepNext/>
              <w:widowControl w:val="0"/>
              <w:spacing w:before="40" w:beforeAutospacing="0" w:after="40" w:afterAutospacing="0" w:line="360" w:lineRule="exact"/>
              <w:jc w:val="center"/>
              <w:rPr>
                <w:sz w:val="26"/>
                <w:szCs w:val="26"/>
              </w:rPr>
            </w:pPr>
            <w:r w:rsidRPr="00860935">
              <w:rPr>
                <w:sz w:val="26"/>
                <w:szCs w:val="26"/>
              </w:rPr>
              <w:t>2</w:t>
            </w:r>
          </w:p>
        </w:tc>
        <w:tc>
          <w:tcPr>
            <w:tcW w:w="1910" w:type="pct"/>
            <w:vAlign w:val="center"/>
          </w:tcPr>
          <w:p w:rsidR="008B24B3" w:rsidRPr="00860935" w:rsidRDefault="008B24B3" w:rsidP="00760650">
            <w:pPr>
              <w:pStyle w:val="NormalWeb"/>
              <w:keepNext/>
              <w:widowControl w:val="0"/>
              <w:spacing w:before="40" w:beforeAutospacing="0" w:after="40" w:afterAutospacing="0" w:line="360" w:lineRule="exact"/>
              <w:jc w:val="both"/>
              <w:rPr>
                <w:sz w:val="26"/>
                <w:szCs w:val="26"/>
              </w:rPr>
            </w:pPr>
            <w:r w:rsidRPr="00860935">
              <w:rPr>
                <w:sz w:val="26"/>
                <w:szCs w:val="26"/>
              </w:rPr>
              <w:t>Vốn đầu tư xây dựng cơ bản, mua sắm tài sản cố định</w:t>
            </w:r>
          </w:p>
        </w:tc>
        <w:tc>
          <w:tcPr>
            <w:tcW w:w="2587" w:type="pct"/>
            <w:vAlign w:val="center"/>
          </w:tcPr>
          <w:p w:rsidR="008B24B3" w:rsidRPr="00860935" w:rsidRDefault="008B24B3" w:rsidP="00760650">
            <w:pPr>
              <w:pStyle w:val="NormalWeb"/>
              <w:keepNext/>
              <w:widowControl w:val="0"/>
              <w:spacing w:before="40" w:beforeAutospacing="0" w:after="40" w:afterAutospacing="0" w:line="360" w:lineRule="exact"/>
              <w:jc w:val="both"/>
              <w:rPr>
                <w:sz w:val="26"/>
                <w:szCs w:val="26"/>
                <w:shd w:val="clear" w:color="auto" w:fill="FFFFFF"/>
              </w:rPr>
            </w:pPr>
            <w:r w:rsidRPr="00860935">
              <w:rPr>
                <w:sz w:val="26"/>
                <w:szCs w:val="26"/>
                <w:shd w:val="clear" w:color="auto" w:fill="FFFFFF"/>
              </w:rPr>
              <w:t>Lấy số liệu Vốn đầu tư xây dựng cơ bản, mua sắm tài sản cố định trong khoản mục</w:t>
            </w:r>
            <w:r w:rsidRPr="00860935">
              <w:rPr>
                <w:rStyle w:val="apple-converted-space"/>
                <w:sz w:val="26"/>
                <w:szCs w:val="26"/>
                <w:shd w:val="clear" w:color="auto" w:fill="FFFFFF"/>
              </w:rPr>
              <w:t> </w:t>
            </w:r>
            <w:r w:rsidRPr="00860935">
              <w:rPr>
                <w:bCs/>
                <w:sz w:val="26"/>
                <w:szCs w:val="26"/>
                <w:shd w:val="clear" w:color="auto" w:fill="FFFFFF"/>
              </w:rPr>
              <w:t>Vốn của quỹ tín dụng nhân dân</w:t>
            </w:r>
            <w:r w:rsidRPr="00860935">
              <w:rPr>
                <w:rStyle w:val="apple-converted-space"/>
                <w:sz w:val="26"/>
                <w:szCs w:val="26"/>
                <w:shd w:val="clear" w:color="auto" w:fill="FFFFFF"/>
              </w:rPr>
              <w:t> </w:t>
            </w:r>
            <w:r w:rsidRPr="00860935">
              <w:rPr>
                <w:sz w:val="26"/>
                <w:szCs w:val="26"/>
                <w:shd w:val="clear" w:color="auto" w:fill="FFFFFF"/>
              </w:rPr>
              <w:t>trên Bảng cân đối kế toán.</w:t>
            </w:r>
          </w:p>
        </w:tc>
      </w:tr>
      <w:tr w:rsidR="008B24B3" w:rsidRPr="00860935" w:rsidTr="000A2EA9">
        <w:trPr>
          <w:trHeight w:val="1524"/>
        </w:trPr>
        <w:tc>
          <w:tcPr>
            <w:tcW w:w="503" w:type="pct"/>
            <w:vAlign w:val="center"/>
          </w:tcPr>
          <w:p w:rsidR="008B24B3" w:rsidRPr="00860935" w:rsidRDefault="008B24B3" w:rsidP="00760650">
            <w:pPr>
              <w:pStyle w:val="NormalWeb"/>
              <w:keepNext/>
              <w:widowControl w:val="0"/>
              <w:spacing w:before="40" w:beforeAutospacing="0" w:after="40" w:afterAutospacing="0" w:line="360" w:lineRule="exact"/>
              <w:jc w:val="center"/>
              <w:rPr>
                <w:sz w:val="26"/>
                <w:szCs w:val="26"/>
              </w:rPr>
            </w:pPr>
            <w:r w:rsidRPr="00860935">
              <w:rPr>
                <w:sz w:val="26"/>
                <w:szCs w:val="26"/>
              </w:rPr>
              <w:t>3</w:t>
            </w:r>
          </w:p>
        </w:tc>
        <w:tc>
          <w:tcPr>
            <w:tcW w:w="1910" w:type="pct"/>
            <w:vAlign w:val="center"/>
          </w:tcPr>
          <w:p w:rsidR="008B24B3" w:rsidRPr="00860935" w:rsidRDefault="008B24B3" w:rsidP="00760650">
            <w:pPr>
              <w:pStyle w:val="NormalWeb"/>
              <w:keepNext/>
              <w:widowControl w:val="0"/>
              <w:spacing w:before="40" w:beforeAutospacing="0" w:after="40" w:afterAutospacing="0" w:line="360" w:lineRule="exact"/>
              <w:jc w:val="both"/>
              <w:rPr>
                <w:sz w:val="26"/>
                <w:szCs w:val="26"/>
              </w:rPr>
            </w:pPr>
            <w:r w:rsidRPr="00860935">
              <w:rPr>
                <w:sz w:val="26"/>
                <w:szCs w:val="26"/>
              </w:rPr>
              <w:t>Quỹ dự trữ bổ sung vốn điều lệ</w:t>
            </w:r>
          </w:p>
        </w:tc>
        <w:tc>
          <w:tcPr>
            <w:tcW w:w="2587" w:type="pct"/>
            <w:vAlign w:val="center"/>
          </w:tcPr>
          <w:p w:rsidR="008B24B3" w:rsidRPr="00860935" w:rsidRDefault="008B24B3" w:rsidP="00760650">
            <w:pPr>
              <w:pStyle w:val="NormalWeb"/>
              <w:keepNext/>
              <w:widowControl w:val="0"/>
              <w:spacing w:before="40" w:beforeAutospacing="0" w:after="40" w:afterAutospacing="0" w:line="360" w:lineRule="exact"/>
              <w:jc w:val="both"/>
              <w:rPr>
                <w:sz w:val="26"/>
                <w:szCs w:val="26"/>
                <w:shd w:val="clear" w:color="auto" w:fill="FFFFFF"/>
              </w:rPr>
            </w:pPr>
            <w:r w:rsidRPr="00860935">
              <w:rPr>
                <w:sz w:val="26"/>
                <w:szCs w:val="26"/>
                <w:shd w:val="clear" w:color="auto" w:fill="FFFFFF"/>
              </w:rPr>
              <w:t>Lấy số liệu Quỹ dự trữ bổ sung vốn điều lệ trong khoản mục</w:t>
            </w:r>
            <w:r w:rsidRPr="00860935">
              <w:rPr>
                <w:rStyle w:val="apple-converted-space"/>
                <w:sz w:val="26"/>
                <w:szCs w:val="26"/>
                <w:shd w:val="clear" w:color="auto" w:fill="FFFFFF"/>
              </w:rPr>
              <w:t> </w:t>
            </w:r>
            <w:r w:rsidRPr="00860935">
              <w:rPr>
                <w:bCs/>
                <w:sz w:val="26"/>
                <w:szCs w:val="26"/>
                <w:shd w:val="clear" w:color="auto" w:fill="FFFFFF"/>
              </w:rPr>
              <w:t>Quỹ của quỹ tín dụng nhân dân</w:t>
            </w:r>
            <w:r w:rsidRPr="00860935">
              <w:rPr>
                <w:rStyle w:val="apple-converted-space"/>
                <w:sz w:val="26"/>
                <w:szCs w:val="26"/>
                <w:shd w:val="clear" w:color="auto" w:fill="FFFFFF"/>
              </w:rPr>
              <w:t> </w:t>
            </w:r>
            <w:r w:rsidRPr="00860935">
              <w:rPr>
                <w:sz w:val="26"/>
                <w:szCs w:val="26"/>
                <w:shd w:val="clear" w:color="auto" w:fill="FFFFFF"/>
              </w:rPr>
              <w:t>trên Bảng cân đối kế toán.</w:t>
            </w:r>
          </w:p>
        </w:tc>
      </w:tr>
      <w:tr w:rsidR="008B24B3" w:rsidRPr="00860935" w:rsidTr="000A2EA9">
        <w:trPr>
          <w:trHeight w:val="1175"/>
        </w:trPr>
        <w:tc>
          <w:tcPr>
            <w:tcW w:w="503" w:type="pct"/>
            <w:vAlign w:val="center"/>
          </w:tcPr>
          <w:p w:rsidR="008B24B3" w:rsidRPr="00860935" w:rsidRDefault="008B24B3" w:rsidP="00760650">
            <w:pPr>
              <w:pStyle w:val="NormalWeb"/>
              <w:keepNext/>
              <w:widowControl w:val="0"/>
              <w:spacing w:before="40" w:beforeAutospacing="0" w:after="40" w:afterAutospacing="0" w:line="360" w:lineRule="exact"/>
              <w:jc w:val="center"/>
              <w:rPr>
                <w:sz w:val="26"/>
                <w:szCs w:val="26"/>
              </w:rPr>
            </w:pPr>
            <w:r w:rsidRPr="00860935">
              <w:rPr>
                <w:sz w:val="26"/>
                <w:szCs w:val="26"/>
              </w:rPr>
              <w:t>4</w:t>
            </w:r>
          </w:p>
        </w:tc>
        <w:tc>
          <w:tcPr>
            <w:tcW w:w="1910" w:type="pct"/>
            <w:vAlign w:val="center"/>
          </w:tcPr>
          <w:p w:rsidR="008B24B3" w:rsidRPr="00860935" w:rsidRDefault="008B24B3" w:rsidP="00760650">
            <w:pPr>
              <w:pStyle w:val="NormalWeb"/>
              <w:keepNext/>
              <w:widowControl w:val="0"/>
              <w:spacing w:before="40" w:beforeAutospacing="0" w:after="40" w:afterAutospacing="0" w:line="360" w:lineRule="exact"/>
              <w:jc w:val="both"/>
              <w:rPr>
                <w:sz w:val="26"/>
                <w:szCs w:val="26"/>
              </w:rPr>
            </w:pPr>
            <w:r w:rsidRPr="00860935">
              <w:rPr>
                <w:sz w:val="26"/>
                <w:szCs w:val="26"/>
              </w:rPr>
              <w:t>Quỹ đầu tư phát triển nghiệp vụ</w:t>
            </w:r>
          </w:p>
        </w:tc>
        <w:tc>
          <w:tcPr>
            <w:tcW w:w="2587" w:type="pct"/>
            <w:vAlign w:val="center"/>
          </w:tcPr>
          <w:p w:rsidR="008B24B3" w:rsidRPr="00860935" w:rsidRDefault="008B24B3" w:rsidP="00760650">
            <w:pPr>
              <w:pStyle w:val="NormalWeb"/>
              <w:keepNext/>
              <w:widowControl w:val="0"/>
              <w:spacing w:before="40" w:beforeAutospacing="0" w:after="40" w:afterAutospacing="0" w:line="360" w:lineRule="exact"/>
              <w:jc w:val="both"/>
              <w:rPr>
                <w:sz w:val="26"/>
                <w:szCs w:val="26"/>
                <w:shd w:val="clear" w:color="auto" w:fill="FFFFFF"/>
              </w:rPr>
            </w:pPr>
            <w:r w:rsidRPr="00860935">
              <w:rPr>
                <w:sz w:val="26"/>
                <w:szCs w:val="26"/>
                <w:shd w:val="clear" w:color="auto" w:fill="FFFFFF"/>
              </w:rPr>
              <w:t>Lấy số</w:t>
            </w:r>
            <w:r w:rsidRPr="00860935">
              <w:rPr>
                <w:rStyle w:val="apple-converted-space"/>
                <w:sz w:val="26"/>
                <w:szCs w:val="26"/>
                <w:shd w:val="clear" w:color="auto" w:fill="FFFFFF"/>
              </w:rPr>
              <w:t> </w:t>
            </w:r>
            <w:r w:rsidRPr="00860935">
              <w:rPr>
                <w:sz w:val="26"/>
                <w:szCs w:val="26"/>
                <w:shd w:val="clear" w:color="auto" w:fill="FFFFFF"/>
              </w:rPr>
              <w:t>liệu Quỹ đầu tư phát triển trong khoản mục</w:t>
            </w:r>
            <w:r w:rsidRPr="00860935">
              <w:rPr>
                <w:rStyle w:val="apple-converted-space"/>
                <w:sz w:val="26"/>
                <w:szCs w:val="26"/>
                <w:shd w:val="clear" w:color="auto" w:fill="FFFFFF"/>
              </w:rPr>
              <w:t> </w:t>
            </w:r>
            <w:r w:rsidRPr="00860935">
              <w:rPr>
                <w:bCs/>
                <w:sz w:val="26"/>
                <w:szCs w:val="26"/>
                <w:shd w:val="clear" w:color="auto" w:fill="FFFFFF"/>
              </w:rPr>
              <w:t>Quỹ của quỹ tín dụng nhân dân</w:t>
            </w:r>
            <w:r w:rsidRPr="00860935">
              <w:rPr>
                <w:rStyle w:val="apple-converted-space"/>
                <w:sz w:val="26"/>
                <w:szCs w:val="26"/>
                <w:shd w:val="clear" w:color="auto" w:fill="FFFFFF"/>
              </w:rPr>
              <w:t> </w:t>
            </w:r>
            <w:r w:rsidRPr="00860935">
              <w:rPr>
                <w:sz w:val="26"/>
                <w:szCs w:val="26"/>
                <w:shd w:val="clear" w:color="auto" w:fill="FFFFFF"/>
              </w:rPr>
              <w:t>trên Bảng cân đối kế toán.</w:t>
            </w:r>
          </w:p>
        </w:tc>
      </w:tr>
      <w:tr w:rsidR="008B24B3" w:rsidRPr="00860935" w:rsidTr="000A2EA9">
        <w:trPr>
          <w:trHeight w:val="1524"/>
        </w:trPr>
        <w:tc>
          <w:tcPr>
            <w:tcW w:w="503" w:type="pct"/>
            <w:vAlign w:val="center"/>
          </w:tcPr>
          <w:p w:rsidR="008B24B3" w:rsidRPr="00860935" w:rsidRDefault="008B24B3" w:rsidP="00760650">
            <w:pPr>
              <w:pStyle w:val="NormalWeb"/>
              <w:keepNext/>
              <w:widowControl w:val="0"/>
              <w:spacing w:before="40" w:beforeAutospacing="0" w:after="40" w:afterAutospacing="0" w:line="360" w:lineRule="exact"/>
              <w:jc w:val="center"/>
              <w:rPr>
                <w:sz w:val="26"/>
                <w:szCs w:val="26"/>
              </w:rPr>
            </w:pPr>
            <w:r w:rsidRPr="00860935">
              <w:rPr>
                <w:sz w:val="26"/>
                <w:szCs w:val="26"/>
              </w:rPr>
              <w:t>5</w:t>
            </w:r>
          </w:p>
        </w:tc>
        <w:tc>
          <w:tcPr>
            <w:tcW w:w="1910" w:type="pct"/>
            <w:vAlign w:val="center"/>
          </w:tcPr>
          <w:p w:rsidR="008B24B3" w:rsidRPr="00860935" w:rsidRDefault="008B24B3" w:rsidP="00760650">
            <w:pPr>
              <w:pStyle w:val="NormalWeb"/>
              <w:keepNext/>
              <w:widowControl w:val="0"/>
              <w:spacing w:before="40" w:beforeAutospacing="0" w:after="40" w:afterAutospacing="0" w:line="360" w:lineRule="exact"/>
              <w:jc w:val="both"/>
              <w:rPr>
                <w:sz w:val="26"/>
                <w:szCs w:val="26"/>
              </w:rPr>
            </w:pPr>
            <w:r w:rsidRPr="00860935">
              <w:rPr>
                <w:sz w:val="26"/>
                <w:szCs w:val="26"/>
              </w:rPr>
              <w:t>Quỹ dự phòng tài chính</w:t>
            </w:r>
          </w:p>
        </w:tc>
        <w:tc>
          <w:tcPr>
            <w:tcW w:w="2587" w:type="pct"/>
            <w:vAlign w:val="center"/>
          </w:tcPr>
          <w:p w:rsidR="008B24B3" w:rsidRPr="00860935" w:rsidRDefault="008B24B3" w:rsidP="00760650">
            <w:pPr>
              <w:pStyle w:val="NormalWeb"/>
              <w:keepNext/>
              <w:widowControl w:val="0"/>
              <w:spacing w:before="40" w:beforeAutospacing="0" w:after="40" w:afterAutospacing="0" w:line="360" w:lineRule="exact"/>
              <w:jc w:val="both"/>
              <w:rPr>
                <w:sz w:val="26"/>
                <w:szCs w:val="26"/>
                <w:shd w:val="clear" w:color="auto" w:fill="FFFFFF"/>
              </w:rPr>
            </w:pPr>
            <w:r w:rsidRPr="00860935">
              <w:rPr>
                <w:sz w:val="26"/>
                <w:szCs w:val="26"/>
                <w:shd w:val="clear" w:color="auto" w:fill="FFFFFF"/>
              </w:rPr>
              <w:t>Lấy số</w:t>
            </w:r>
            <w:r w:rsidRPr="00860935">
              <w:rPr>
                <w:rStyle w:val="apple-converted-space"/>
                <w:sz w:val="26"/>
                <w:szCs w:val="26"/>
                <w:shd w:val="clear" w:color="auto" w:fill="FFFFFF"/>
              </w:rPr>
              <w:t> </w:t>
            </w:r>
            <w:r w:rsidRPr="00860935">
              <w:rPr>
                <w:sz w:val="26"/>
                <w:szCs w:val="26"/>
                <w:shd w:val="clear" w:color="auto" w:fill="FFFFFF"/>
              </w:rPr>
              <w:t xml:space="preserve">liệu </w:t>
            </w:r>
            <w:r w:rsidRPr="00860935">
              <w:rPr>
                <w:bCs/>
                <w:sz w:val="26"/>
                <w:szCs w:val="26"/>
                <w:shd w:val="clear" w:color="auto" w:fill="FFFFFF"/>
              </w:rPr>
              <w:t>Quỹ dự phòng tài chính</w:t>
            </w:r>
            <w:r w:rsidRPr="00860935">
              <w:rPr>
                <w:sz w:val="26"/>
                <w:szCs w:val="26"/>
                <w:shd w:val="clear" w:color="auto" w:fill="FFFFFF"/>
              </w:rPr>
              <w:t xml:space="preserve"> trong khoản mục</w:t>
            </w:r>
            <w:r w:rsidRPr="00860935">
              <w:rPr>
                <w:rStyle w:val="apple-converted-space"/>
                <w:sz w:val="26"/>
                <w:szCs w:val="26"/>
                <w:shd w:val="clear" w:color="auto" w:fill="FFFFFF"/>
              </w:rPr>
              <w:t> </w:t>
            </w:r>
            <w:r w:rsidRPr="00860935">
              <w:rPr>
                <w:bCs/>
                <w:sz w:val="26"/>
                <w:szCs w:val="26"/>
                <w:shd w:val="clear" w:color="auto" w:fill="FFFFFF"/>
              </w:rPr>
              <w:t>Quỹ của quỹ tín dụng nhân dân</w:t>
            </w:r>
            <w:r w:rsidRPr="00860935">
              <w:rPr>
                <w:rStyle w:val="apple-converted-space"/>
                <w:sz w:val="26"/>
                <w:szCs w:val="26"/>
                <w:shd w:val="clear" w:color="auto" w:fill="FFFFFF"/>
              </w:rPr>
              <w:t> </w:t>
            </w:r>
            <w:r w:rsidRPr="00860935">
              <w:rPr>
                <w:sz w:val="26"/>
                <w:szCs w:val="26"/>
                <w:shd w:val="clear" w:color="auto" w:fill="FFFFFF"/>
              </w:rPr>
              <w:t>trên Bảng cân đối kế toán.</w:t>
            </w:r>
          </w:p>
        </w:tc>
      </w:tr>
      <w:tr w:rsidR="008B24B3" w:rsidRPr="00860935" w:rsidTr="000A2EA9">
        <w:trPr>
          <w:trHeight w:val="1524"/>
        </w:trPr>
        <w:tc>
          <w:tcPr>
            <w:tcW w:w="503" w:type="pct"/>
            <w:vAlign w:val="center"/>
          </w:tcPr>
          <w:p w:rsidR="008B24B3" w:rsidRPr="00860935" w:rsidRDefault="008B24B3" w:rsidP="00760650">
            <w:pPr>
              <w:pStyle w:val="NormalWeb"/>
              <w:keepNext/>
              <w:widowControl w:val="0"/>
              <w:spacing w:before="40" w:beforeAutospacing="0" w:after="40" w:afterAutospacing="0" w:line="360" w:lineRule="exact"/>
              <w:jc w:val="center"/>
              <w:rPr>
                <w:sz w:val="26"/>
                <w:szCs w:val="26"/>
              </w:rPr>
            </w:pPr>
            <w:r w:rsidRPr="00860935">
              <w:rPr>
                <w:sz w:val="26"/>
                <w:szCs w:val="26"/>
              </w:rPr>
              <w:t>6</w:t>
            </w:r>
          </w:p>
        </w:tc>
        <w:tc>
          <w:tcPr>
            <w:tcW w:w="1910" w:type="pct"/>
            <w:vAlign w:val="center"/>
          </w:tcPr>
          <w:p w:rsidR="008B24B3" w:rsidRPr="00860935" w:rsidRDefault="008B24B3" w:rsidP="00760650">
            <w:pPr>
              <w:pStyle w:val="NormalWeb"/>
              <w:keepNext/>
              <w:widowControl w:val="0"/>
              <w:spacing w:before="40" w:beforeAutospacing="0" w:after="40" w:afterAutospacing="0" w:line="360" w:lineRule="exact"/>
              <w:jc w:val="both"/>
              <w:rPr>
                <w:sz w:val="26"/>
                <w:szCs w:val="26"/>
              </w:rPr>
            </w:pPr>
            <w:r w:rsidRPr="00860935">
              <w:rPr>
                <w:sz w:val="26"/>
                <w:szCs w:val="26"/>
              </w:rPr>
              <w:t xml:space="preserve">Vốn của các tổ chức, cá nhân tài trợ không hoàn lại cho Quỹ tín dụng nhân dân </w:t>
            </w:r>
          </w:p>
        </w:tc>
        <w:tc>
          <w:tcPr>
            <w:tcW w:w="2587" w:type="pct"/>
            <w:vAlign w:val="center"/>
          </w:tcPr>
          <w:p w:rsidR="008B24B3" w:rsidRPr="00860935" w:rsidRDefault="008B24B3" w:rsidP="00760650">
            <w:pPr>
              <w:pStyle w:val="NormalWeb"/>
              <w:keepNext/>
              <w:widowControl w:val="0"/>
              <w:spacing w:before="40" w:beforeAutospacing="0" w:after="40" w:afterAutospacing="0" w:line="360" w:lineRule="exact"/>
              <w:jc w:val="both"/>
              <w:rPr>
                <w:sz w:val="26"/>
                <w:szCs w:val="26"/>
                <w:shd w:val="clear" w:color="auto" w:fill="FFFFFF"/>
              </w:rPr>
            </w:pPr>
            <w:r w:rsidRPr="00860935">
              <w:rPr>
                <w:sz w:val="26"/>
                <w:szCs w:val="26"/>
                <w:shd w:val="clear" w:color="auto" w:fill="FFFFFF"/>
              </w:rPr>
              <w:t>Lấy số</w:t>
            </w:r>
            <w:r w:rsidRPr="00860935">
              <w:rPr>
                <w:rStyle w:val="apple-converted-space"/>
                <w:sz w:val="26"/>
                <w:szCs w:val="26"/>
                <w:shd w:val="clear" w:color="auto" w:fill="FFFFFF"/>
              </w:rPr>
              <w:t> </w:t>
            </w:r>
            <w:r w:rsidRPr="00860935">
              <w:rPr>
                <w:sz w:val="26"/>
                <w:szCs w:val="26"/>
                <w:shd w:val="clear" w:color="auto" w:fill="FFFFFF"/>
              </w:rPr>
              <w:t>liệu Vốn khác trong khoản mục</w:t>
            </w:r>
            <w:r w:rsidRPr="00860935">
              <w:rPr>
                <w:rStyle w:val="apple-converted-space"/>
                <w:sz w:val="26"/>
                <w:szCs w:val="26"/>
                <w:shd w:val="clear" w:color="auto" w:fill="FFFFFF"/>
              </w:rPr>
              <w:t> </w:t>
            </w:r>
            <w:r w:rsidRPr="00860935">
              <w:rPr>
                <w:bCs/>
                <w:sz w:val="26"/>
                <w:szCs w:val="26"/>
                <w:shd w:val="clear" w:color="auto" w:fill="FFFFFF"/>
              </w:rPr>
              <w:t>Quỹ của quỹ tín dụng nhân dân</w:t>
            </w:r>
            <w:r w:rsidRPr="00860935">
              <w:rPr>
                <w:rStyle w:val="apple-converted-space"/>
                <w:sz w:val="26"/>
                <w:szCs w:val="26"/>
                <w:shd w:val="clear" w:color="auto" w:fill="FFFFFF"/>
              </w:rPr>
              <w:t> </w:t>
            </w:r>
            <w:r w:rsidRPr="00860935">
              <w:rPr>
                <w:sz w:val="26"/>
                <w:szCs w:val="26"/>
                <w:shd w:val="clear" w:color="auto" w:fill="FFFFFF"/>
              </w:rPr>
              <w:t>trên Bảng cân đối kế toán.</w:t>
            </w:r>
          </w:p>
        </w:tc>
      </w:tr>
      <w:tr w:rsidR="008B24B3" w:rsidRPr="00860935" w:rsidTr="000A2EA9">
        <w:trPr>
          <w:trHeight w:val="807"/>
        </w:trPr>
        <w:tc>
          <w:tcPr>
            <w:tcW w:w="503" w:type="pct"/>
            <w:vAlign w:val="center"/>
          </w:tcPr>
          <w:p w:rsidR="008B24B3" w:rsidRPr="00860935" w:rsidRDefault="008B24B3" w:rsidP="00760650">
            <w:pPr>
              <w:pStyle w:val="NormalWeb"/>
              <w:keepNext/>
              <w:widowControl w:val="0"/>
              <w:spacing w:before="40" w:beforeAutospacing="0" w:after="40" w:afterAutospacing="0" w:line="360" w:lineRule="exact"/>
              <w:jc w:val="center"/>
              <w:rPr>
                <w:sz w:val="26"/>
                <w:szCs w:val="26"/>
              </w:rPr>
            </w:pPr>
            <w:r w:rsidRPr="00860935">
              <w:rPr>
                <w:sz w:val="26"/>
                <w:szCs w:val="26"/>
              </w:rPr>
              <w:t>7</w:t>
            </w:r>
          </w:p>
        </w:tc>
        <w:tc>
          <w:tcPr>
            <w:tcW w:w="1910" w:type="pct"/>
            <w:vAlign w:val="center"/>
          </w:tcPr>
          <w:p w:rsidR="008B24B3" w:rsidRPr="00860935" w:rsidRDefault="008B24B3" w:rsidP="00760650">
            <w:pPr>
              <w:pStyle w:val="NormalWeb"/>
              <w:keepNext/>
              <w:widowControl w:val="0"/>
              <w:spacing w:before="40" w:beforeAutospacing="0" w:after="40" w:afterAutospacing="0" w:line="360" w:lineRule="exact"/>
              <w:jc w:val="both"/>
              <w:rPr>
                <w:sz w:val="26"/>
                <w:szCs w:val="26"/>
              </w:rPr>
            </w:pPr>
            <w:r w:rsidRPr="00860935">
              <w:rPr>
                <w:sz w:val="26"/>
                <w:szCs w:val="26"/>
              </w:rPr>
              <w:t>Lợi nhuận không chia</w:t>
            </w:r>
          </w:p>
        </w:tc>
        <w:tc>
          <w:tcPr>
            <w:tcW w:w="2587" w:type="pct"/>
            <w:vAlign w:val="center"/>
          </w:tcPr>
          <w:p w:rsidR="008B24B3" w:rsidRPr="00860935" w:rsidRDefault="008B24B3" w:rsidP="00760650">
            <w:pPr>
              <w:pStyle w:val="NormalWeb"/>
              <w:keepNext/>
              <w:widowControl w:val="0"/>
              <w:spacing w:before="40" w:beforeAutospacing="0" w:after="40" w:afterAutospacing="0" w:line="360" w:lineRule="exact"/>
              <w:jc w:val="both"/>
              <w:rPr>
                <w:sz w:val="26"/>
                <w:szCs w:val="26"/>
                <w:shd w:val="clear" w:color="auto" w:fill="FFFFFF"/>
              </w:rPr>
            </w:pPr>
            <w:r w:rsidRPr="00860935">
              <w:rPr>
                <w:sz w:val="26"/>
                <w:szCs w:val="26"/>
                <w:shd w:val="clear" w:color="auto" w:fill="FFFFFF"/>
              </w:rPr>
              <w:t>Xác định theo hướng dẫn tại khoản 3 Điều 2 của Thông tư 32.</w:t>
            </w:r>
          </w:p>
        </w:tc>
      </w:tr>
      <w:tr w:rsidR="008B24B3" w:rsidRPr="00860935" w:rsidTr="000A2EA9">
        <w:trPr>
          <w:trHeight w:val="459"/>
        </w:trPr>
        <w:tc>
          <w:tcPr>
            <w:tcW w:w="503" w:type="pct"/>
            <w:vAlign w:val="center"/>
          </w:tcPr>
          <w:p w:rsidR="008B24B3" w:rsidRPr="00860935" w:rsidRDefault="008B24B3" w:rsidP="00760650">
            <w:pPr>
              <w:pStyle w:val="NormalWeb"/>
              <w:keepNext/>
              <w:widowControl w:val="0"/>
              <w:spacing w:before="40" w:beforeAutospacing="0" w:after="40" w:afterAutospacing="0" w:line="360" w:lineRule="exact"/>
              <w:jc w:val="center"/>
              <w:rPr>
                <w:sz w:val="26"/>
                <w:szCs w:val="26"/>
              </w:rPr>
            </w:pPr>
            <w:r w:rsidRPr="00860935">
              <w:rPr>
                <w:sz w:val="26"/>
                <w:szCs w:val="26"/>
              </w:rPr>
              <w:t>8</w:t>
            </w:r>
          </w:p>
        </w:tc>
        <w:tc>
          <w:tcPr>
            <w:tcW w:w="1910" w:type="pct"/>
            <w:vAlign w:val="center"/>
          </w:tcPr>
          <w:p w:rsidR="008B24B3" w:rsidRPr="00860935" w:rsidRDefault="008B24B3" w:rsidP="00760650">
            <w:pPr>
              <w:pStyle w:val="NormalWeb"/>
              <w:keepNext/>
              <w:widowControl w:val="0"/>
              <w:spacing w:before="40" w:beforeAutospacing="0" w:after="40" w:afterAutospacing="0" w:line="360" w:lineRule="exact"/>
              <w:jc w:val="both"/>
              <w:rPr>
                <w:sz w:val="26"/>
                <w:szCs w:val="26"/>
              </w:rPr>
            </w:pPr>
            <w:r w:rsidRPr="00860935">
              <w:rPr>
                <w:sz w:val="26"/>
                <w:szCs w:val="26"/>
              </w:rPr>
              <w:t>Cấu phần vốn cấp 1</w:t>
            </w:r>
          </w:p>
        </w:tc>
        <w:tc>
          <w:tcPr>
            <w:tcW w:w="2587" w:type="pct"/>
            <w:vAlign w:val="center"/>
          </w:tcPr>
          <w:p w:rsidR="008B24B3" w:rsidRPr="00860935" w:rsidRDefault="008B24B3" w:rsidP="00760650">
            <w:pPr>
              <w:pStyle w:val="NormalWeb"/>
              <w:keepNext/>
              <w:widowControl w:val="0"/>
              <w:spacing w:before="40" w:beforeAutospacing="0" w:after="40" w:afterAutospacing="0" w:line="360" w:lineRule="exact"/>
              <w:jc w:val="both"/>
              <w:rPr>
                <w:sz w:val="26"/>
                <w:szCs w:val="26"/>
                <w:shd w:val="clear" w:color="auto" w:fill="FFFFFF"/>
              </w:rPr>
            </w:pPr>
            <w:r w:rsidRPr="00860935">
              <w:rPr>
                <w:sz w:val="26"/>
                <w:szCs w:val="26"/>
                <w:shd w:val="clear" w:color="auto" w:fill="FFFFFF"/>
              </w:rPr>
              <w:t>= (1) + (2) + (3) + (4) + (5) + (6) + (7)</w:t>
            </w:r>
          </w:p>
        </w:tc>
      </w:tr>
      <w:tr w:rsidR="008B24B3" w:rsidRPr="00860935" w:rsidTr="000A2EA9">
        <w:trPr>
          <w:trHeight w:val="807"/>
        </w:trPr>
        <w:tc>
          <w:tcPr>
            <w:tcW w:w="503" w:type="pct"/>
            <w:vAlign w:val="center"/>
          </w:tcPr>
          <w:p w:rsidR="008B24B3" w:rsidRPr="00860935" w:rsidRDefault="008B24B3" w:rsidP="00760650">
            <w:pPr>
              <w:pStyle w:val="NormalWeb"/>
              <w:keepNext/>
              <w:widowControl w:val="0"/>
              <w:spacing w:before="40" w:beforeAutospacing="0" w:after="40" w:afterAutospacing="0" w:line="360" w:lineRule="exact"/>
              <w:jc w:val="center"/>
              <w:rPr>
                <w:sz w:val="26"/>
                <w:szCs w:val="26"/>
              </w:rPr>
            </w:pPr>
            <w:r w:rsidRPr="00860935">
              <w:rPr>
                <w:sz w:val="26"/>
                <w:szCs w:val="26"/>
              </w:rPr>
              <w:t>9</w:t>
            </w:r>
          </w:p>
        </w:tc>
        <w:tc>
          <w:tcPr>
            <w:tcW w:w="1910" w:type="pct"/>
            <w:vAlign w:val="center"/>
          </w:tcPr>
          <w:p w:rsidR="008B24B3" w:rsidRPr="00860935" w:rsidRDefault="008B24B3" w:rsidP="00760650">
            <w:pPr>
              <w:pStyle w:val="NormalWeb"/>
              <w:keepNext/>
              <w:widowControl w:val="0"/>
              <w:spacing w:before="40" w:beforeAutospacing="0" w:after="40" w:afterAutospacing="0" w:line="360" w:lineRule="exact"/>
              <w:jc w:val="both"/>
              <w:rPr>
                <w:sz w:val="26"/>
                <w:szCs w:val="26"/>
              </w:rPr>
            </w:pPr>
            <w:r w:rsidRPr="00860935">
              <w:rPr>
                <w:sz w:val="26"/>
                <w:szCs w:val="26"/>
              </w:rPr>
              <w:t>Lỗ lũy kế</w:t>
            </w:r>
          </w:p>
        </w:tc>
        <w:tc>
          <w:tcPr>
            <w:tcW w:w="2587" w:type="pct"/>
            <w:vAlign w:val="center"/>
          </w:tcPr>
          <w:p w:rsidR="008B24B3" w:rsidRPr="00860935" w:rsidRDefault="008B24B3" w:rsidP="00760650">
            <w:pPr>
              <w:pStyle w:val="NormalWeb"/>
              <w:keepNext/>
              <w:widowControl w:val="0"/>
              <w:spacing w:before="40" w:beforeAutospacing="0" w:after="40" w:afterAutospacing="0" w:line="360" w:lineRule="exact"/>
              <w:jc w:val="both"/>
              <w:rPr>
                <w:sz w:val="26"/>
                <w:szCs w:val="26"/>
                <w:shd w:val="clear" w:color="auto" w:fill="FFFFFF"/>
              </w:rPr>
            </w:pPr>
            <w:r w:rsidRPr="00860935">
              <w:rPr>
                <w:sz w:val="26"/>
                <w:szCs w:val="26"/>
                <w:shd w:val="clear" w:color="auto" w:fill="FFFFFF"/>
              </w:rPr>
              <w:t>Lấy số liệu</w:t>
            </w:r>
            <w:r w:rsidRPr="00860935">
              <w:rPr>
                <w:rStyle w:val="apple-converted-space"/>
                <w:sz w:val="26"/>
                <w:szCs w:val="26"/>
                <w:shd w:val="clear" w:color="auto" w:fill="FFFFFF"/>
              </w:rPr>
              <w:t> </w:t>
            </w:r>
            <w:r w:rsidRPr="00860935">
              <w:rPr>
                <w:bCs/>
                <w:sz w:val="26"/>
                <w:szCs w:val="26"/>
                <w:shd w:val="clear" w:color="auto" w:fill="FFFFFF"/>
              </w:rPr>
              <w:t>Lỗ lũy kế</w:t>
            </w:r>
            <w:r w:rsidRPr="00860935">
              <w:rPr>
                <w:rStyle w:val="apple-converted-space"/>
                <w:sz w:val="26"/>
                <w:szCs w:val="26"/>
                <w:shd w:val="clear" w:color="auto" w:fill="FFFFFF"/>
              </w:rPr>
              <w:t> </w:t>
            </w:r>
            <w:r w:rsidRPr="00860935">
              <w:rPr>
                <w:sz w:val="26"/>
                <w:szCs w:val="26"/>
                <w:shd w:val="clear" w:color="auto" w:fill="FFFFFF"/>
              </w:rPr>
              <w:t>tại thời điểm tính tỷ lệ an toàn vốn.</w:t>
            </w:r>
          </w:p>
        </w:tc>
      </w:tr>
      <w:tr w:rsidR="008B24B3" w:rsidRPr="00860935" w:rsidTr="000A2EA9">
        <w:trPr>
          <w:trHeight w:val="1524"/>
        </w:trPr>
        <w:tc>
          <w:tcPr>
            <w:tcW w:w="503" w:type="pct"/>
            <w:vAlign w:val="center"/>
          </w:tcPr>
          <w:p w:rsidR="008B24B3" w:rsidRPr="00860935" w:rsidRDefault="008B24B3" w:rsidP="00760650">
            <w:pPr>
              <w:pStyle w:val="NormalWeb"/>
              <w:keepNext/>
              <w:widowControl w:val="0"/>
              <w:spacing w:before="40" w:beforeAutospacing="0" w:after="40" w:afterAutospacing="0" w:line="360" w:lineRule="exact"/>
              <w:jc w:val="center"/>
              <w:rPr>
                <w:sz w:val="26"/>
                <w:szCs w:val="26"/>
              </w:rPr>
            </w:pPr>
            <w:r w:rsidRPr="00860935">
              <w:rPr>
                <w:sz w:val="26"/>
                <w:szCs w:val="26"/>
              </w:rPr>
              <w:lastRenderedPageBreak/>
              <w:t>10</w:t>
            </w:r>
          </w:p>
        </w:tc>
        <w:tc>
          <w:tcPr>
            <w:tcW w:w="1910" w:type="pct"/>
            <w:vAlign w:val="center"/>
          </w:tcPr>
          <w:p w:rsidR="008B24B3" w:rsidRPr="00860935" w:rsidRDefault="008B24B3" w:rsidP="00760650">
            <w:pPr>
              <w:pStyle w:val="NormalWeb"/>
              <w:keepNext/>
              <w:widowControl w:val="0"/>
              <w:spacing w:before="40" w:beforeAutospacing="0" w:after="40" w:afterAutospacing="0" w:line="360" w:lineRule="exact"/>
              <w:jc w:val="both"/>
              <w:rPr>
                <w:sz w:val="26"/>
                <w:szCs w:val="26"/>
              </w:rPr>
            </w:pPr>
            <w:r w:rsidRPr="00860935">
              <w:rPr>
                <w:sz w:val="26"/>
                <w:szCs w:val="26"/>
              </w:rPr>
              <w:t>Vốn góp vào ngân hàng hợp tác xã</w:t>
            </w:r>
          </w:p>
        </w:tc>
        <w:tc>
          <w:tcPr>
            <w:tcW w:w="2587" w:type="pct"/>
            <w:vAlign w:val="center"/>
          </w:tcPr>
          <w:p w:rsidR="008B24B3" w:rsidRPr="00860935" w:rsidRDefault="008B24B3" w:rsidP="00760650">
            <w:pPr>
              <w:pStyle w:val="NormalWeb"/>
              <w:keepNext/>
              <w:widowControl w:val="0"/>
              <w:spacing w:before="40" w:beforeAutospacing="0" w:after="40" w:afterAutospacing="0" w:line="360" w:lineRule="exact"/>
              <w:jc w:val="both"/>
              <w:rPr>
                <w:sz w:val="26"/>
                <w:szCs w:val="26"/>
                <w:shd w:val="clear" w:color="auto" w:fill="FFFFFF"/>
              </w:rPr>
            </w:pPr>
            <w:r w:rsidRPr="00860935">
              <w:rPr>
                <w:sz w:val="26"/>
                <w:szCs w:val="26"/>
                <w:shd w:val="clear" w:color="auto" w:fill="FFFFFF"/>
              </w:rPr>
              <w:t>Lấy số</w:t>
            </w:r>
            <w:r w:rsidRPr="00860935">
              <w:rPr>
                <w:rStyle w:val="apple-converted-space"/>
                <w:sz w:val="26"/>
                <w:szCs w:val="26"/>
                <w:shd w:val="clear" w:color="auto" w:fill="FFFFFF"/>
              </w:rPr>
              <w:t> </w:t>
            </w:r>
            <w:r w:rsidRPr="00860935">
              <w:rPr>
                <w:sz w:val="26"/>
                <w:szCs w:val="26"/>
                <w:shd w:val="clear" w:color="auto" w:fill="FFFFFF"/>
              </w:rPr>
              <w:t xml:space="preserve">liệu </w:t>
            </w:r>
            <w:r w:rsidRPr="00860935">
              <w:rPr>
                <w:bCs/>
                <w:sz w:val="26"/>
                <w:szCs w:val="26"/>
                <w:shd w:val="clear" w:color="auto" w:fill="FFFFFF"/>
              </w:rPr>
              <w:t>Góp vốn vào ngân hàng hợp tác xã</w:t>
            </w:r>
            <w:r w:rsidRPr="00860935">
              <w:rPr>
                <w:sz w:val="26"/>
                <w:szCs w:val="26"/>
                <w:shd w:val="clear" w:color="auto" w:fill="FFFFFF"/>
              </w:rPr>
              <w:t xml:space="preserve"> trong khoản mục</w:t>
            </w:r>
            <w:r w:rsidRPr="00860935">
              <w:rPr>
                <w:rStyle w:val="apple-converted-space"/>
                <w:sz w:val="26"/>
                <w:szCs w:val="26"/>
                <w:shd w:val="clear" w:color="auto" w:fill="FFFFFF"/>
              </w:rPr>
              <w:t> </w:t>
            </w:r>
            <w:r w:rsidRPr="00860935">
              <w:rPr>
                <w:bCs/>
                <w:sz w:val="26"/>
                <w:szCs w:val="26"/>
                <w:shd w:val="clear" w:color="auto" w:fill="FFFFFF"/>
              </w:rPr>
              <w:t>Góp vốn, đầu tư dài hạn</w:t>
            </w:r>
            <w:r w:rsidRPr="00860935">
              <w:rPr>
                <w:rStyle w:val="apple-converted-space"/>
                <w:sz w:val="26"/>
                <w:szCs w:val="26"/>
                <w:shd w:val="clear" w:color="auto" w:fill="FFFFFF"/>
              </w:rPr>
              <w:t> </w:t>
            </w:r>
            <w:r w:rsidRPr="00860935">
              <w:rPr>
                <w:sz w:val="26"/>
                <w:szCs w:val="26"/>
                <w:shd w:val="clear" w:color="auto" w:fill="FFFFFF"/>
              </w:rPr>
              <w:t>trên Bảng cân đối kế toán.</w:t>
            </w:r>
          </w:p>
        </w:tc>
      </w:tr>
      <w:tr w:rsidR="008B24B3" w:rsidRPr="00860935" w:rsidTr="000A2EA9">
        <w:trPr>
          <w:trHeight w:val="440"/>
        </w:trPr>
        <w:tc>
          <w:tcPr>
            <w:tcW w:w="503" w:type="pct"/>
            <w:vAlign w:val="center"/>
          </w:tcPr>
          <w:p w:rsidR="008B24B3" w:rsidRPr="00860935" w:rsidRDefault="008B24B3" w:rsidP="00760650">
            <w:pPr>
              <w:pStyle w:val="NormalWeb"/>
              <w:keepNext/>
              <w:widowControl w:val="0"/>
              <w:spacing w:before="40" w:beforeAutospacing="0" w:after="40" w:afterAutospacing="0" w:line="360" w:lineRule="exact"/>
              <w:jc w:val="center"/>
              <w:rPr>
                <w:sz w:val="26"/>
                <w:szCs w:val="26"/>
              </w:rPr>
            </w:pPr>
          </w:p>
        </w:tc>
        <w:tc>
          <w:tcPr>
            <w:tcW w:w="1910" w:type="pct"/>
            <w:vAlign w:val="center"/>
          </w:tcPr>
          <w:p w:rsidR="008B24B3" w:rsidRPr="00860935" w:rsidRDefault="008B24B3" w:rsidP="00760650">
            <w:pPr>
              <w:pStyle w:val="NormalWeb"/>
              <w:keepNext/>
              <w:widowControl w:val="0"/>
              <w:spacing w:before="40" w:beforeAutospacing="0" w:after="40" w:afterAutospacing="0" w:line="360" w:lineRule="exact"/>
              <w:jc w:val="both"/>
              <w:rPr>
                <w:b/>
                <w:sz w:val="26"/>
                <w:szCs w:val="26"/>
              </w:rPr>
            </w:pPr>
            <w:r w:rsidRPr="00860935">
              <w:rPr>
                <w:b/>
                <w:sz w:val="26"/>
                <w:szCs w:val="26"/>
              </w:rPr>
              <w:t>Vốn cấp 1</w:t>
            </w:r>
          </w:p>
        </w:tc>
        <w:tc>
          <w:tcPr>
            <w:tcW w:w="2587" w:type="pct"/>
            <w:vAlign w:val="center"/>
          </w:tcPr>
          <w:p w:rsidR="008B24B3" w:rsidRPr="00860935" w:rsidRDefault="008B24B3" w:rsidP="00760650">
            <w:pPr>
              <w:pStyle w:val="NormalWeb"/>
              <w:keepNext/>
              <w:widowControl w:val="0"/>
              <w:spacing w:before="40" w:beforeAutospacing="0" w:after="40" w:afterAutospacing="0" w:line="360" w:lineRule="exact"/>
              <w:jc w:val="both"/>
              <w:rPr>
                <w:b/>
                <w:sz w:val="26"/>
                <w:szCs w:val="26"/>
                <w:shd w:val="clear" w:color="auto" w:fill="FFFFFF"/>
              </w:rPr>
            </w:pPr>
            <w:r w:rsidRPr="00860935">
              <w:rPr>
                <w:b/>
                <w:sz w:val="26"/>
                <w:szCs w:val="26"/>
                <w:shd w:val="clear" w:color="auto" w:fill="FFFFFF"/>
              </w:rPr>
              <w:t>= (8) - (9) – (10)</w:t>
            </w:r>
          </w:p>
        </w:tc>
      </w:tr>
      <w:tr w:rsidR="008B24B3" w:rsidRPr="00860935" w:rsidTr="000A2EA9">
        <w:trPr>
          <w:trHeight w:val="1891"/>
        </w:trPr>
        <w:tc>
          <w:tcPr>
            <w:tcW w:w="503" w:type="pct"/>
            <w:vAlign w:val="center"/>
          </w:tcPr>
          <w:p w:rsidR="008B24B3" w:rsidRPr="00860935" w:rsidRDefault="008B24B3" w:rsidP="00760650">
            <w:pPr>
              <w:pStyle w:val="NormalWeb"/>
              <w:keepNext/>
              <w:widowControl w:val="0"/>
              <w:spacing w:before="40" w:beforeAutospacing="0" w:after="40" w:afterAutospacing="0" w:line="360" w:lineRule="exact"/>
              <w:jc w:val="center"/>
              <w:rPr>
                <w:sz w:val="26"/>
                <w:szCs w:val="26"/>
              </w:rPr>
            </w:pPr>
            <w:r w:rsidRPr="00860935">
              <w:rPr>
                <w:sz w:val="26"/>
                <w:szCs w:val="26"/>
              </w:rPr>
              <w:t>11</w:t>
            </w:r>
          </w:p>
        </w:tc>
        <w:tc>
          <w:tcPr>
            <w:tcW w:w="1910" w:type="pct"/>
            <w:vAlign w:val="center"/>
          </w:tcPr>
          <w:p w:rsidR="008B24B3" w:rsidRPr="00860935" w:rsidRDefault="008B24B3" w:rsidP="00760650">
            <w:pPr>
              <w:pStyle w:val="NormalWeb"/>
              <w:keepNext/>
              <w:widowControl w:val="0"/>
              <w:spacing w:before="40" w:beforeAutospacing="0" w:after="40" w:afterAutospacing="0" w:line="360" w:lineRule="exact"/>
              <w:jc w:val="both"/>
              <w:rPr>
                <w:sz w:val="26"/>
                <w:szCs w:val="26"/>
              </w:rPr>
            </w:pPr>
            <w:r w:rsidRPr="00860935">
              <w:rPr>
                <w:sz w:val="26"/>
                <w:szCs w:val="26"/>
              </w:rPr>
              <w:t>Dự phòng chung</w:t>
            </w:r>
          </w:p>
        </w:tc>
        <w:tc>
          <w:tcPr>
            <w:tcW w:w="2587" w:type="pct"/>
            <w:vAlign w:val="center"/>
          </w:tcPr>
          <w:p w:rsidR="008B24B3" w:rsidRPr="00860935" w:rsidRDefault="008B24B3" w:rsidP="00760650">
            <w:pPr>
              <w:pStyle w:val="NormalWeb"/>
              <w:keepNext/>
              <w:widowControl w:val="0"/>
              <w:spacing w:before="40" w:beforeAutospacing="0" w:after="40" w:afterAutospacing="0" w:line="360" w:lineRule="exact"/>
              <w:jc w:val="both"/>
              <w:rPr>
                <w:sz w:val="26"/>
                <w:szCs w:val="26"/>
                <w:shd w:val="clear" w:color="auto" w:fill="FFFFFF"/>
              </w:rPr>
            </w:pPr>
            <w:r w:rsidRPr="00860935">
              <w:rPr>
                <w:sz w:val="26"/>
                <w:szCs w:val="26"/>
                <w:shd w:val="clear" w:color="auto" w:fill="FFFFFF"/>
              </w:rPr>
              <w:t>Lấy số liệu Dự</w:t>
            </w:r>
            <w:r w:rsidRPr="00860935">
              <w:rPr>
                <w:rStyle w:val="apple-converted-space"/>
                <w:sz w:val="26"/>
                <w:szCs w:val="26"/>
                <w:shd w:val="clear" w:color="auto" w:fill="FFFFFF"/>
              </w:rPr>
              <w:t xml:space="preserve">  </w:t>
            </w:r>
            <w:r w:rsidRPr="00860935">
              <w:rPr>
                <w:sz w:val="26"/>
                <w:szCs w:val="26"/>
                <w:shd w:val="clear" w:color="auto" w:fill="FFFFFF"/>
              </w:rPr>
              <w:t>phòng chung trong khoản mục</w:t>
            </w:r>
            <w:r w:rsidRPr="00860935">
              <w:rPr>
                <w:rStyle w:val="apple-converted-space"/>
                <w:sz w:val="26"/>
                <w:szCs w:val="26"/>
                <w:shd w:val="clear" w:color="auto" w:fill="FFFFFF"/>
              </w:rPr>
              <w:t> </w:t>
            </w:r>
            <w:r w:rsidRPr="00860935">
              <w:rPr>
                <w:bCs/>
                <w:sz w:val="26"/>
                <w:szCs w:val="26"/>
                <w:shd w:val="clear" w:color="auto" w:fill="FFFFFF"/>
              </w:rPr>
              <w:t>Dự phòng rủi ro cho vay tổ chức kinh tế, cá nhân trong nước</w:t>
            </w:r>
            <w:r w:rsidRPr="00860935">
              <w:rPr>
                <w:rStyle w:val="apple-converted-space"/>
                <w:sz w:val="26"/>
                <w:szCs w:val="26"/>
                <w:shd w:val="clear" w:color="auto" w:fill="FFFFFF"/>
              </w:rPr>
              <w:t> </w:t>
            </w:r>
            <w:r w:rsidRPr="00860935">
              <w:rPr>
                <w:sz w:val="26"/>
                <w:szCs w:val="26"/>
                <w:shd w:val="clear" w:color="auto" w:fill="FFFFFF"/>
              </w:rPr>
              <w:t>trên Bảng cân đối kế toán, nhưng tối đa không quá 1,25% tài sản có rủi ro.</w:t>
            </w:r>
          </w:p>
        </w:tc>
      </w:tr>
      <w:tr w:rsidR="008B24B3" w:rsidRPr="00860935" w:rsidTr="000A2EA9">
        <w:trPr>
          <w:trHeight w:val="440"/>
        </w:trPr>
        <w:tc>
          <w:tcPr>
            <w:tcW w:w="503" w:type="pct"/>
            <w:vAlign w:val="center"/>
          </w:tcPr>
          <w:p w:rsidR="008B24B3" w:rsidRPr="00860935" w:rsidRDefault="008B24B3" w:rsidP="00760650">
            <w:pPr>
              <w:pStyle w:val="NormalWeb"/>
              <w:keepNext/>
              <w:widowControl w:val="0"/>
              <w:spacing w:before="40" w:beforeAutospacing="0" w:after="40" w:afterAutospacing="0" w:line="360" w:lineRule="exact"/>
              <w:jc w:val="center"/>
              <w:rPr>
                <w:sz w:val="26"/>
                <w:szCs w:val="26"/>
              </w:rPr>
            </w:pPr>
          </w:p>
        </w:tc>
        <w:tc>
          <w:tcPr>
            <w:tcW w:w="1910" w:type="pct"/>
            <w:vAlign w:val="center"/>
          </w:tcPr>
          <w:p w:rsidR="008B24B3" w:rsidRPr="00860935" w:rsidRDefault="008B24B3" w:rsidP="00760650">
            <w:pPr>
              <w:pStyle w:val="NormalWeb"/>
              <w:keepNext/>
              <w:widowControl w:val="0"/>
              <w:spacing w:before="40" w:beforeAutospacing="0" w:after="40" w:afterAutospacing="0" w:line="360" w:lineRule="exact"/>
              <w:jc w:val="both"/>
              <w:rPr>
                <w:b/>
                <w:sz w:val="26"/>
                <w:szCs w:val="26"/>
              </w:rPr>
            </w:pPr>
            <w:r w:rsidRPr="00860935">
              <w:rPr>
                <w:b/>
                <w:sz w:val="26"/>
                <w:szCs w:val="26"/>
              </w:rPr>
              <w:t>Vốn cấp 2</w:t>
            </w:r>
          </w:p>
        </w:tc>
        <w:tc>
          <w:tcPr>
            <w:tcW w:w="2587" w:type="pct"/>
            <w:vAlign w:val="center"/>
          </w:tcPr>
          <w:p w:rsidR="008B24B3" w:rsidRPr="00860935" w:rsidRDefault="008B24B3" w:rsidP="00760650">
            <w:pPr>
              <w:pStyle w:val="NormalWeb"/>
              <w:keepNext/>
              <w:widowControl w:val="0"/>
              <w:spacing w:before="40" w:beforeAutospacing="0" w:after="40" w:afterAutospacing="0" w:line="360" w:lineRule="exact"/>
              <w:jc w:val="both"/>
              <w:rPr>
                <w:b/>
                <w:sz w:val="26"/>
                <w:szCs w:val="26"/>
                <w:shd w:val="clear" w:color="auto" w:fill="FFFFFF"/>
              </w:rPr>
            </w:pPr>
            <w:r w:rsidRPr="00860935">
              <w:rPr>
                <w:b/>
                <w:sz w:val="26"/>
                <w:szCs w:val="26"/>
                <w:shd w:val="clear" w:color="auto" w:fill="FFFFFF"/>
              </w:rPr>
              <w:t>= (11)</w:t>
            </w:r>
          </w:p>
        </w:tc>
      </w:tr>
      <w:tr w:rsidR="008B24B3" w:rsidRPr="00860935" w:rsidTr="000A2EA9">
        <w:trPr>
          <w:trHeight w:val="440"/>
        </w:trPr>
        <w:tc>
          <w:tcPr>
            <w:tcW w:w="503" w:type="pct"/>
            <w:vAlign w:val="center"/>
          </w:tcPr>
          <w:p w:rsidR="008B24B3" w:rsidRPr="00860935" w:rsidRDefault="008B24B3" w:rsidP="00760650">
            <w:pPr>
              <w:pStyle w:val="NormalWeb"/>
              <w:keepNext/>
              <w:widowControl w:val="0"/>
              <w:spacing w:before="40" w:beforeAutospacing="0" w:after="40" w:afterAutospacing="0" w:line="360" w:lineRule="exact"/>
              <w:jc w:val="center"/>
              <w:rPr>
                <w:sz w:val="26"/>
                <w:szCs w:val="26"/>
              </w:rPr>
            </w:pPr>
          </w:p>
        </w:tc>
        <w:tc>
          <w:tcPr>
            <w:tcW w:w="1910" w:type="pct"/>
            <w:vAlign w:val="center"/>
          </w:tcPr>
          <w:p w:rsidR="008B24B3" w:rsidRPr="00860935" w:rsidRDefault="008B24B3" w:rsidP="00760650">
            <w:pPr>
              <w:pStyle w:val="NormalWeb"/>
              <w:keepNext/>
              <w:widowControl w:val="0"/>
              <w:spacing w:before="40" w:beforeAutospacing="0" w:after="40" w:afterAutospacing="0" w:line="360" w:lineRule="exact"/>
              <w:jc w:val="both"/>
              <w:rPr>
                <w:b/>
                <w:sz w:val="26"/>
                <w:szCs w:val="26"/>
              </w:rPr>
            </w:pPr>
            <w:r w:rsidRPr="00860935">
              <w:rPr>
                <w:b/>
                <w:sz w:val="26"/>
                <w:szCs w:val="26"/>
              </w:rPr>
              <w:t>Vốn tự có</w:t>
            </w:r>
          </w:p>
        </w:tc>
        <w:tc>
          <w:tcPr>
            <w:tcW w:w="2587" w:type="pct"/>
            <w:vAlign w:val="center"/>
          </w:tcPr>
          <w:p w:rsidR="008B24B3" w:rsidRPr="00860935" w:rsidRDefault="008B24B3" w:rsidP="00760650">
            <w:pPr>
              <w:pStyle w:val="NormalWeb"/>
              <w:keepNext/>
              <w:widowControl w:val="0"/>
              <w:spacing w:before="40" w:beforeAutospacing="0" w:after="40" w:afterAutospacing="0" w:line="360" w:lineRule="exact"/>
              <w:jc w:val="both"/>
              <w:rPr>
                <w:b/>
                <w:sz w:val="26"/>
                <w:szCs w:val="26"/>
                <w:shd w:val="clear" w:color="auto" w:fill="FFFFFF"/>
              </w:rPr>
            </w:pPr>
            <w:r w:rsidRPr="00860935">
              <w:rPr>
                <w:b/>
                <w:sz w:val="26"/>
                <w:szCs w:val="26"/>
                <w:shd w:val="clear" w:color="auto" w:fill="FFFFFF"/>
              </w:rPr>
              <w:t>= Vốn cấp 1 + Vốn cấp 2</w:t>
            </w:r>
          </w:p>
        </w:tc>
      </w:tr>
      <w:tr w:rsidR="008B24B3" w:rsidRPr="00860935" w:rsidTr="000A2EA9">
        <w:trPr>
          <w:trHeight w:val="1524"/>
        </w:trPr>
        <w:tc>
          <w:tcPr>
            <w:tcW w:w="503" w:type="pct"/>
            <w:vAlign w:val="center"/>
          </w:tcPr>
          <w:p w:rsidR="008B24B3" w:rsidRPr="00860935" w:rsidRDefault="008B24B3" w:rsidP="00760650">
            <w:pPr>
              <w:pStyle w:val="NormalWeb"/>
              <w:keepNext/>
              <w:widowControl w:val="0"/>
              <w:spacing w:before="40" w:beforeAutospacing="0" w:after="40" w:afterAutospacing="0" w:line="360" w:lineRule="exact"/>
              <w:jc w:val="center"/>
              <w:rPr>
                <w:sz w:val="26"/>
                <w:szCs w:val="26"/>
              </w:rPr>
            </w:pPr>
            <w:r w:rsidRPr="00860935">
              <w:rPr>
                <w:sz w:val="26"/>
                <w:szCs w:val="26"/>
              </w:rPr>
              <w:t>12</w:t>
            </w:r>
          </w:p>
        </w:tc>
        <w:tc>
          <w:tcPr>
            <w:tcW w:w="1910" w:type="pct"/>
            <w:vAlign w:val="center"/>
          </w:tcPr>
          <w:p w:rsidR="008B24B3" w:rsidRPr="00860935" w:rsidRDefault="008B24B3" w:rsidP="00760650">
            <w:pPr>
              <w:pStyle w:val="NormalWeb"/>
              <w:keepNext/>
              <w:widowControl w:val="0"/>
              <w:spacing w:before="40" w:beforeAutospacing="0" w:after="40" w:afterAutospacing="0" w:line="360" w:lineRule="exact"/>
              <w:jc w:val="both"/>
              <w:rPr>
                <w:sz w:val="26"/>
                <w:szCs w:val="26"/>
              </w:rPr>
            </w:pPr>
            <w:r w:rsidRPr="00860935">
              <w:rPr>
                <w:sz w:val="26"/>
                <w:szCs w:val="26"/>
                <w:shd w:val="clear" w:color="auto" w:fill="FFFFFF"/>
              </w:rPr>
              <w:t>100% phần chênh lệch giảm do đánh giá lại tài sản cố</w:t>
            </w:r>
            <w:r w:rsidRPr="00860935">
              <w:rPr>
                <w:rStyle w:val="apple-converted-space"/>
                <w:sz w:val="26"/>
                <w:szCs w:val="26"/>
                <w:shd w:val="clear" w:color="auto" w:fill="FFFFFF"/>
              </w:rPr>
              <w:t> </w:t>
            </w:r>
            <w:r w:rsidRPr="00860935">
              <w:rPr>
                <w:sz w:val="26"/>
                <w:szCs w:val="26"/>
                <w:shd w:val="clear" w:color="auto" w:fill="FFFFFF"/>
              </w:rPr>
              <w:t>định theo quy định của pháp luật</w:t>
            </w:r>
          </w:p>
        </w:tc>
        <w:tc>
          <w:tcPr>
            <w:tcW w:w="2587" w:type="pct"/>
            <w:vAlign w:val="center"/>
          </w:tcPr>
          <w:p w:rsidR="008B24B3" w:rsidRPr="00860935" w:rsidRDefault="008B24B3" w:rsidP="00760650">
            <w:pPr>
              <w:pStyle w:val="NormalWeb"/>
              <w:keepNext/>
              <w:widowControl w:val="0"/>
              <w:spacing w:before="40" w:beforeAutospacing="0" w:after="40" w:afterAutospacing="0" w:line="360" w:lineRule="exact"/>
              <w:jc w:val="both"/>
              <w:rPr>
                <w:sz w:val="26"/>
                <w:szCs w:val="26"/>
                <w:shd w:val="clear" w:color="auto" w:fill="FFFFFF"/>
              </w:rPr>
            </w:pPr>
            <w:r w:rsidRPr="00860935">
              <w:rPr>
                <w:sz w:val="26"/>
                <w:szCs w:val="26"/>
                <w:shd w:val="clear" w:color="auto" w:fill="FFFFFF"/>
              </w:rPr>
              <w:t>100% tổng số</w:t>
            </w:r>
            <w:r w:rsidRPr="00860935">
              <w:rPr>
                <w:rStyle w:val="apple-converted-space"/>
                <w:sz w:val="26"/>
                <w:szCs w:val="26"/>
                <w:shd w:val="clear" w:color="auto" w:fill="FFFFFF"/>
              </w:rPr>
              <w:t> </w:t>
            </w:r>
            <w:r w:rsidRPr="00860935">
              <w:rPr>
                <w:sz w:val="26"/>
                <w:szCs w:val="26"/>
                <w:shd w:val="clear" w:color="auto" w:fill="FFFFFF"/>
              </w:rPr>
              <w:t>dư nợ của tài khoản chênh lệch đánh giá lại tài sản cố định.</w:t>
            </w:r>
          </w:p>
        </w:tc>
      </w:tr>
      <w:tr w:rsidR="008B24B3" w:rsidRPr="00860935" w:rsidTr="000A2EA9">
        <w:trPr>
          <w:trHeight w:val="826"/>
        </w:trPr>
        <w:tc>
          <w:tcPr>
            <w:tcW w:w="503" w:type="pct"/>
            <w:vAlign w:val="center"/>
          </w:tcPr>
          <w:p w:rsidR="008B24B3" w:rsidRPr="00860935" w:rsidRDefault="008B24B3" w:rsidP="00760650">
            <w:pPr>
              <w:pStyle w:val="NormalWeb"/>
              <w:keepNext/>
              <w:widowControl w:val="0"/>
              <w:spacing w:before="40" w:beforeAutospacing="0" w:after="40" w:afterAutospacing="0" w:line="360" w:lineRule="exact"/>
              <w:jc w:val="center"/>
              <w:rPr>
                <w:sz w:val="26"/>
                <w:szCs w:val="26"/>
              </w:rPr>
            </w:pPr>
          </w:p>
        </w:tc>
        <w:tc>
          <w:tcPr>
            <w:tcW w:w="1910" w:type="pct"/>
            <w:vAlign w:val="center"/>
          </w:tcPr>
          <w:p w:rsidR="008B24B3" w:rsidRPr="00860935" w:rsidRDefault="008B24B3" w:rsidP="00760650">
            <w:pPr>
              <w:pStyle w:val="NormalWeb"/>
              <w:keepNext/>
              <w:widowControl w:val="0"/>
              <w:spacing w:before="40" w:beforeAutospacing="0" w:after="40" w:afterAutospacing="0" w:line="360" w:lineRule="exact"/>
              <w:jc w:val="both"/>
              <w:rPr>
                <w:b/>
                <w:sz w:val="26"/>
                <w:szCs w:val="26"/>
                <w:shd w:val="clear" w:color="auto" w:fill="FFFFFF"/>
              </w:rPr>
            </w:pPr>
            <w:r w:rsidRPr="00860935">
              <w:rPr>
                <w:b/>
                <w:sz w:val="26"/>
                <w:szCs w:val="26"/>
                <w:shd w:val="clear" w:color="auto" w:fill="FFFFFF"/>
              </w:rPr>
              <w:t>Vốn tự có để tính tỷ lệ an toàn vốn</w:t>
            </w:r>
          </w:p>
        </w:tc>
        <w:tc>
          <w:tcPr>
            <w:tcW w:w="2587" w:type="pct"/>
            <w:vAlign w:val="center"/>
          </w:tcPr>
          <w:p w:rsidR="008B24B3" w:rsidRPr="00860935" w:rsidRDefault="008B24B3" w:rsidP="00760650">
            <w:pPr>
              <w:pStyle w:val="NormalWeb"/>
              <w:keepNext/>
              <w:widowControl w:val="0"/>
              <w:spacing w:before="40" w:beforeAutospacing="0" w:after="40" w:afterAutospacing="0" w:line="360" w:lineRule="exact"/>
              <w:jc w:val="both"/>
              <w:rPr>
                <w:b/>
                <w:sz w:val="26"/>
                <w:szCs w:val="26"/>
                <w:shd w:val="clear" w:color="auto" w:fill="FFFFFF"/>
              </w:rPr>
            </w:pPr>
            <w:r w:rsidRPr="00860935">
              <w:rPr>
                <w:b/>
                <w:sz w:val="26"/>
                <w:szCs w:val="26"/>
                <w:shd w:val="clear" w:color="auto" w:fill="FFFFFF"/>
              </w:rPr>
              <w:t>= Vốn tự có - (12)</w:t>
            </w:r>
          </w:p>
        </w:tc>
      </w:tr>
    </w:tbl>
    <w:p w:rsidR="008B24B3" w:rsidRPr="00860935" w:rsidRDefault="008B24B3" w:rsidP="008B24B3">
      <w:pPr>
        <w:pStyle w:val="NormalWeb"/>
        <w:keepNext/>
        <w:widowControl w:val="0"/>
        <w:shd w:val="clear" w:color="auto" w:fill="FFFFFF"/>
        <w:spacing w:before="0" w:beforeAutospacing="0" w:after="120" w:afterAutospacing="0" w:line="360" w:lineRule="exact"/>
        <w:jc w:val="both"/>
        <w:rPr>
          <w:sz w:val="26"/>
          <w:szCs w:val="26"/>
          <w:lang w:val="nl-NL"/>
        </w:rPr>
      </w:pPr>
    </w:p>
    <w:p w:rsidR="0093417E" w:rsidRDefault="0093417E" w:rsidP="008B24B3">
      <w:pPr>
        <w:widowControl w:val="0"/>
        <w:spacing w:line="360" w:lineRule="exact"/>
      </w:pPr>
      <w:r w:rsidRPr="00860935">
        <w:t xml:space="preserve"> </w:t>
      </w:r>
    </w:p>
    <w:p w:rsidR="000A2EA9" w:rsidRDefault="000A2EA9" w:rsidP="000A2EA9">
      <w:pPr>
        <w:widowControl w:val="0"/>
        <w:spacing w:line="360" w:lineRule="exact"/>
        <w:jc w:val="center"/>
        <w:rPr>
          <w:b/>
          <w:sz w:val="26"/>
          <w:szCs w:val="26"/>
        </w:rPr>
      </w:pPr>
    </w:p>
    <w:p w:rsidR="000A2EA9" w:rsidRDefault="000A2EA9" w:rsidP="000A2EA9">
      <w:pPr>
        <w:widowControl w:val="0"/>
        <w:spacing w:line="360" w:lineRule="exact"/>
        <w:jc w:val="center"/>
        <w:rPr>
          <w:b/>
          <w:sz w:val="26"/>
          <w:szCs w:val="26"/>
        </w:rPr>
      </w:pPr>
    </w:p>
    <w:p w:rsidR="000A2EA9" w:rsidRDefault="000A2EA9" w:rsidP="000A2EA9">
      <w:pPr>
        <w:widowControl w:val="0"/>
        <w:spacing w:line="360" w:lineRule="exact"/>
        <w:jc w:val="center"/>
        <w:rPr>
          <w:b/>
          <w:sz w:val="26"/>
          <w:szCs w:val="26"/>
        </w:rPr>
      </w:pPr>
    </w:p>
    <w:p w:rsidR="000A2EA9" w:rsidRDefault="000A2EA9" w:rsidP="000A2EA9">
      <w:pPr>
        <w:widowControl w:val="0"/>
        <w:spacing w:line="360" w:lineRule="exact"/>
        <w:jc w:val="center"/>
        <w:rPr>
          <w:b/>
          <w:sz w:val="26"/>
          <w:szCs w:val="26"/>
        </w:rPr>
      </w:pPr>
    </w:p>
    <w:p w:rsidR="000A2EA9" w:rsidRDefault="000A2EA9" w:rsidP="000A2EA9">
      <w:pPr>
        <w:widowControl w:val="0"/>
        <w:spacing w:line="360" w:lineRule="exact"/>
        <w:jc w:val="center"/>
        <w:rPr>
          <w:b/>
          <w:sz w:val="26"/>
          <w:szCs w:val="26"/>
        </w:rPr>
      </w:pPr>
    </w:p>
    <w:p w:rsidR="000A2EA9" w:rsidRDefault="000A2EA9" w:rsidP="000A2EA9">
      <w:pPr>
        <w:widowControl w:val="0"/>
        <w:spacing w:line="360" w:lineRule="exact"/>
        <w:jc w:val="center"/>
        <w:rPr>
          <w:b/>
          <w:sz w:val="26"/>
          <w:szCs w:val="26"/>
        </w:rPr>
      </w:pPr>
    </w:p>
    <w:p w:rsidR="000A2EA9" w:rsidRDefault="000A2EA9" w:rsidP="000A2EA9">
      <w:pPr>
        <w:widowControl w:val="0"/>
        <w:spacing w:line="360" w:lineRule="exact"/>
        <w:jc w:val="center"/>
        <w:rPr>
          <w:b/>
          <w:sz w:val="26"/>
          <w:szCs w:val="26"/>
        </w:rPr>
      </w:pPr>
    </w:p>
    <w:p w:rsidR="000A2EA9" w:rsidRPr="0091541B" w:rsidRDefault="000A2EA9" w:rsidP="0091541B">
      <w:pPr>
        <w:widowControl w:val="0"/>
        <w:spacing w:after="60" w:line="240" w:lineRule="auto"/>
        <w:jc w:val="center"/>
        <w:rPr>
          <w:b/>
        </w:rPr>
      </w:pPr>
      <w:r w:rsidRPr="0091541B">
        <w:rPr>
          <w:b/>
        </w:rPr>
        <w:lastRenderedPageBreak/>
        <w:t>PHỤ LỤC 02</w:t>
      </w:r>
      <w:r w:rsidR="0091541B">
        <w:rPr>
          <w:rStyle w:val="FootnoteReference"/>
          <w:b/>
        </w:rPr>
        <w:footnoteReference w:id="19"/>
      </w:r>
      <w:r w:rsidRPr="0091541B">
        <w:rPr>
          <w:b/>
        </w:rPr>
        <w:t>:</w:t>
      </w:r>
    </w:p>
    <w:p w:rsidR="000A2EA9" w:rsidRPr="0091541B" w:rsidRDefault="000A2EA9" w:rsidP="0091541B">
      <w:pPr>
        <w:widowControl w:val="0"/>
        <w:shd w:val="clear" w:color="auto" w:fill="FFFFFF"/>
        <w:spacing w:after="60" w:line="240" w:lineRule="auto"/>
        <w:jc w:val="center"/>
        <w:rPr>
          <w:b/>
          <w:bCs/>
        </w:rPr>
      </w:pPr>
      <w:r w:rsidRPr="0091541B">
        <w:rPr>
          <w:b/>
          <w:bCs/>
        </w:rPr>
        <w:t xml:space="preserve">GIÁ TRỊ TÀI SẢN "CÓ" RỦI RO </w:t>
      </w:r>
    </w:p>
    <w:p w:rsidR="000A2EA9" w:rsidRPr="00860935" w:rsidRDefault="000A2EA9" w:rsidP="0091541B">
      <w:pPr>
        <w:pStyle w:val="NormalWeb"/>
        <w:widowControl w:val="0"/>
        <w:shd w:val="clear" w:color="auto" w:fill="FFFFFF"/>
        <w:spacing w:before="0" w:beforeAutospacing="0" w:after="60" w:afterAutospacing="0"/>
        <w:jc w:val="center"/>
        <w:rPr>
          <w:bCs/>
          <w:i/>
          <w:sz w:val="26"/>
          <w:szCs w:val="26"/>
        </w:rPr>
      </w:pPr>
      <w:r w:rsidRPr="00860935">
        <w:rPr>
          <w:bCs/>
          <w:i/>
          <w:sz w:val="26"/>
          <w:szCs w:val="26"/>
        </w:rPr>
        <w:t xml:space="preserve">(Ban hành kèm theo Thông tư số </w:t>
      </w:r>
      <w:r w:rsidR="00760650">
        <w:rPr>
          <w:bCs/>
          <w:i/>
          <w:sz w:val="26"/>
          <w:szCs w:val="26"/>
          <w:lang w:val="en-US"/>
        </w:rPr>
        <w:t>13</w:t>
      </w:r>
      <w:r w:rsidRPr="00860935">
        <w:rPr>
          <w:bCs/>
          <w:i/>
          <w:sz w:val="26"/>
          <w:szCs w:val="26"/>
        </w:rPr>
        <w:t xml:space="preserve">/2024/TT-NHNN ngày </w:t>
      </w:r>
      <w:r w:rsidR="00760650" w:rsidRPr="000A2EA9">
        <w:rPr>
          <w:sz w:val="26"/>
          <w:szCs w:val="26"/>
          <w:lang w:val="en-US"/>
        </w:rPr>
        <w:t>28/6/2024</w:t>
      </w:r>
    </w:p>
    <w:p w:rsidR="000A2EA9" w:rsidRPr="00860935" w:rsidRDefault="000A2EA9" w:rsidP="0091541B">
      <w:pPr>
        <w:pStyle w:val="NormalWeb"/>
        <w:widowControl w:val="0"/>
        <w:shd w:val="clear" w:color="auto" w:fill="FFFFFF"/>
        <w:spacing w:before="0" w:beforeAutospacing="0" w:after="60" w:afterAutospacing="0"/>
        <w:jc w:val="center"/>
        <w:rPr>
          <w:i/>
          <w:sz w:val="26"/>
          <w:szCs w:val="26"/>
        </w:rPr>
      </w:pPr>
      <w:r w:rsidRPr="00860935">
        <w:rPr>
          <w:bCs/>
          <w:i/>
          <w:sz w:val="26"/>
          <w:szCs w:val="26"/>
        </w:rPr>
        <w:t>của Thống đốc Ngân hàng Nhà nước)</w:t>
      </w:r>
    </w:p>
    <w:p w:rsidR="000A2EA9" w:rsidRPr="00860935" w:rsidRDefault="000A2EA9" w:rsidP="000A2EA9">
      <w:pPr>
        <w:widowControl w:val="0"/>
        <w:shd w:val="clear" w:color="auto" w:fill="FFFFFF"/>
        <w:spacing w:line="360" w:lineRule="exact"/>
        <w:jc w:val="center"/>
        <w:rPr>
          <w:sz w:val="26"/>
          <w:szCs w:val="26"/>
        </w:rPr>
      </w:pPr>
    </w:p>
    <w:p w:rsidR="000A2EA9" w:rsidRPr="00860935" w:rsidRDefault="000A2EA9" w:rsidP="000A2EA9">
      <w:pPr>
        <w:widowControl w:val="0"/>
        <w:shd w:val="clear" w:color="auto" w:fill="FFFFFF"/>
        <w:spacing w:after="120" w:line="360" w:lineRule="exact"/>
        <w:jc w:val="right"/>
        <w:rPr>
          <w:sz w:val="26"/>
          <w:szCs w:val="26"/>
        </w:rPr>
      </w:pPr>
      <w:r w:rsidRPr="00860935">
        <w:rPr>
          <w:sz w:val="26"/>
          <w:szCs w:val="26"/>
        </w:rPr>
        <w:t>Đơn vị tính: triệu đồng</w:t>
      </w:r>
    </w:p>
    <w:tbl>
      <w:tblPr>
        <w:tblW w:w="9318" w:type="dxa"/>
        <w:tblInd w:w="1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22"/>
        <w:gridCol w:w="4570"/>
        <w:gridCol w:w="1048"/>
        <w:gridCol w:w="890"/>
        <w:gridCol w:w="2088"/>
      </w:tblGrid>
      <w:tr w:rsidR="000A2EA9" w:rsidRPr="00860935" w:rsidTr="00760650">
        <w:tc>
          <w:tcPr>
            <w:tcW w:w="722" w:type="dxa"/>
            <w:vAlign w:val="center"/>
          </w:tcPr>
          <w:p w:rsidR="000A2EA9" w:rsidRPr="00860935" w:rsidRDefault="000A2EA9" w:rsidP="00760650">
            <w:pPr>
              <w:widowControl w:val="0"/>
              <w:spacing w:before="40" w:after="40" w:line="360" w:lineRule="exact"/>
              <w:jc w:val="center"/>
              <w:rPr>
                <w:b/>
                <w:sz w:val="26"/>
                <w:szCs w:val="26"/>
              </w:rPr>
            </w:pPr>
            <w:r w:rsidRPr="00860935">
              <w:rPr>
                <w:b/>
                <w:sz w:val="26"/>
                <w:szCs w:val="26"/>
              </w:rPr>
              <w:t>Mục</w:t>
            </w:r>
          </w:p>
        </w:tc>
        <w:tc>
          <w:tcPr>
            <w:tcW w:w="4570" w:type="dxa"/>
            <w:vAlign w:val="center"/>
          </w:tcPr>
          <w:p w:rsidR="000A2EA9" w:rsidRPr="00860935" w:rsidRDefault="000A2EA9" w:rsidP="00760650">
            <w:pPr>
              <w:widowControl w:val="0"/>
              <w:spacing w:before="40" w:after="40" w:line="360" w:lineRule="exact"/>
              <w:jc w:val="center"/>
              <w:rPr>
                <w:b/>
                <w:sz w:val="26"/>
                <w:szCs w:val="26"/>
              </w:rPr>
            </w:pPr>
            <w:r w:rsidRPr="00860935">
              <w:rPr>
                <w:b/>
                <w:sz w:val="26"/>
                <w:szCs w:val="26"/>
              </w:rPr>
              <w:t>Cấu phần</w:t>
            </w:r>
          </w:p>
        </w:tc>
        <w:tc>
          <w:tcPr>
            <w:tcW w:w="1048" w:type="dxa"/>
            <w:vAlign w:val="center"/>
          </w:tcPr>
          <w:p w:rsidR="000A2EA9" w:rsidRPr="00860935" w:rsidRDefault="000A2EA9" w:rsidP="00760650">
            <w:pPr>
              <w:widowControl w:val="0"/>
              <w:spacing w:before="40" w:after="40" w:line="360" w:lineRule="exact"/>
              <w:jc w:val="center"/>
              <w:rPr>
                <w:b/>
                <w:sz w:val="26"/>
                <w:szCs w:val="26"/>
              </w:rPr>
            </w:pPr>
            <w:r w:rsidRPr="00860935">
              <w:rPr>
                <w:b/>
                <w:sz w:val="26"/>
                <w:szCs w:val="26"/>
              </w:rPr>
              <w:t>Số tiền</w:t>
            </w:r>
          </w:p>
        </w:tc>
        <w:tc>
          <w:tcPr>
            <w:tcW w:w="890" w:type="dxa"/>
            <w:vAlign w:val="center"/>
          </w:tcPr>
          <w:p w:rsidR="000A2EA9" w:rsidRPr="00860935" w:rsidRDefault="000A2EA9" w:rsidP="00760650">
            <w:pPr>
              <w:widowControl w:val="0"/>
              <w:spacing w:before="40" w:after="40" w:line="360" w:lineRule="exact"/>
              <w:jc w:val="center"/>
              <w:rPr>
                <w:b/>
                <w:sz w:val="26"/>
                <w:szCs w:val="26"/>
              </w:rPr>
            </w:pPr>
            <w:r w:rsidRPr="00860935">
              <w:rPr>
                <w:b/>
                <w:sz w:val="26"/>
                <w:szCs w:val="26"/>
              </w:rPr>
              <w:t>Hệ số rủi ro</w:t>
            </w:r>
          </w:p>
        </w:tc>
        <w:tc>
          <w:tcPr>
            <w:tcW w:w="2088" w:type="dxa"/>
            <w:vAlign w:val="center"/>
          </w:tcPr>
          <w:p w:rsidR="000A2EA9" w:rsidRPr="00860935" w:rsidRDefault="000A2EA9" w:rsidP="00760650">
            <w:pPr>
              <w:widowControl w:val="0"/>
              <w:spacing w:before="40" w:after="40" w:line="360" w:lineRule="exact"/>
              <w:jc w:val="center"/>
              <w:rPr>
                <w:b/>
                <w:sz w:val="26"/>
                <w:szCs w:val="26"/>
              </w:rPr>
            </w:pPr>
            <w:r w:rsidRPr="00860935">
              <w:rPr>
                <w:b/>
                <w:sz w:val="26"/>
                <w:szCs w:val="26"/>
              </w:rPr>
              <w:t>Giá trị tài sản "Có" rủi ro</w:t>
            </w:r>
          </w:p>
        </w:tc>
      </w:tr>
      <w:tr w:rsidR="000A2EA9" w:rsidRPr="00860935" w:rsidTr="00760650">
        <w:tc>
          <w:tcPr>
            <w:tcW w:w="722" w:type="dxa"/>
            <w:vAlign w:val="center"/>
          </w:tcPr>
          <w:p w:rsidR="000A2EA9" w:rsidRPr="00860935" w:rsidRDefault="000A2EA9" w:rsidP="00760650">
            <w:pPr>
              <w:widowControl w:val="0"/>
              <w:spacing w:before="40" w:after="40" w:line="360" w:lineRule="exact"/>
              <w:jc w:val="center"/>
              <w:rPr>
                <w:sz w:val="26"/>
                <w:szCs w:val="26"/>
              </w:rPr>
            </w:pPr>
          </w:p>
        </w:tc>
        <w:tc>
          <w:tcPr>
            <w:tcW w:w="4570" w:type="dxa"/>
            <w:vAlign w:val="center"/>
          </w:tcPr>
          <w:p w:rsidR="000A2EA9" w:rsidRPr="00860935" w:rsidRDefault="000A2EA9" w:rsidP="00760650">
            <w:pPr>
              <w:widowControl w:val="0"/>
              <w:spacing w:before="40" w:after="40" w:line="360" w:lineRule="exact"/>
              <w:jc w:val="center"/>
              <w:rPr>
                <w:b/>
                <w:i/>
                <w:sz w:val="26"/>
                <w:szCs w:val="26"/>
              </w:rPr>
            </w:pPr>
          </w:p>
        </w:tc>
        <w:tc>
          <w:tcPr>
            <w:tcW w:w="1048" w:type="dxa"/>
            <w:vAlign w:val="center"/>
          </w:tcPr>
          <w:p w:rsidR="000A2EA9" w:rsidRPr="00860935" w:rsidRDefault="000A2EA9" w:rsidP="00760650">
            <w:pPr>
              <w:widowControl w:val="0"/>
              <w:spacing w:before="40" w:after="40" w:line="360" w:lineRule="exact"/>
              <w:jc w:val="center"/>
              <w:rPr>
                <w:sz w:val="26"/>
                <w:szCs w:val="26"/>
              </w:rPr>
            </w:pPr>
            <w:r w:rsidRPr="00860935">
              <w:rPr>
                <w:sz w:val="26"/>
                <w:szCs w:val="26"/>
              </w:rPr>
              <w:t>(1)</w:t>
            </w:r>
          </w:p>
        </w:tc>
        <w:tc>
          <w:tcPr>
            <w:tcW w:w="890" w:type="dxa"/>
            <w:vAlign w:val="center"/>
          </w:tcPr>
          <w:p w:rsidR="000A2EA9" w:rsidRPr="00860935" w:rsidRDefault="000A2EA9" w:rsidP="00760650">
            <w:pPr>
              <w:widowControl w:val="0"/>
              <w:spacing w:before="40" w:after="40" w:line="360" w:lineRule="exact"/>
              <w:jc w:val="center"/>
              <w:rPr>
                <w:sz w:val="26"/>
                <w:szCs w:val="26"/>
              </w:rPr>
            </w:pPr>
            <w:r w:rsidRPr="00860935">
              <w:rPr>
                <w:sz w:val="26"/>
                <w:szCs w:val="26"/>
              </w:rPr>
              <w:t>(2)</w:t>
            </w:r>
          </w:p>
        </w:tc>
        <w:tc>
          <w:tcPr>
            <w:tcW w:w="2088" w:type="dxa"/>
            <w:vAlign w:val="center"/>
          </w:tcPr>
          <w:p w:rsidR="000A2EA9" w:rsidRPr="00860935" w:rsidRDefault="000A2EA9" w:rsidP="00760650">
            <w:pPr>
              <w:widowControl w:val="0"/>
              <w:spacing w:before="40" w:after="40" w:line="360" w:lineRule="exact"/>
              <w:jc w:val="center"/>
              <w:rPr>
                <w:sz w:val="26"/>
                <w:szCs w:val="26"/>
              </w:rPr>
            </w:pPr>
            <w:r w:rsidRPr="00860935">
              <w:rPr>
                <w:sz w:val="26"/>
                <w:szCs w:val="26"/>
              </w:rPr>
              <w:t>(3)</w:t>
            </w:r>
          </w:p>
        </w:tc>
      </w:tr>
      <w:tr w:rsidR="000A2EA9" w:rsidRPr="00860935" w:rsidTr="00760650">
        <w:tc>
          <w:tcPr>
            <w:tcW w:w="722" w:type="dxa"/>
          </w:tcPr>
          <w:p w:rsidR="000A2EA9" w:rsidRPr="00860935" w:rsidRDefault="000A2EA9" w:rsidP="00760650">
            <w:pPr>
              <w:widowControl w:val="0"/>
              <w:spacing w:before="40" w:after="40" w:line="360" w:lineRule="exact"/>
              <w:jc w:val="right"/>
              <w:rPr>
                <w:sz w:val="26"/>
                <w:szCs w:val="26"/>
              </w:rPr>
            </w:pPr>
          </w:p>
        </w:tc>
        <w:tc>
          <w:tcPr>
            <w:tcW w:w="4570" w:type="dxa"/>
            <w:vAlign w:val="center"/>
          </w:tcPr>
          <w:p w:rsidR="000A2EA9" w:rsidRPr="00860935" w:rsidRDefault="000A2EA9" w:rsidP="00760650">
            <w:pPr>
              <w:widowControl w:val="0"/>
              <w:spacing w:before="40" w:after="40" w:line="360" w:lineRule="exact"/>
              <w:jc w:val="both"/>
              <w:rPr>
                <w:sz w:val="26"/>
                <w:szCs w:val="26"/>
              </w:rPr>
            </w:pPr>
            <w:r w:rsidRPr="00860935">
              <w:rPr>
                <w:b/>
                <w:i/>
                <w:sz w:val="26"/>
                <w:szCs w:val="26"/>
              </w:rPr>
              <w:t>Nhóm tài sản “Có” (TCS) có hệ số rủi ro 0%</w:t>
            </w:r>
          </w:p>
        </w:tc>
        <w:tc>
          <w:tcPr>
            <w:tcW w:w="1048" w:type="dxa"/>
            <w:vAlign w:val="center"/>
          </w:tcPr>
          <w:p w:rsidR="000A2EA9" w:rsidRPr="00860935" w:rsidRDefault="000A2EA9" w:rsidP="00760650">
            <w:pPr>
              <w:widowControl w:val="0"/>
              <w:spacing w:before="40" w:after="40" w:line="360" w:lineRule="exact"/>
              <w:jc w:val="center"/>
              <w:rPr>
                <w:sz w:val="26"/>
                <w:szCs w:val="26"/>
              </w:rPr>
            </w:pPr>
          </w:p>
        </w:tc>
        <w:tc>
          <w:tcPr>
            <w:tcW w:w="890" w:type="dxa"/>
            <w:vAlign w:val="center"/>
          </w:tcPr>
          <w:p w:rsidR="000A2EA9" w:rsidRPr="00860935" w:rsidRDefault="000A2EA9" w:rsidP="00760650">
            <w:pPr>
              <w:widowControl w:val="0"/>
              <w:spacing w:before="40" w:after="40" w:line="360" w:lineRule="exact"/>
              <w:jc w:val="center"/>
              <w:rPr>
                <w:sz w:val="26"/>
                <w:szCs w:val="26"/>
              </w:rPr>
            </w:pPr>
          </w:p>
        </w:tc>
        <w:tc>
          <w:tcPr>
            <w:tcW w:w="2088" w:type="dxa"/>
            <w:vAlign w:val="center"/>
          </w:tcPr>
          <w:p w:rsidR="000A2EA9" w:rsidRPr="00860935" w:rsidRDefault="000A2EA9" w:rsidP="00760650">
            <w:pPr>
              <w:widowControl w:val="0"/>
              <w:spacing w:before="40" w:after="40" w:line="360" w:lineRule="exact"/>
              <w:ind w:left="-57" w:right="-57"/>
              <w:jc w:val="center"/>
              <w:rPr>
                <w:b/>
                <w:sz w:val="26"/>
                <w:szCs w:val="26"/>
              </w:rPr>
            </w:pPr>
            <w:r w:rsidRPr="00860935">
              <w:rPr>
                <w:b/>
                <w:sz w:val="26"/>
                <w:szCs w:val="26"/>
              </w:rPr>
              <w:t>= (a) + (b) + (c) + (d) + (đ) + (e)</w:t>
            </w:r>
          </w:p>
        </w:tc>
      </w:tr>
      <w:tr w:rsidR="000A2EA9" w:rsidRPr="00860935" w:rsidTr="00760650">
        <w:tc>
          <w:tcPr>
            <w:tcW w:w="722" w:type="dxa"/>
            <w:vAlign w:val="center"/>
          </w:tcPr>
          <w:p w:rsidR="000A2EA9" w:rsidRPr="00860935" w:rsidRDefault="000A2EA9" w:rsidP="00760650">
            <w:pPr>
              <w:widowControl w:val="0"/>
              <w:spacing w:before="40" w:after="40" w:line="360" w:lineRule="exact"/>
              <w:jc w:val="center"/>
              <w:rPr>
                <w:sz w:val="26"/>
                <w:szCs w:val="26"/>
              </w:rPr>
            </w:pPr>
            <w:r w:rsidRPr="00860935">
              <w:rPr>
                <w:sz w:val="26"/>
                <w:szCs w:val="26"/>
              </w:rPr>
              <w:t>a</w:t>
            </w:r>
          </w:p>
        </w:tc>
        <w:tc>
          <w:tcPr>
            <w:tcW w:w="4570" w:type="dxa"/>
            <w:vAlign w:val="center"/>
          </w:tcPr>
          <w:p w:rsidR="000A2EA9" w:rsidRPr="00860935" w:rsidRDefault="000A2EA9" w:rsidP="00760650">
            <w:pPr>
              <w:widowControl w:val="0"/>
              <w:spacing w:before="40" w:after="40" w:line="360" w:lineRule="exact"/>
              <w:jc w:val="both"/>
              <w:rPr>
                <w:b/>
                <w:i/>
                <w:sz w:val="26"/>
                <w:szCs w:val="26"/>
              </w:rPr>
            </w:pPr>
            <w:r w:rsidRPr="00860935">
              <w:rPr>
                <w:sz w:val="26"/>
                <w:szCs w:val="26"/>
              </w:rPr>
              <w:t>Tiền mặt</w:t>
            </w:r>
          </w:p>
        </w:tc>
        <w:tc>
          <w:tcPr>
            <w:tcW w:w="1048" w:type="dxa"/>
            <w:vAlign w:val="center"/>
          </w:tcPr>
          <w:p w:rsidR="000A2EA9" w:rsidRPr="00860935" w:rsidRDefault="000A2EA9" w:rsidP="00760650">
            <w:pPr>
              <w:widowControl w:val="0"/>
              <w:spacing w:before="40" w:after="40" w:line="360" w:lineRule="exact"/>
              <w:jc w:val="center"/>
              <w:rPr>
                <w:sz w:val="26"/>
                <w:szCs w:val="26"/>
              </w:rPr>
            </w:pPr>
          </w:p>
        </w:tc>
        <w:tc>
          <w:tcPr>
            <w:tcW w:w="890" w:type="dxa"/>
            <w:vAlign w:val="center"/>
          </w:tcPr>
          <w:p w:rsidR="000A2EA9" w:rsidRPr="00860935" w:rsidRDefault="000A2EA9" w:rsidP="00760650">
            <w:pPr>
              <w:widowControl w:val="0"/>
              <w:spacing w:before="40" w:after="40" w:line="360" w:lineRule="exact"/>
              <w:jc w:val="center"/>
              <w:rPr>
                <w:sz w:val="26"/>
                <w:szCs w:val="26"/>
              </w:rPr>
            </w:pPr>
            <w:r w:rsidRPr="00860935">
              <w:rPr>
                <w:sz w:val="26"/>
                <w:szCs w:val="26"/>
              </w:rPr>
              <w:t>0%</w:t>
            </w:r>
          </w:p>
        </w:tc>
        <w:tc>
          <w:tcPr>
            <w:tcW w:w="2088" w:type="dxa"/>
            <w:vAlign w:val="center"/>
          </w:tcPr>
          <w:p w:rsidR="000A2EA9" w:rsidRPr="00860935" w:rsidRDefault="000A2EA9" w:rsidP="00760650">
            <w:pPr>
              <w:widowControl w:val="0"/>
              <w:spacing w:before="40" w:after="40" w:line="360" w:lineRule="exact"/>
              <w:jc w:val="center"/>
              <w:rPr>
                <w:sz w:val="26"/>
                <w:szCs w:val="26"/>
              </w:rPr>
            </w:pPr>
          </w:p>
        </w:tc>
      </w:tr>
      <w:tr w:rsidR="000A2EA9" w:rsidRPr="00860935" w:rsidTr="00760650">
        <w:tc>
          <w:tcPr>
            <w:tcW w:w="722" w:type="dxa"/>
            <w:vAlign w:val="center"/>
          </w:tcPr>
          <w:p w:rsidR="000A2EA9" w:rsidRPr="00860935" w:rsidRDefault="000A2EA9" w:rsidP="00760650">
            <w:pPr>
              <w:widowControl w:val="0"/>
              <w:spacing w:before="40" w:after="40" w:line="360" w:lineRule="exact"/>
              <w:jc w:val="center"/>
              <w:rPr>
                <w:sz w:val="26"/>
                <w:szCs w:val="26"/>
              </w:rPr>
            </w:pPr>
            <w:r w:rsidRPr="00860935">
              <w:rPr>
                <w:sz w:val="26"/>
                <w:szCs w:val="26"/>
              </w:rPr>
              <w:t>b</w:t>
            </w:r>
          </w:p>
        </w:tc>
        <w:tc>
          <w:tcPr>
            <w:tcW w:w="4570" w:type="dxa"/>
            <w:vAlign w:val="center"/>
          </w:tcPr>
          <w:p w:rsidR="000A2EA9" w:rsidRPr="00860935" w:rsidRDefault="000A2EA9" w:rsidP="00760650">
            <w:pPr>
              <w:widowControl w:val="0"/>
              <w:spacing w:before="40" w:after="40" w:line="360" w:lineRule="exact"/>
              <w:jc w:val="both"/>
              <w:rPr>
                <w:sz w:val="26"/>
                <w:szCs w:val="26"/>
              </w:rPr>
            </w:pPr>
            <w:r w:rsidRPr="00860935">
              <w:rPr>
                <w:sz w:val="26"/>
                <w:szCs w:val="26"/>
              </w:rPr>
              <w:t>Tiền gửi tại Ngân hàng Nhà nước</w:t>
            </w:r>
          </w:p>
        </w:tc>
        <w:tc>
          <w:tcPr>
            <w:tcW w:w="1048" w:type="dxa"/>
            <w:vAlign w:val="center"/>
          </w:tcPr>
          <w:p w:rsidR="000A2EA9" w:rsidRPr="00860935" w:rsidRDefault="000A2EA9" w:rsidP="00760650">
            <w:pPr>
              <w:widowControl w:val="0"/>
              <w:spacing w:before="40" w:after="40" w:line="360" w:lineRule="exact"/>
              <w:jc w:val="center"/>
              <w:rPr>
                <w:sz w:val="26"/>
                <w:szCs w:val="26"/>
              </w:rPr>
            </w:pPr>
          </w:p>
        </w:tc>
        <w:tc>
          <w:tcPr>
            <w:tcW w:w="890" w:type="dxa"/>
            <w:vAlign w:val="center"/>
          </w:tcPr>
          <w:p w:rsidR="000A2EA9" w:rsidRPr="00860935" w:rsidRDefault="000A2EA9" w:rsidP="00760650">
            <w:pPr>
              <w:widowControl w:val="0"/>
              <w:spacing w:before="40" w:after="40" w:line="360" w:lineRule="exact"/>
              <w:jc w:val="center"/>
              <w:rPr>
                <w:sz w:val="26"/>
                <w:szCs w:val="26"/>
              </w:rPr>
            </w:pPr>
            <w:r w:rsidRPr="00860935">
              <w:rPr>
                <w:sz w:val="26"/>
                <w:szCs w:val="26"/>
              </w:rPr>
              <w:t>0%</w:t>
            </w:r>
          </w:p>
        </w:tc>
        <w:tc>
          <w:tcPr>
            <w:tcW w:w="2088" w:type="dxa"/>
            <w:vAlign w:val="center"/>
          </w:tcPr>
          <w:p w:rsidR="000A2EA9" w:rsidRPr="00860935" w:rsidRDefault="000A2EA9" w:rsidP="00760650">
            <w:pPr>
              <w:widowControl w:val="0"/>
              <w:spacing w:before="40" w:after="40" w:line="360" w:lineRule="exact"/>
              <w:jc w:val="center"/>
              <w:rPr>
                <w:sz w:val="26"/>
                <w:szCs w:val="26"/>
              </w:rPr>
            </w:pPr>
          </w:p>
        </w:tc>
      </w:tr>
      <w:tr w:rsidR="000A2EA9" w:rsidRPr="00860935" w:rsidTr="00760650">
        <w:tc>
          <w:tcPr>
            <w:tcW w:w="722" w:type="dxa"/>
            <w:vAlign w:val="center"/>
          </w:tcPr>
          <w:p w:rsidR="000A2EA9" w:rsidRPr="00860935" w:rsidRDefault="000A2EA9" w:rsidP="00760650">
            <w:pPr>
              <w:widowControl w:val="0"/>
              <w:spacing w:before="40" w:after="40" w:line="360" w:lineRule="exact"/>
              <w:jc w:val="center"/>
              <w:rPr>
                <w:sz w:val="26"/>
                <w:szCs w:val="26"/>
              </w:rPr>
            </w:pPr>
            <w:r w:rsidRPr="00860935">
              <w:rPr>
                <w:sz w:val="26"/>
                <w:szCs w:val="26"/>
              </w:rPr>
              <w:t>c</w:t>
            </w:r>
          </w:p>
        </w:tc>
        <w:tc>
          <w:tcPr>
            <w:tcW w:w="4570" w:type="dxa"/>
            <w:vAlign w:val="center"/>
          </w:tcPr>
          <w:p w:rsidR="000A2EA9" w:rsidRPr="00860935" w:rsidRDefault="000A2EA9" w:rsidP="00760650">
            <w:pPr>
              <w:widowControl w:val="0"/>
              <w:spacing w:before="40" w:after="40" w:line="360" w:lineRule="exact"/>
              <w:jc w:val="both"/>
              <w:rPr>
                <w:sz w:val="26"/>
                <w:szCs w:val="26"/>
              </w:rPr>
            </w:pPr>
            <w:r w:rsidRPr="00860935">
              <w:rPr>
                <w:sz w:val="26"/>
                <w:szCs w:val="26"/>
              </w:rPr>
              <w:t>Tiền gửi tại ngân hàng hợp tác xã</w:t>
            </w:r>
          </w:p>
        </w:tc>
        <w:tc>
          <w:tcPr>
            <w:tcW w:w="1048" w:type="dxa"/>
            <w:vAlign w:val="center"/>
          </w:tcPr>
          <w:p w:rsidR="000A2EA9" w:rsidRPr="00860935" w:rsidRDefault="000A2EA9" w:rsidP="00760650">
            <w:pPr>
              <w:widowControl w:val="0"/>
              <w:spacing w:before="40" w:after="40" w:line="360" w:lineRule="exact"/>
              <w:jc w:val="center"/>
              <w:rPr>
                <w:sz w:val="26"/>
                <w:szCs w:val="26"/>
              </w:rPr>
            </w:pPr>
          </w:p>
        </w:tc>
        <w:tc>
          <w:tcPr>
            <w:tcW w:w="890" w:type="dxa"/>
            <w:vAlign w:val="center"/>
          </w:tcPr>
          <w:p w:rsidR="000A2EA9" w:rsidRPr="00860935" w:rsidRDefault="000A2EA9" w:rsidP="00760650">
            <w:pPr>
              <w:widowControl w:val="0"/>
              <w:spacing w:before="40" w:after="40" w:line="360" w:lineRule="exact"/>
              <w:jc w:val="center"/>
              <w:rPr>
                <w:sz w:val="26"/>
                <w:szCs w:val="26"/>
              </w:rPr>
            </w:pPr>
            <w:r w:rsidRPr="00860935">
              <w:rPr>
                <w:sz w:val="26"/>
                <w:szCs w:val="26"/>
              </w:rPr>
              <w:t>0%</w:t>
            </w:r>
          </w:p>
        </w:tc>
        <w:tc>
          <w:tcPr>
            <w:tcW w:w="2088" w:type="dxa"/>
            <w:vAlign w:val="center"/>
          </w:tcPr>
          <w:p w:rsidR="000A2EA9" w:rsidRPr="00860935" w:rsidRDefault="000A2EA9" w:rsidP="00760650">
            <w:pPr>
              <w:widowControl w:val="0"/>
              <w:spacing w:before="40" w:after="40" w:line="360" w:lineRule="exact"/>
              <w:jc w:val="center"/>
              <w:rPr>
                <w:sz w:val="26"/>
                <w:szCs w:val="26"/>
              </w:rPr>
            </w:pPr>
          </w:p>
        </w:tc>
      </w:tr>
      <w:tr w:rsidR="000A2EA9" w:rsidRPr="00860935" w:rsidTr="00760650">
        <w:tc>
          <w:tcPr>
            <w:tcW w:w="722" w:type="dxa"/>
            <w:vAlign w:val="center"/>
          </w:tcPr>
          <w:p w:rsidR="000A2EA9" w:rsidRPr="00860935" w:rsidRDefault="000A2EA9" w:rsidP="00760650">
            <w:pPr>
              <w:widowControl w:val="0"/>
              <w:spacing w:before="40" w:after="40" w:line="360" w:lineRule="exact"/>
              <w:jc w:val="center"/>
              <w:rPr>
                <w:sz w:val="26"/>
                <w:szCs w:val="26"/>
              </w:rPr>
            </w:pPr>
            <w:r w:rsidRPr="00860935">
              <w:rPr>
                <w:sz w:val="26"/>
                <w:szCs w:val="26"/>
              </w:rPr>
              <w:t>d</w:t>
            </w:r>
          </w:p>
        </w:tc>
        <w:tc>
          <w:tcPr>
            <w:tcW w:w="4570" w:type="dxa"/>
            <w:vAlign w:val="center"/>
          </w:tcPr>
          <w:p w:rsidR="000A2EA9" w:rsidRPr="00860935" w:rsidRDefault="000A2EA9" w:rsidP="00760650">
            <w:pPr>
              <w:widowControl w:val="0"/>
              <w:spacing w:before="40" w:after="40" w:line="360" w:lineRule="exact"/>
              <w:jc w:val="both"/>
              <w:rPr>
                <w:sz w:val="26"/>
                <w:szCs w:val="26"/>
              </w:rPr>
            </w:pPr>
            <w:r w:rsidRPr="00860935">
              <w:rPr>
                <w:sz w:val="26"/>
                <w:szCs w:val="26"/>
              </w:rPr>
              <w:t>Dư nợ cho vay có bảo đảm toàn bộ bằng tiền, tiền gửi tại chính quỹ tín dụng nhân dân đó.</w:t>
            </w:r>
          </w:p>
        </w:tc>
        <w:tc>
          <w:tcPr>
            <w:tcW w:w="1048" w:type="dxa"/>
            <w:vAlign w:val="center"/>
          </w:tcPr>
          <w:p w:rsidR="000A2EA9" w:rsidRPr="00860935" w:rsidRDefault="000A2EA9" w:rsidP="00760650">
            <w:pPr>
              <w:widowControl w:val="0"/>
              <w:spacing w:before="40" w:after="40" w:line="360" w:lineRule="exact"/>
              <w:jc w:val="center"/>
              <w:rPr>
                <w:sz w:val="26"/>
                <w:szCs w:val="26"/>
              </w:rPr>
            </w:pPr>
          </w:p>
        </w:tc>
        <w:tc>
          <w:tcPr>
            <w:tcW w:w="890" w:type="dxa"/>
            <w:vAlign w:val="center"/>
          </w:tcPr>
          <w:p w:rsidR="000A2EA9" w:rsidRPr="00860935" w:rsidRDefault="000A2EA9" w:rsidP="00760650">
            <w:pPr>
              <w:widowControl w:val="0"/>
              <w:spacing w:before="40" w:after="40" w:line="360" w:lineRule="exact"/>
              <w:jc w:val="center"/>
              <w:rPr>
                <w:sz w:val="26"/>
                <w:szCs w:val="26"/>
              </w:rPr>
            </w:pPr>
            <w:r w:rsidRPr="00860935">
              <w:rPr>
                <w:sz w:val="26"/>
                <w:szCs w:val="26"/>
              </w:rPr>
              <w:t>0%</w:t>
            </w:r>
          </w:p>
        </w:tc>
        <w:tc>
          <w:tcPr>
            <w:tcW w:w="2088" w:type="dxa"/>
            <w:vAlign w:val="center"/>
          </w:tcPr>
          <w:p w:rsidR="000A2EA9" w:rsidRPr="00860935" w:rsidRDefault="000A2EA9" w:rsidP="00760650">
            <w:pPr>
              <w:widowControl w:val="0"/>
              <w:spacing w:before="40" w:after="40" w:line="360" w:lineRule="exact"/>
              <w:jc w:val="center"/>
              <w:rPr>
                <w:sz w:val="26"/>
                <w:szCs w:val="26"/>
              </w:rPr>
            </w:pPr>
          </w:p>
        </w:tc>
      </w:tr>
      <w:tr w:rsidR="000A2EA9" w:rsidRPr="00F5023F" w:rsidTr="00760650">
        <w:tc>
          <w:tcPr>
            <w:tcW w:w="722" w:type="dxa"/>
            <w:vAlign w:val="center"/>
          </w:tcPr>
          <w:p w:rsidR="000A2EA9" w:rsidRPr="00F5023F" w:rsidRDefault="000A2EA9" w:rsidP="00760650">
            <w:pPr>
              <w:widowControl w:val="0"/>
              <w:spacing w:before="40" w:after="40" w:line="360" w:lineRule="exact"/>
              <w:jc w:val="center"/>
              <w:rPr>
                <w:sz w:val="26"/>
                <w:szCs w:val="26"/>
              </w:rPr>
            </w:pPr>
            <w:r w:rsidRPr="00F5023F">
              <w:rPr>
                <w:sz w:val="26"/>
                <w:szCs w:val="26"/>
              </w:rPr>
              <w:t>đ</w:t>
            </w:r>
          </w:p>
        </w:tc>
        <w:tc>
          <w:tcPr>
            <w:tcW w:w="4570" w:type="dxa"/>
            <w:vAlign w:val="center"/>
          </w:tcPr>
          <w:p w:rsidR="000A2EA9" w:rsidRPr="00F5023F" w:rsidRDefault="000A2EA9" w:rsidP="00760650">
            <w:pPr>
              <w:widowControl w:val="0"/>
              <w:spacing w:before="40" w:after="40" w:line="360" w:lineRule="exact"/>
              <w:jc w:val="both"/>
              <w:rPr>
                <w:sz w:val="26"/>
                <w:szCs w:val="26"/>
              </w:rPr>
            </w:pPr>
            <w:r w:rsidRPr="00F5023F">
              <w:rPr>
                <w:sz w:val="26"/>
                <w:szCs w:val="26"/>
              </w:rPr>
              <w:t>Dư nợ cho vay được bảo đảm toàn bộ bằng giấy tờ có giá do Chính phủ, Ngân hàng Nhà nước phát hành</w:t>
            </w:r>
          </w:p>
        </w:tc>
        <w:tc>
          <w:tcPr>
            <w:tcW w:w="1048" w:type="dxa"/>
            <w:vAlign w:val="center"/>
          </w:tcPr>
          <w:p w:rsidR="000A2EA9" w:rsidRPr="00F5023F" w:rsidRDefault="000A2EA9" w:rsidP="00760650">
            <w:pPr>
              <w:widowControl w:val="0"/>
              <w:spacing w:before="40" w:after="40" w:line="360" w:lineRule="exact"/>
              <w:jc w:val="center"/>
              <w:rPr>
                <w:sz w:val="26"/>
                <w:szCs w:val="26"/>
              </w:rPr>
            </w:pPr>
          </w:p>
        </w:tc>
        <w:tc>
          <w:tcPr>
            <w:tcW w:w="890" w:type="dxa"/>
            <w:vAlign w:val="center"/>
          </w:tcPr>
          <w:p w:rsidR="000A2EA9" w:rsidRPr="00F5023F" w:rsidRDefault="000A2EA9" w:rsidP="00760650">
            <w:pPr>
              <w:widowControl w:val="0"/>
              <w:spacing w:before="40" w:after="40" w:line="360" w:lineRule="exact"/>
              <w:jc w:val="center"/>
              <w:rPr>
                <w:sz w:val="26"/>
                <w:szCs w:val="26"/>
              </w:rPr>
            </w:pPr>
            <w:r w:rsidRPr="00F5023F">
              <w:rPr>
                <w:sz w:val="26"/>
                <w:szCs w:val="26"/>
              </w:rPr>
              <w:t>0%</w:t>
            </w:r>
          </w:p>
        </w:tc>
        <w:tc>
          <w:tcPr>
            <w:tcW w:w="2088" w:type="dxa"/>
            <w:vAlign w:val="center"/>
          </w:tcPr>
          <w:p w:rsidR="000A2EA9" w:rsidRPr="00F5023F" w:rsidRDefault="000A2EA9" w:rsidP="00760650">
            <w:pPr>
              <w:widowControl w:val="0"/>
              <w:spacing w:before="40" w:after="40" w:line="360" w:lineRule="exact"/>
              <w:jc w:val="center"/>
              <w:rPr>
                <w:sz w:val="26"/>
                <w:szCs w:val="26"/>
              </w:rPr>
            </w:pPr>
          </w:p>
        </w:tc>
      </w:tr>
      <w:tr w:rsidR="000A2EA9" w:rsidRPr="00860935" w:rsidTr="00760650">
        <w:tc>
          <w:tcPr>
            <w:tcW w:w="722" w:type="dxa"/>
            <w:vAlign w:val="center"/>
          </w:tcPr>
          <w:p w:rsidR="000A2EA9" w:rsidRPr="00860935" w:rsidRDefault="000A2EA9" w:rsidP="00760650">
            <w:pPr>
              <w:widowControl w:val="0"/>
              <w:spacing w:before="40" w:after="40" w:line="360" w:lineRule="exact"/>
              <w:jc w:val="center"/>
              <w:rPr>
                <w:sz w:val="26"/>
                <w:szCs w:val="26"/>
              </w:rPr>
            </w:pPr>
          </w:p>
        </w:tc>
        <w:tc>
          <w:tcPr>
            <w:tcW w:w="4570" w:type="dxa"/>
            <w:vAlign w:val="center"/>
          </w:tcPr>
          <w:p w:rsidR="000A2EA9" w:rsidRPr="00860935" w:rsidRDefault="000A2EA9" w:rsidP="00760650">
            <w:pPr>
              <w:widowControl w:val="0"/>
              <w:spacing w:before="40" w:after="40" w:line="360" w:lineRule="exact"/>
              <w:jc w:val="both"/>
              <w:rPr>
                <w:sz w:val="26"/>
                <w:szCs w:val="26"/>
              </w:rPr>
            </w:pPr>
            <w:r w:rsidRPr="00860935">
              <w:rPr>
                <w:b/>
                <w:i/>
                <w:sz w:val="26"/>
                <w:szCs w:val="26"/>
              </w:rPr>
              <w:t>Nhóm TSC có hệ số rủi ro 20%</w:t>
            </w:r>
          </w:p>
        </w:tc>
        <w:tc>
          <w:tcPr>
            <w:tcW w:w="1048" w:type="dxa"/>
            <w:vAlign w:val="center"/>
          </w:tcPr>
          <w:p w:rsidR="000A2EA9" w:rsidRPr="00860935" w:rsidRDefault="000A2EA9" w:rsidP="00760650">
            <w:pPr>
              <w:widowControl w:val="0"/>
              <w:spacing w:before="40" w:after="40" w:line="360" w:lineRule="exact"/>
              <w:jc w:val="center"/>
              <w:rPr>
                <w:sz w:val="26"/>
                <w:szCs w:val="26"/>
              </w:rPr>
            </w:pPr>
          </w:p>
        </w:tc>
        <w:tc>
          <w:tcPr>
            <w:tcW w:w="890" w:type="dxa"/>
            <w:vAlign w:val="center"/>
          </w:tcPr>
          <w:p w:rsidR="000A2EA9" w:rsidRPr="00860935" w:rsidRDefault="000A2EA9" w:rsidP="00760650">
            <w:pPr>
              <w:widowControl w:val="0"/>
              <w:spacing w:before="40" w:after="40" w:line="360" w:lineRule="exact"/>
              <w:jc w:val="center"/>
              <w:rPr>
                <w:sz w:val="26"/>
                <w:szCs w:val="26"/>
              </w:rPr>
            </w:pPr>
          </w:p>
        </w:tc>
        <w:tc>
          <w:tcPr>
            <w:tcW w:w="2088" w:type="dxa"/>
            <w:vAlign w:val="center"/>
          </w:tcPr>
          <w:p w:rsidR="000A2EA9" w:rsidRPr="00860935" w:rsidRDefault="000A2EA9" w:rsidP="00760650">
            <w:pPr>
              <w:widowControl w:val="0"/>
              <w:spacing w:before="40" w:after="40" w:line="360" w:lineRule="exact"/>
              <w:jc w:val="center"/>
              <w:rPr>
                <w:b/>
                <w:sz w:val="26"/>
                <w:szCs w:val="26"/>
              </w:rPr>
            </w:pPr>
            <w:r w:rsidRPr="00860935">
              <w:rPr>
                <w:b/>
                <w:sz w:val="26"/>
                <w:szCs w:val="26"/>
              </w:rPr>
              <w:t>= (g) + (h)</w:t>
            </w:r>
          </w:p>
        </w:tc>
      </w:tr>
      <w:tr w:rsidR="000A2EA9" w:rsidRPr="00860935" w:rsidTr="00760650">
        <w:tc>
          <w:tcPr>
            <w:tcW w:w="722" w:type="dxa"/>
            <w:vAlign w:val="center"/>
          </w:tcPr>
          <w:p w:rsidR="000A2EA9" w:rsidRPr="00860935" w:rsidRDefault="000A2EA9" w:rsidP="00760650">
            <w:pPr>
              <w:widowControl w:val="0"/>
              <w:spacing w:before="40" w:after="40" w:line="360" w:lineRule="exact"/>
              <w:jc w:val="center"/>
              <w:rPr>
                <w:sz w:val="26"/>
                <w:szCs w:val="26"/>
              </w:rPr>
            </w:pPr>
            <w:r w:rsidRPr="00860935">
              <w:rPr>
                <w:sz w:val="26"/>
                <w:szCs w:val="26"/>
              </w:rPr>
              <w:t>g</w:t>
            </w:r>
          </w:p>
        </w:tc>
        <w:tc>
          <w:tcPr>
            <w:tcW w:w="4570" w:type="dxa"/>
            <w:vAlign w:val="center"/>
          </w:tcPr>
          <w:p w:rsidR="000A2EA9" w:rsidRPr="00860935" w:rsidRDefault="000A2EA9" w:rsidP="00760650">
            <w:pPr>
              <w:widowControl w:val="0"/>
              <w:spacing w:before="40" w:after="40" w:line="360" w:lineRule="exact"/>
              <w:jc w:val="both"/>
              <w:rPr>
                <w:b/>
                <w:i/>
                <w:sz w:val="26"/>
                <w:szCs w:val="26"/>
              </w:rPr>
            </w:pPr>
            <w:r w:rsidRPr="00860935">
              <w:rPr>
                <w:sz w:val="26"/>
                <w:szCs w:val="26"/>
              </w:rPr>
              <w:t>Tiền gửi thanh toán tại ngân hàng thương mại, chi nhánh ngân hàng nước ngoài</w:t>
            </w:r>
          </w:p>
        </w:tc>
        <w:tc>
          <w:tcPr>
            <w:tcW w:w="1048" w:type="dxa"/>
            <w:vAlign w:val="center"/>
          </w:tcPr>
          <w:p w:rsidR="000A2EA9" w:rsidRPr="00860935" w:rsidRDefault="000A2EA9" w:rsidP="00760650">
            <w:pPr>
              <w:widowControl w:val="0"/>
              <w:spacing w:before="40" w:after="40" w:line="360" w:lineRule="exact"/>
              <w:jc w:val="center"/>
              <w:rPr>
                <w:sz w:val="26"/>
                <w:szCs w:val="26"/>
              </w:rPr>
            </w:pPr>
          </w:p>
        </w:tc>
        <w:tc>
          <w:tcPr>
            <w:tcW w:w="890" w:type="dxa"/>
            <w:vAlign w:val="center"/>
          </w:tcPr>
          <w:p w:rsidR="000A2EA9" w:rsidRPr="00860935" w:rsidRDefault="000A2EA9" w:rsidP="00760650">
            <w:pPr>
              <w:widowControl w:val="0"/>
              <w:spacing w:before="40" w:after="40" w:line="360" w:lineRule="exact"/>
              <w:jc w:val="center"/>
              <w:rPr>
                <w:sz w:val="26"/>
                <w:szCs w:val="26"/>
              </w:rPr>
            </w:pPr>
            <w:r w:rsidRPr="00860935">
              <w:rPr>
                <w:sz w:val="26"/>
                <w:szCs w:val="26"/>
              </w:rPr>
              <w:t>20%</w:t>
            </w:r>
          </w:p>
        </w:tc>
        <w:tc>
          <w:tcPr>
            <w:tcW w:w="2088" w:type="dxa"/>
            <w:vAlign w:val="center"/>
          </w:tcPr>
          <w:p w:rsidR="000A2EA9" w:rsidRPr="00860935" w:rsidRDefault="000A2EA9" w:rsidP="00760650">
            <w:pPr>
              <w:widowControl w:val="0"/>
              <w:spacing w:before="40" w:after="40" w:line="360" w:lineRule="exact"/>
              <w:jc w:val="center"/>
              <w:rPr>
                <w:sz w:val="26"/>
                <w:szCs w:val="26"/>
              </w:rPr>
            </w:pPr>
          </w:p>
        </w:tc>
      </w:tr>
      <w:tr w:rsidR="000A2EA9" w:rsidRPr="00860935" w:rsidTr="00760650">
        <w:tc>
          <w:tcPr>
            <w:tcW w:w="722" w:type="dxa"/>
            <w:vAlign w:val="center"/>
          </w:tcPr>
          <w:p w:rsidR="000A2EA9" w:rsidRPr="00860935" w:rsidRDefault="000A2EA9" w:rsidP="00760650">
            <w:pPr>
              <w:widowControl w:val="0"/>
              <w:spacing w:before="40" w:after="40" w:line="360" w:lineRule="exact"/>
              <w:jc w:val="center"/>
              <w:rPr>
                <w:sz w:val="26"/>
                <w:szCs w:val="26"/>
              </w:rPr>
            </w:pPr>
            <w:r w:rsidRPr="00860935">
              <w:rPr>
                <w:sz w:val="26"/>
                <w:szCs w:val="26"/>
              </w:rPr>
              <w:t>h</w:t>
            </w:r>
          </w:p>
        </w:tc>
        <w:tc>
          <w:tcPr>
            <w:tcW w:w="4570" w:type="dxa"/>
            <w:vAlign w:val="center"/>
          </w:tcPr>
          <w:p w:rsidR="000A2EA9" w:rsidRPr="00860935" w:rsidRDefault="000A2EA9" w:rsidP="00760650">
            <w:pPr>
              <w:widowControl w:val="0"/>
              <w:spacing w:before="40" w:after="40" w:line="360" w:lineRule="exact"/>
              <w:jc w:val="both"/>
              <w:rPr>
                <w:sz w:val="26"/>
                <w:szCs w:val="26"/>
              </w:rPr>
            </w:pPr>
            <w:r w:rsidRPr="00860935">
              <w:rPr>
                <w:sz w:val="26"/>
                <w:szCs w:val="26"/>
              </w:rPr>
              <w:t>Dư nợ cho vay được bảo đảm toàn bộ bằng giấy tờ có giá do tổ chức tài chính nhà nước, tổ chức tín dụng, chi nhánh ngân hàng nước ngoài phát hành</w:t>
            </w:r>
          </w:p>
        </w:tc>
        <w:tc>
          <w:tcPr>
            <w:tcW w:w="1048" w:type="dxa"/>
            <w:vAlign w:val="center"/>
          </w:tcPr>
          <w:p w:rsidR="000A2EA9" w:rsidRPr="00860935" w:rsidRDefault="000A2EA9" w:rsidP="00760650">
            <w:pPr>
              <w:widowControl w:val="0"/>
              <w:spacing w:before="40" w:after="40" w:line="360" w:lineRule="exact"/>
              <w:jc w:val="center"/>
              <w:rPr>
                <w:sz w:val="26"/>
                <w:szCs w:val="26"/>
              </w:rPr>
            </w:pPr>
          </w:p>
        </w:tc>
        <w:tc>
          <w:tcPr>
            <w:tcW w:w="890" w:type="dxa"/>
            <w:vAlign w:val="center"/>
          </w:tcPr>
          <w:p w:rsidR="000A2EA9" w:rsidRPr="00860935" w:rsidRDefault="000A2EA9" w:rsidP="00760650">
            <w:pPr>
              <w:widowControl w:val="0"/>
              <w:spacing w:before="40" w:after="40" w:line="360" w:lineRule="exact"/>
              <w:jc w:val="center"/>
              <w:rPr>
                <w:sz w:val="26"/>
                <w:szCs w:val="26"/>
              </w:rPr>
            </w:pPr>
            <w:r w:rsidRPr="00860935">
              <w:rPr>
                <w:sz w:val="26"/>
                <w:szCs w:val="26"/>
              </w:rPr>
              <w:t>20%</w:t>
            </w:r>
          </w:p>
        </w:tc>
        <w:tc>
          <w:tcPr>
            <w:tcW w:w="2088" w:type="dxa"/>
            <w:vAlign w:val="center"/>
          </w:tcPr>
          <w:p w:rsidR="000A2EA9" w:rsidRPr="00860935" w:rsidRDefault="000A2EA9" w:rsidP="00760650">
            <w:pPr>
              <w:widowControl w:val="0"/>
              <w:spacing w:before="40" w:after="40" w:line="360" w:lineRule="exact"/>
              <w:jc w:val="center"/>
              <w:rPr>
                <w:sz w:val="26"/>
                <w:szCs w:val="26"/>
              </w:rPr>
            </w:pPr>
          </w:p>
        </w:tc>
      </w:tr>
      <w:tr w:rsidR="000A2EA9" w:rsidRPr="00860935" w:rsidTr="00760650">
        <w:tc>
          <w:tcPr>
            <w:tcW w:w="722" w:type="dxa"/>
            <w:vAlign w:val="center"/>
          </w:tcPr>
          <w:p w:rsidR="000A2EA9" w:rsidRPr="00860935" w:rsidRDefault="000A2EA9" w:rsidP="00760650">
            <w:pPr>
              <w:widowControl w:val="0"/>
              <w:spacing w:before="40" w:after="40" w:line="360" w:lineRule="exact"/>
              <w:jc w:val="center"/>
              <w:rPr>
                <w:sz w:val="26"/>
                <w:szCs w:val="26"/>
              </w:rPr>
            </w:pPr>
          </w:p>
        </w:tc>
        <w:tc>
          <w:tcPr>
            <w:tcW w:w="4570" w:type="dxa"/>
            <w:vAlign w:val="center"/>
          </w:tcPr>
          <w:p w:rsidR="000A2EA9" w:rsidRPr="00860935" w:rsidRDefault="000A2EA9" w:rsidP="00760650">
            <w:pPr>
              <w:widowControl w:val="0"/>
              <w:spacing w:before="40" w:after="40" w:line="360" w:lineRule="exact"/>
              <w:jc w:val="both"/>
              <w:rPr>
                <w:sz w:val="26"/>
                <w:szCs w:val="26"/>
              </w:rPr>
            </w:pPr>
            <w:r w:rsidRPr="00860935">
              <w:rPr>
                <w:b/>
                <w:i/>
                <w:sz w:val="26"/>
                <w:szCs w:val="26"/>
              </w:rPr>
              <w:t>Nhóm TSC có hệ số rủi ro 50%</w:t>
            </w:r>
          </w:p>
        </w:tc>
        <w:tc>
          <w:tcPr>
            <w:tcW w:w="1048" w:type="dxa"/>
            <w:vAlign w:val="center"/>
          </w:tcPr>
          <w:p w:rsidR="000A2EA9" w:rsidRPr="00860935" w:rsidRDefault="000A2EA9" w:rsidP="00760650">
            <w:pPr>
              <w:widowControl w:val="0"/>
              <w:spacing w:before="40" w:after="40" w:line="360" w:lineRule="exact"/>
              <w:jc w:val="center"/>
              <w:rPr>
                <w:sz w:val="26"/>
                <w:szCs w:val="26"/>
              </w:rPr>
            </w:pPr>
          </w:p>
        </w:tc>
        <w:tc>
          <w:tcPr>
            <w:tcW w:w="890" w:type="dxa"/>
            <w:vAlign w:val="center"/>
          </w:tcPr>
          <w:p w:rsidR="000A2EA9" w:rsidRPr="00860935" w:rsidRDefault="000A2EA9" w:rsidP="00760650">
            <w:pPr>
              <w:widowControl w:val="0"/>
              <w:spacing w:before="40" w:after="40" w:line="360" w:lineRule="exact"/>
              <w:jc w:val="center"/>
              <w:rPr>
                <w:sz w:val="26"/>
                <w:szCs w:val="26"/>
              </w:rPr>
            </w:pPr>
          </w:p>
        </w:tc>
        <w:tc>
          <w:tcPr>
            <w:tcW w:w="2088" w:type="dxa"/>
            <w:vAlign w:val="center"/>
          </w:tcPr>
          <w:p w:rsidR="000A2EA9" w:rsidRPr="00860935" w:rsidRDefault="000A2EA9" w:rsidP="00760650">
            <w:pPr>
              <w:widowControl w:val="0"/>
              <w:spacing w:before="40" w:after="40" w:line="360" w:lineRule="exact"/>
              <w:jc w:val="center"/>
              <w:rPr>
                <w:b/>
                <w:sz w:val="26"/>
                <w:szCs w:val="26"/>
              </w:rPr>
            </w:pPr>
            <w:r w:rsidRPr="00860935">
              <w:rPr>
                <w:b/>
                <w:sz w:val="26"/>
                <w:szCs w:val="26"/>
              </w:rPr>
              <w:t>= (i)</w:t>
            </w:r>
          </w:p>
        </w:tc>
      </w:tr>
      <w:tr w:rsidR="000A2EA9" w:rsidRPr="00860935" w:rsidTr="00760650">
        <w:tc>
          <w:tcPr>
            <w:tcW w:w="722" w:type="dxa"/>
            <w:vAlign w:val="center"/>
          </w:tcPr>
          <w:p w:rsidR="000A2EA9" w:rsidRPr="00860935" w:rsidRDefault="000A2EA9" w:rsidP="00760650">
            <w:pPr>
              <w:widowControl w:val="0"/>
              <w:spacing w:before="40" w:after="40" w:line="360" w:lineRule="exact"/>
              <w:jc w:val="center"/>
              <w:rPr>
                <w:sz w:val="26"/>
                <w:szCs w:val="26"/>
              </w:rPr>
            </w:pPr>
            <w:r w:rsidRPr="00860935">
              <w:rPr>
                <w:sz w:val="26"/>
                <w:szCs w:val="26"/>
              </w:rPr>
              <w:t>i</w:t>
            </w:r>
          </w:p>
        </w:tc>
        <w:tc>
          <w:tcPr>
            <w:tcW w:w="4570" w:type="dxa"/>
            <w:vAlign w:val="center"/>
          </w:tcPr>
          <w:p w:rsidR="000A2EA9" w:rsidRPr="00860935" w:rsidRDefault="000A2EA9" w:rsidP="00760650">
            <w:pPr>
              <w:widowControl w:val="0"/>
              <w:spacing w:before="40" w:after="40" w:line="360" w:lineRule="exact"/>
              <w:jc w:val="both"/>
              <w:rPr>
                <w:b/>
                <w:i/>
                <w:sz w:val="26"/>
                <w:szCs w:val="26"/>
              </w:rPr>
            </w:pPr>
            <w:r w:rsidRPr="00860935">
              <w:rPr>
                <w:sz w:val="26"/>
                <w:szCs w:val="26"/>
              </w:rPr>
              <w:t xml:space="preserve">Dư nợ cho vay được bảo đảm toàn bộ bằng nhà ở, quyền sử dụng đất, nhà ở gắn với </w:t>
            </w:r>
            <w:r w:rsidRPr="00860935">
              <w:rPr>
                <w:sz w:val="26"/>
                <w:szCs w:val="26"/>
              </w:rPr>
              <w:lastRenderedPageBreak/>
              <w:t xml:space="preserve">quyền sử dụng đất của bên vay </w:t>
            </w:r>
          </w:p>
        </w:tc>
        <w:tc>
          <w:tcPr>
            <w:tcW w:w="1048" w:type="dxa"/>
            <w:vAlign w:val="center"/>
          </w:tcPr>
          <w:p w:rsidR="000A2EA9" w:rsidRPr="00860935" w:rsidRDefault="000A2EA9" w:rsidP="00760650">
            <w:pPr>
              <w:widowControl w:val="0"/>
              <w:spacing w:before="40" w:after="40" w:line="360" w:lineRule="exact"/>
              <w:jc w:val="center"/>
              <w:rPr>
                <w:sz w:val="26"/>
                <w:szCs w:val="26"/>
              </w:rPr>
            </w:pPr>
          </w:p>
        </w:tc>
        <w:tc>
          <w:tcPr>
            <w:tcW w:w="890" w:type="dxa"/>
            <w:vAlign w:val="center"/>
          </w:tcPr>
          <w:p w:rsidR="000A2EA9" w:rsidRPr="00860935" w:rsidRDefault="000A2EA9" w:rsidP="00760650">
            <w:pPr>
              <w:widowControl w:val="0"/>
              <w:spacing w:before="40" w:after="40" w:line="360" w:lineRule="exact"/>
              <w:jc w:val="center"/>
              <w:rPr>
                <w:sz w:val="26"/>
                <w:szCs w:val="26"/>
              </w:rPr>
            </w:pPr>
            <w:r w:rsidRPr="00860935">
              <w:rPr>
                <w:sz w:val="26"/>
                <w:szCs w:val="26"/>
              </w:rPr>
              <w:t>50%</w:t>
            </w:r>
          </w:p>
        </w:tc>
        <w:tc>
          <w:tcPr>
            <w:tcW w:w="2088" w:type="dxa"/>
            <w:vAlign w:val="center"/>
          </w:tcPr>
          <w:p w:rsidR="000A2EA9" w:rsidRPr="00860935" w:rsidRDefault="000A2EA9" w:rsidP="00760650">
            <w:pPr>
              <w:widowControl w:val="0"/>
              <w:spacing w:before="40" w:after="40" w:line="360" w:lineRule="exact"/>
              <w:jc w:val="center"/>
              <w:rPr>
                <w:sz w:val="26"/>
                <w:szCs w:val="26"/>
              </w:rPr>
            </w:pPr>
          </w:p>
        </w:tc>
      </w:tr>
      <w:tr w:rsidR="000A2EA9" w:rsidRPr="00860935" w:rsidTr="00760650">
        <w:tc>
          <w:tcPr>
            <w:tcW w:w="722" w:type="dxa"/>
            <w:vAlign w:val="center"/>
          </w:tcPr>
          <w:p w:rsidR="000A2EA9" w:rsidRPr="00860935" w:rsidRDefault="000A2EA9" w:rsidP="00760650">
            <w:pPr>
              <w:widowControl w:val="0"/>
              <w:spacing w:before="40" w:after="40" w:line="360" w:lineRule="exact"/>
              <w:jc w:val="center"/>
              <w:rPr>
                <w:sz w:val="26"/>
                <w:szCs w:val="26"/>
              </w:rPr>
            </w:pPr>
          </w:p>
        </w:tc>
        <w:tc>
          <w:tcPr>
            <w:tcW w:w="4570" w:type="dxa"/>
            <w:vAlign w:val="center"/>
          </w:tcPr>
          <w:p w:rsidR="000A2EA9" w:rsidRPr="00860935" w:rsidRDefault="000A2EA9" w:rsidP="00760650">
            <w:pPr>
              <w:widowControl w:val="0"/>
              <w:spacing w:before="40" w:after="40" w:line="360" w:lineRule="exact"/>
              <w:jc w:val="both"/>
              <w:rPr>
                <w:sz w:val="26"/>
                <w:szCs w:val="26"/>
              </w:rPr>
            </w:pPr>
            <w:r w:rsidRPr="00860935">
              <w:rPr>
                <w:b/>
                <w:i/>
                <w:sz w:val="26"/>
                <w:szCs w:val="26"/>
              </w:rPr>
              <w:t>Nhóm TSC có hệ số rủi ro 100%</w:t>
            </w:r>
          </w:p>
        </w:tc>
        <w:tc>
          <w:tcPr>
            <w:tcW w:w="1048" w:type="dxa"/>
            <w:vAlign w:val="center"/>
          </w:tcPr>
          <w:p w:rsidR="000A2EA9" w:rsidRPr="00860935" w:rsidRDefault="000A2EA9" w:rsidP="00760650">
            <w:pPr>
              <w:widowControl w:val="0"/>
              <w:spacing w:before="40" w:after="40" w:line="360" w:lineRule="exact"/>
              <w:jc w:val="center"/>
              <w:rPr>
                <w:sz w:val="26"/>
                <w:szCs w:val="26"/>
              </w:rPr>
            </w:pPr>
          </w:p>
        </w:tc>
        <w:tc>
          <w:tcPr>
            <w:tcW w:w="890" w:type="dxa"/>
            <w:vAlign w:val="center"/>
          </w:tcPr>
          <w:p w:rsidR="000A2EA9" w:rsidRPr="00860935" w:rsidRDefault="000A2EA9" w:rsidP="00760650">
            <w:pPr>
              <w:widowControl w:val="0"/>
              <w:spacing w:before="40" w:after="40" w:line="360" w:lineRule="exact"/>
              <w:jc w:val="center"/>
              <w:rPr>
                <w:sz w:val="26"/>
                <w:szCs w:val="26"/>
              </w:rPr>
            </w:pPr>
          </w:p>
        </w:tc>
        <w:tc>
          <w:tcPr>
            <w:tcW w:w="2088" w:type="dxa"/>
            <w:vAlign w:val="center"/>
          </w:tcPr>
          <w:p w:rsidR="000A2EA9" w:rsidRPr="00860935" w:rsidRDefault="000A2EA9" w:rsidP="00760650">
            <w:pPr>
              <w:widowControl w:val="0"/>
              <w:spacing w:before="40" w:after="40" w:line="360" w:lineRule="exact"/>
              <w:jc w:val="center"/>
              <w:rPr>
                <w:b/>
                <w:sz w:val="26"/>
                <w:szCs w:val="26"/>
              </w:rPr>
            </w:pPr>
            <w:r w:rsidRPr="00860935">
              <w:rPr>
                <w:b/>
                <w:sz w:val="26"/>
                <w:szCs w:val="26"/>
              </w:rPr>
              <w:t>= (k) + (l)</w:t>
            </w:r>
          </w:p>
        </w:tc>
      </w:tr>
      <w:tr w:rsidR="000A2EA9" w:rsidRPr="00860935" w:rsidTr="00760650">
        <w:tc>
          <w:tcPr>
            <w:tcW w:w="722" w:type="dxa"/>
            <w:vAlign w:val="center"/>
          </w:tcPr>
          <w:p w:rsidR="000A2EA9" w:rsidRPr="00860935" w:rsidRDefault="000A2EA9" w:rsidP="00760650">
            <w:pPr>
              <w:widowControl w:val="0"/>
              <w:spacing w:before="40" w:after="40" w:line="360" w:lineRule="exact"/>
              <w:jc w:val="center"/>
              <w:rPr>
                <w:sz w:val="26"/>
                <w:szCs w:val="26"/>
              </w:rPr>
            </w:pPr>
            <w:r w:rsidRPr="00860935">
              <w:rPr>
                <w:sz w:val="26"/>
                <w:szCs w:val="26"/>
              </w:rPr>
              <w:t>k</w:t>
            </w:r>
          </w:p>
        </w:tc>
        <w:tc>
          <w:tcPr>
            <w:tcW w:w="4570" w:type="dxa"/>
            <w:vAlign w:val="center"/>
          </w:tcPr>
          <w:p w:rsidR="000A2EA9" w:rsidRPr="00860935" w:rsidRDefault="000A2EA9" w:rsidP="00760650">
            <w:pPr>
              <w:widowControl w:val="0"/>
              <w:spacing w:before="40" w:after="40" w:line="360" w:lineRule="exact"/>
              <w:jc w:val="both"/>
              <w:rPr>
                <w:b/>
                <w:i/>
                <w:sz w:val="26"/>
                <w:szCs w:val="26"/>
              </w:rPr>
            </w:pPr>
            <w:r w:rsidRPr="00860935">
              <w:rPr>
                <w:sz w:val="26"/>
                <w:szCs w:val="26"/>
              </w:rPr>
              <w:t xml:space="preserve">Giá trị nguyên giá tài sản cố định của quỹ tín dụng nhân dân </w:t>
            </w:r>
          </w:p>
        </w:tc>
        <w:tc>
          <w:tcPr>
            <w:tcW w:w="1048" w:type="dxa"/>
            <w:vAlign w:val="center"/>
          </w:tcPr>
          <w:p w:rsidR="000A2EA9" w:rsidRPr="00860935" w:rsidRDefault="000A2EA9" w:rsidP="00760650">
            <w:pPr>
              <w:widowControl w:val="0"/>
              <w:spacing w:before="40" w:after="40" w:line="360" w:lineRule="exact"/>
              <w:jc w:val="center"/>
              <w:rPr>
                <w:sz w:val="26"/>
                <w:szCs w:val="26"/>
              </w:rPr>
            </w:pPr>
          </w:p>
        </w:tc>
        <w:tc>
          <w:tcPr>
            <w:tcW w:w="890" w:type="dxa"/>
            <w:vAlign w:val="center"/>
          </w:tcPr>
          <w:p w:rsidR="000A2EA9" w:rsidRPr="00860935" w:rsidRDefault="000A2EA9" w:rsidP="00760650">
            <w:pPr>
              <w:widowControl w:val="0"/>
              <w:spacing w:before="40" w:after="40" w:line="360" w:lineRule="exact"/>
              <w:jc w:val="center"/>
              <w:rPr>
                <w:sz w:val="26"/>
                <w:szCs w:val="26"/>
              </w:rPr>
            </w:pPr>
            <w:r w:rsidRPr="00860935">
              <w:rPr>
                <w:sz w:val="26"/>
                <w:szCs w:val="26"/>
              </w:rPr>
              <w:t>100%</w:t>
            </w:r>
          </w:p>
        </w:tc>
        <w:tc>
          <w:tcPr>
            <w:tcW w:w="2088" w:type="dxa"/>
            <w:vAlign w:val="center"/>
          </w:tcPr>
          <w:p w:rsidR="000A2EA9" w:rsidRPr="00860935" w:rsidRDefault="000A2EA9" w:rsidP="00760650">
            <w:pPr>
              <w:widowControl w:val="0"/>
              <w:spacing w:before="40" w:after="40" w:line="360" w:lineRule="exact"/>
              <w:jc w:val="center"/>
              <w:rPr>
                <w:sz w:val="26"/>
                <w:szCs w:val="26"/>
              </w:rPr>
            </w:pPr>
          </w:p>
        </w:tc>
      </w:tr>
      <w:tr w:rsidR="000A2EA9" w:rsidRPr="00860935" w:rsidTr="00760650">
        <w:tc>
          <w:tcPr>
            <w:tcW w:w="722" w:type="dxa"/>
            <w:vAlign w:val="center"/>
          </w:tcPr>
          <w:p w:rsidR="000A2EA9" w:rsidRPr="00860935" w:rsidRDefault="000A2EA9" w:rsidP="00760650">
            <w:pPr>
              <w:widowControl w:val="0"/>
              <w:spacing w:before="40" w:after="40" w:line="360" w:lineRule="exact"/>
              <w:jc w:val="center"/>
              <w:rPr>
                <w:sz w:val="26"/>
                <w:szCs w:val="26"/>
              </w:rPr>
            </w:pPr>
            <w:r w:rsidRPr="00860935">
              <w:rPr>
                <w:sz w:val="26"/>
                <w:szCs w:val="26"/>
              </w:rPr>
              <w:t>l</w:t>
            </w:r>
          </w:p>
        </w:tc>
        <w:tc>
          <w:tcPr>
            <w:tcW w:w="4570" w:type="dxa"/>
            <w:vAlign w:val="center"/>
          </w:tcPr>
          <w:p w:rsidR="000A2EA9" w:rsidRPr="00860935" w:rsidRDefault="000A2EA9" w:rsidP="00760650">
            <w:pPr>
              <w:widowControl w:val="0"/>
              <w:spacing w:before="40" w:after="40" w:line="360" w:lineRule="exact"/>
              <w:jc w:val="both"/>
              <w:rPr>
                <w:b/>
                <w:i/>
                <w:sz w:val="26"/>
                <w:szCs w:val="26"/>
              </w:rPr>
            </w:pPr>
            <w:r w:rsidRPr="00860935">
              <w:rPr>
                <w:sz w:val="26"/>
                <w:szCs w:val="26"/>
              </w:rPr>
              <w:t xml:space="preserve">Các tài sản “Có” khác còn lại trên bảng cân đối kế toán ngoài </w:t>
            </w:r>
            <w:r w:rsidRPr="00860935">
              <w:rPr>
                <w:sz w:val="26"/>
                <w:szCs w:val="26"/>
                <w:shd w:val="clear" w:color="auto" w:fill="FFFFFF"/>
              </w:rPr>
              <w:t>các khoản đã được phân loại vào nhóm hệ số rủi ro 0%, 20%, 50%</w:t>
            </w:r>
          </w:p>
        </w:tc>
        <w:tc>
          <w:tcPr>
            <w:tcW w:w="1048" w:type="dxa"/>
            <w:vAlign w:val="center"/>
          </w:tcPr>
          <w:p w:rsidR="000A2EA9" w:rsidRPr="00860935" w:rsidRDefault="000A2EA9" w:rsidP="00760650">
            <w:pPr>
              <w:widowControl w:val="0"/>
              <w:spacing w:before="40" w:after="40" w:line="360" w:lineRule="exact"/>
              <w:jc w:val="center"/>
              <w:rPr>
                <w:sz w:val="26"/>
                <w:szCs w:val="26"/>
              </w:rPr>
            </w:pPr>
          </w:p>
        </w:tc>
        <w:tc>
          <w:tcPr>
            <w:tcW w:w="890" w:type="dxa"/>
            <w:vAlign w:val="center"/>
          </w:tcPr>
          <w:p w:rsidR="000A2EA9" w:rsidRPr="00860935" w:rsidRDefault="000A2EA9" w:rsidP="00760650">
            <w:pPr>
              <w:widowControl w:val="0"/>
              <w:spacing w:before="40" w:after="40" w:line="360" w:lineRule="exact"/>
              <w:jc w:val="center"/>
              <w:rPr>
                <w:sz w:val="26"/>
                <w:szCs w:val="26"/>
              </w:rPr>
            </w:pPr>
            <w:r w:rsidRPr="00860935">
              <w:rPr>
                <w:sz w:val="26"/>
                <w:szCs w:val="26"/>
              </w:rPr>
              <w:t>100%</w:t>
            </w:r>
          </w:p>
        </w:tc>
        <w:tc>
          <w:tcPr>
            <w:tcW w:w="2088" w:type="dxa"/>
            <w:vAlign w:val="center"/>
          </w:tcPr>
          <w:p w:rsidR="000A2EA9" w:rsidRPr="00860935" w:rsidRDefault="000A2EA9" w:rsidP="00760650">
            <w:pPr>
              <w:widowControl w:val="0"/>
              <w:spacing w:before="40" w:after="40" w:line="360" w:lineRule="exact"/>
              <w:jc w:val="center"/>
              <w:rPr>
                <w:sz w:val="26"/>
                <w:szCs w:val="26"/>
              </w:rPr>
            </w:pPr>
          </w:p>
        </w:tc>
      </w:tr>
      <w:tr w:rsidR="000A2EA9" w:rsidRPr="00860935" w:rsidTr="00760650">
        <w:tc>
          <w:tcPr>
            <w:tcW w:w="722" w:type="dxa"/>
          </w:tcPr>
          <w:p w:rsidR="000A2EA9" w:rsidRPr="00860935" w:rsidRDefault="000A2EA9" w:rsidP="00760650">
            <w:pPr>
              <w:widowControl w:val="0"/>
              <w:spacing w:before="40" w:after="40" w:line="360" w:lineRule="exact"/>
              <w:jc w:val="right"/>
              <w:rPr>
                <w:sz w:val="26"/>
                <w:szCs w:val="26"/>
              </w:rPr>
            </w:pPr>
          </w:p>
        </w:tc>
        <w:tc>
          <w:tcPr>
            <w:tcW w:w="4570" w:type="dxa"/>
            <w:vAlign w:val="center"/>
          </w:tcPr>
          <w:p w:rsidR="000A2EA9" w:rsidRPr="00860935" w:rsidRDefault="000A2EA9" w:rsidP="00760650">
            <w:pPr>
              <w:widowControl w:val="0"/>
              <w:spacing w:before="40" w:after="40" w:line="360" w:lineRule="exact"/>
              <w:jc w:val="both"/>
              <w:rPr>
                <w:b/>
                <w:sz w:val="26"/>
                <w:szCs w:val="26"/>
              </w:rPr>
            </w:pPr>
            <w:r w:rsidRPr="00860935">
              <w:rPr>
                <w:b/>
                <w:sz w:val="26"/>
                <w:szCs w:val="26"/>
              </w:rPr>
              <w:t>Tổng tài sản “Có” rủi ro</w:t>
            </w:r>
          </w:p>
        </w:tc>
        <w:tc>
          <w:tcPr>
            <w:tcW w:w="1048" w:type="dxa"/>
            <w:vAlign w:val="center"/>
          </w:tcPr>
          <w:p w:rsidR="000A2EA9" w:rsidRPr="00860935" w:rsidRDefault="000A2EA9" w:rsidP="00760650">
            <w:pPr>
              <w:widowControl w:val="0"/>
              <w:spacing w:before="40" w:after="40" w:line="360" w:lineRule="exact"/>
              <w:jc w:val="center"/>
              <w:rPr>
                <w:sz w:val="26"/>
                <w:szCs w:val="26"/>
              </w:rPr>
            </w:pPr>
          </w:p>
        </w:tc>
        <w:tc>
          <w:tcPr>
            <w:tcW w:w="890" w:type="dxa"/>
            <w:vAlign w:val="center"/>
          </w:tcPr>
          <w:p w:rsidR="000A2EA9" w:rsidRPr="00860935" w:rsidRDefault="000A2EA9" w:rsidP="00760650">
            <w:pPr>
              <w:widowControl w:val="0"/>
              <w:spacing w:before="40" w:after="40" w:line="360" w:lineRule="exact"/>
              <w:jc w:val="center"/>
              <w:rPr>
                <w:sz w:val="26"/>
                <w:szCs w:val="26"/>
              </w:rPr>
            </w:pPr>
          </w:p>
        </w:tc>
        <w:tc>
          <w:tcPr>
            <w:tcW w:w="2088" w:type="dxa"/>
            <w:vAlign w:val="center"/>
          </w:tcPr>
          <w:p w:rsidR="000A2EA9" w:rsidRPr="00860935" w:rsidRDefault="000A2EA9" w:rsidP="00760650">
            <w:pPr>
              <w:widowControl w:val="0"/>
              <w:spacing w:before="40" w:after="40" w:line="360" w:lineRule="exact"/>
              <w:jc w:val="center"/>
              <w:rPr>
                <w:b/>
                <w:sz w:val="26"/>
                <w:szCs w:val="26"/>
              </w:rPr>
            </w:pPr>
          </w:p>
        </w:tc>
      </w:tr>
    </w:tbl>
    <w:p w:rsidR="0091541B" w:rsidRDefault="0091541B" w:rsidP="007A25EF">
      <w:pPr>
        <w:keepNext/>
        <w:widowControl w:val="0"/>
      </w:pPr>
    </w:p>
    <w:p w:rsidR="0091541B" w:rsidRDefault="0091541B" w:rsidP="007A25EF">
      <w:pPr>
        <w:keepNext/>
        <w:widowControl w:val="0"/>
      </w:pPr>
    </w:p>
    <w:p w:rsidR="0091541B" w:rsidRDefault="0091541B" w:rsidP="007A25EF">
      <w:pPr>
        <w:keepNext/>
        <w:widowControl w:val="0"/>
      </w:pPr>
    </w:p>
    <w:p w:rsidR="0091541B" w:rsidRDefault="0091541B" w:rsidP="007A25EF">
      <w:pPr>
        <w:keepNext/>
        <w:widowControl w:val="0"/>
      </w:pPr>
    </w:p>
    <w:p w:rsidR="0091541B" w:rsidRDefault="0091541B" w:rsidP="007A25EF">
      <w:pPr>
        <w:keepNext/>
        <w:widowControl w:val="0"/>
      </w:pPr>
    </w:p>
    <w:p w:rsidR="0091541B" w:rsidRDefault="0091541B" w:rsidP="007A25EF">
      <w:pPr>
        <w:keepNext/>
        <w:widowControl w:val="0"/>
      </w:pPr>
    </w:p>
    <w:p w:rsidR="0091541B" w:rsidRDefault="0091541B" w:rsidP="007A25EF">
      <w:pPr>
        <w:keepNext/>
        <w:widowControl w:val="0"/>
      </w:pPr>
    </w:p>
    <w:p w:rsidR="0091541B" w:rsidRDefault="0091541B" w:rsidP="007A25EF">
      <w:pPr>
        <w:keepNext/>
        <w:widowControl w:val="0"/>
      </w:pPr>
    </w:p>
    <w:p w:rsidR="0091541B" w:rsidRDefault="0091541B" w:rsidP="007A25EF">
      <w:pPr>
        <w:keepNext/>
        <w:widowControl w:val="0"/>
      </w:pPr>
    </w:p>
    <w:p w:rsidR="0091541B" w:rsidRDefault="0091541B" w:rsidP="007A25EF">
      <w:pPr>
        <w:keepNext/>
        <w:widowControl w:val="0"/>
      </w:pPr>
    </w:p>
    <w:p w:rsidR="0091541B" w:rsidRDefault="0091541B" w:rsidP="007A25EF">
      <w:pPr>
        <w:keepNext/>
        <w:widowControl w:val="0"/>
      </w:pPr>
    </w:p>
    <w:p w:rsidR="0091541B" w:rsidRDefault="0091541B" w:rsidP="007A25EF">
      <w:pPr>
        <w:keepNext/>
        <w:widowControl w:val="0"/>
      </w:pPr>
    </w:p>
    <w:p w:rsidR="0091541B" w:rsidRDefault="0091541B" w:rsidP="007A25EF">
      <w:pPr>
        <w:keepNext/>
        <w:widowControl w:val="0"/>
      </w:pPr>
    </w:p>
    <w:p w:rsidR="0091541B" w:rsidRDefault="0091541B" w:rsidP="007A25EF">
      <w:pPr>
        <w:keepNext/>
        <w:widowControl w:val="0"/>
      </w:pPr>
    </w:p>
    <w:p w:rsidR="0091541B" w:rsidRDefault="0091541B" w:rsidP="007A25EF">
      <w:pPr>
        <w:keepNext/>
        <w:widowControl w:val="0"/>
      </w:pPr>
    </w:p>
    <w:p w:rsidR="0091541B" w:rsidRDefault="0091541B" w:rsidP="007A25EF">
      <w:pPr>
        <w:keepNext/>
        <w:widowControl w:val="0"/>
      </w:pPr>
    </w:p>
    <w:p w:rsidR="00251DF2" w:rsidRDefault="00251DF2" w:rsidP="007A25EF">
      <w:pPr>
        <w:keepNext/>
        <w:widowControl w:val="0"/>
      </w:pPr>
    </w:p>
    <w:p w:rsidR="0091541B" w:rsidRDefault="0091541B" w:rsidP="0091541B">
      <w:pPr>
        <w:shd w:val="clear" w:color="auto" w:fill="FFFFFF"/>
        <w:spacing w:line="400" w:lineRule="exact"/>
        <w:jc w:val="center"/>
        <w:rPr>
          <w:b/>
          <w:bCs/>
          <w:sz w:val="26"/>
          <w:szCs w:val="26"/>
          <w:lang w:val="en-US"/>
        </w:rPr>
      </w:pPr>
      <w:bookmarkStart w:id="18" w:name="chuong_phuluc_3_name"/>
    </w:p>
    <w:p w:rsidR="0091541B" w:rsidRPr="0091541B" w:rsidRDefault="0091541B" w:rsidP="0091541B">
      <w:pPr>
        <w:shd w:val="clear" w:color="auto" w:fill="FFFFFF"/>
        <w:spacing w:after="60" w:line="240" w:lineRule="auto"/>
        <w:jc w:val="center"/>
        <w:rPr>
          <w:b/>
          <w:bCs/>
          <w:sz w:val="26"/>
          <w:szCs w:val="26"/>
          <w:lang w:val="en-US"/>
        </w:rPr>
      </w:pPr>
      <w:r>
        <w:rPr>
          <w:b/>
          <w:bCs/>
          <w:sz w:val="26"/>
          <w:szCs w:val="26"/>
          <w:lang w:val="en-US"/>
        </w:rPr>
        <w:lastRenderedPageBreak/>
        <w:t>PHỤ LỤC 03</w:t>
      </w:r>
      <w:r>
        <w:rPr>
          <w:rStyle w:val="FootnoteReference"/>
          <w:b/>
          <w:bCs/>
          <w:sz w:val="26"/>
          <w:szCs w:val="26"/>
          <w:lang w:val="en-US"/>
        </w:rPr>
        <w:footnoteReference w:id="20"/>
      </w:r>
      <w:r>
        <w:rPr>
          <w:b/>
          <w:bCs/>
          <w:sz w:val="26"/>
          <w:szCs w:val="26"/>
          <w:lang w:val="en-US"/>
        </w:rPr>
        <w:t>:</w:t>
      </w:r>
    </w:p>
    <w:p w:rsidR="0091541B" w:rsidRPr="00860935" w:rsidRDefault="0091541B" w:rsidP="0091541B">
      <w:pPr>
        <w:shd w:val="clear" w:color="auto" w:fill="FFFFFF"/>
        <w:spacing w:after="60" w:line="240" w:lineRule="auto"/>
        <w:jc w:val="center"/>
        <w:rPr>
          <w:b/>
        </w:rPr>
      </w:pPr>
      <w:r w:rsidRPr="00860935">
        <w:rPr>
          <w:b/>
        </w:rPr>
        <w:t>Mẫu bảng phân tích các tài sản "Có" có thể thanh toán ngay</w:t>
      </w:r>
    </w:p>
    <w:p w:rsidR="0091541B" w:rsidRPr="00860935" w:rsidRDefault="0091541B" w:rsidP="0091541B">
      <w:pPr>
        <w:shd w:val="clear" w:color="auto" w:fill="FFFFFF"/>
        <w:spacing w:after="60" w:line="240" w:lineRule="auto"/>
        <w:jc w:val="center"/>
        <w:rPr>
          <w:b/>
        </w:rPr>
      </w:pPr>
      <w:r w:rsidRPr="00860935">
        <w:rPr>
          <w:b/>
        </w:rPr>
        <w:t>và các tài sản "Nợ" phải thanh toán</w:t>
      </w:r>
      <w:bookmarkEnd w:id="18"/>
    </w:p>
    <w:p w:rsidR="0091541B" w:rsidRPr="00860935" w:rsidRDefault="0091541B" w:rsidP="0091541B">
      <w:pPr>
        <w:pStyle w:val="NormalWeb"/>
        <w:widowControl w:val="0"/>
        <w:shd w:val="clear" w:color="auto" w:fill="FFFFFF"/>
        <w:spacing w:before="0" w:beforeAutospacing="0" w:after="60" w:afterAutospacing="0"/>
        <w:jc w:val="center"/>
        <w:rPr>
          <w:bCs/>
          <w:i/>
          <w:sz w:val="26"/>
          <w:szCs w:val="26"/>
        </w:rPr>
      </w:pPr>
      <w:r w:rsidRPr="00860935">
        <w:rPr>
          <w:bCs/>
          <w:i/>
          <w:sz w:val="26"/>
          <w:szCs w:val="26"/>
        </w:rPr>
        <w:t xml:space="preserve">(Ban hành kèm theo Thông tư số </w:t>
      </w:r>
      <w:r w:rsidR="00760650">
        <w:rPr>
          <w:bCs/>
          <w:i/>
          <w:sz w:val="26"/>
          <w:szCs w:val="26"/>
          <w:lang w:val="en-US"/>
        </w:rPr>
        <w:t>13</w:t>
      </w:r>
      <w:r w:rsidRPr="00860935">
        <w:rPr>
          <w:bCs/>
          <w:i/>
          <w:sz w:val="26"/>
          <w:szCs w:val="26"/>
        </w:rPr>
        <w:t xml:space="preserve">/2024/TT-NHNN ngày </w:t>
      </w:r>
      <w:r w:rsidR="00760650" w:rsidRPr="000A2EA9">
        <w:rPr>
          <w:sz w:val="26"/>
          <w:szCs w:val="26"/>
          <w:lang w:val="en-US"/>
        </w:rPr>
        <w:t>28/6/2024</w:t>
      </w:r>
    </w:p>
    <w:p w:rsidR="0091541B" w:rsidRPr="00860935" w:rsidRDefault="0091541B" w:rsidP="0091541B">
      <w:pPr>
        <w:pStyle w:val="NormalWeb"/>
        <w:widowControl w:val="0"/>
        <w:shd w:val="clear" w:color="auto" w:fill="FFFFFF"/>
        <w:spacing w:before="0" w:beforeAutospacing="0" w:after="60" w:afterAutospacing="0"/>
        <w:jc w:val="center"/>
        <w:rPr>
          <w:i/>
          <w:sz w:val="26"/>
          <w:szCs w:val="26"/>
        </w:rPr>
      </w:pPr>
      <w:r w:rsidRPr="00860935">
        <w:rPr>
          <w:bCs/>
          <w:i/>
          <w:sz w:val="26"/>
          <w:szCs w:val="26"/>
        </w:rPr>
        <w:t>của Thống đốc Ngân hàng Nhà nước)</w:t>
      </w:r>
    </w:p>
    <w:p w:rsidR="0091541B" w:rsidRPr="00860935" w:rsidRDefault="0091541B" w:rsidP="0091541B">
      <w:pPr>
        <w:shd w:val="clear" w:color="auto" w:fill="FFFFFF"/>
        <w:spacing w:after="120" w:line="400" w:lineRule="exact"/>
        <w:ind w:right="453"/>
        <w:jc w:val="right"/>
        <w:rPr>
          <w:b/>
        </w:rPr>
      </w:pPr>
      <w:r w:rsidRPr="00860935">
        <w:rPr>
          <w:b/>
        </w:rPr>
        <w:br/>
      </w:r>
      <w:r w:rsidRPr="00860935">
        <w:rPr>
          <w:i/>
          <w:iCs/>
        </w:rPr>
        <w:t xml:space="preserve"> Đơn vị tính: triệu đồng</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660"/>
        <w:gridCol w:w="840"/>
        <w:gridCol w:w="690"/>
        <w:gridCol w:w="912"/>
        <w:gridCol w:w="1020"/>
        <w:gridCol w:w="1020"/>
        <w:gridCol w:w="2310"/>
      </w:tblGrid>
      <w:tr w:rsidR="0091541B" w:rsidRPr="00860935" w:rsidTr="00760650">
        <w:tc>
          <w:tcPr>
            <w:tcW w:w="1908" w:type="dxa"/>
            <w:vMerge w:val="restart"/>
            <w:shd w:val="clear" w:color="auto" w:fill="auto"/>
            <w:vAlign w:val="center"/>
          </w:tcPr>
          <w:p w:rsidR="0091541B" w:rsidRPr="00860935" w:rsidRDefault="0091541B" w:rsidP="00760650">
            <w:pPr>
              <w:spacing w:before="40" w:after="40" w:line="300" w:lineRule="exact"/>
              <w:ind w:left="-57" w:right="-57"/>
              <w:jc w:val="center"/>
              <w:rPr>
                <w:sz w:val="22"/>
                <w:szCs w:val="22"/>
              </w:rPr>
            </w:pPr>
            <w:r w:rsidRPr="00860935">
              <w:rPr>
                <w:b/>
                <w:bCs/>
                <w:sz w:val="22"/>
                <w:szCs w:val="22"/>
              </w:rPr>
              <w:t>Khoản mục</w:t>
            </w:r>
          </w:p>
        </w:tc>
        <w:tc>
          <w:tcPr>
            <w:tcW w:w="1500" w:type="dxa"/>
            <w:gridSpan w:val="2"/>
            <w:shd w:val="clear" w:color="auto" w:fill="auto"/>
            <w:vAlign w:val="center"/>
          </w:tcPr>
          <w:p w:rsidR="0091541B" w:rsidRPr="00860935" w:rsidRDefault="0091541B" w:rsidP="00760650">
            <w:pPr>
              <w:spacing w:before="40" w:after="40" w:line="300" w:lineRule="exact"/>
              <w:ind w:left="-57" w:right="-57"/>
              <w:jc w:val="center"/>
              <w:rPr>
                <w:sz w:val="22"/>
                <w:szCs w:val="22"/>
              </w:rPr>
            </w:pPr>
            <w:r w:rsidRPr="00860935">
              <w:rPr>
                <w:b/>
                <w:bCs/>
                <w:sz w:val="22"/>
                <w:szCs w:val="22"/>
              </w:rPr>
              <w:t>Giá trị trên sổ sách</w:t>
            </w:r>
          </w:p>
        </w:tc>
        <w:tc>
          <w:tcPr>
            <w:tcW w:w="690" w:type="dxa"/>
            <w:vMerge w:val="restart"/>
            <w:shd w:val="clear" w:color="auto" w:fill="auto"/>
            <w:vAlign w:val="center"/>
          </w:tcPr>
          <w:p w:rsidR="0091541B" w:rsidRPr="00860935" w:rsidRDefault="0091541B" w:rsidP="00760650">
            <w:pPr>
              <w:spacing w:before="40" w:after="40" w:line="300" w:lineRule="exact"/>
              <w:ind w:left="-57" w:right="-57"/>
              <w:jc w:val="center"/>
              <w:rPr>
                <w:sz w:val="22"/>
                <w:szCs w:val="22"/>
              </w:rPr>
            </w:pPr>
            <w:r w:rsidRPr="00860935">
              <w:rPr>
                <w:b/>
                <w:bCs/>
                <w:sz w:val="22"/>
                <w:szCs w:val="22"/>
              </w:rPr>
              <w:t>Tỷ lệ xác định</w:t>
            </w:r>
          </w:p>
        </w:tc>
        <w:tc>
          <w:tcPr>
            <w:tcW w:w="1932" w:type="dxa"/>
            <w:gridSpan w:val="2"/>
            <w:shd w:val="clear" w:color="auto" w:fill="auto"/>
            <w:vAlign w:val="center"/>
          </w:tcPr>
          <w:p w:rsidR="0091541B" w:rsidRPr="00860935" w:rsidRDefault="0091541B" w:rsidP="00760650">
            <w:pPr>
              <w:spacing w:before="40" w:after="40" w:line="300" w:lineRule="exact"/>
              <w:ind w:left="-57" w:right="-57"/>
              <w:jc w:val="center"/>
              <w:rPr>
                <w:sz w:val="22"/>
                <w:szCs w:val="22"/>
              </w:rPr>
            </w:pPr>
            <w:r w:rsidRPr="00860935">
              <w:rPr>
                <w:b/>
                <w:bCs/>
                <w:sz w:val="22"/>
                <w:szCs w:val="22"/>
              </w:rPr>
              <w:t>Giá trị để tính toán</w:t>
            </w:r>
          </w:p>
        </w:tc>
        <w:tc>
          <w:tcPr>
            <w:tcW w:w="1020" w:type="dxa"/>
            <w:vMerge w:val="restart"/>
            <w:shd w:val="clear" w:color="auto" w:fill="auto"/>
            <w:vAlign w:val="center"/>
          </w:tcPr>
          <w:p w:rsidR="0091541B" w:rsidRPr="00860935" w:rsidRDefault="0091541B" w:rsidP="00760650">
            <w:pPr>
              <w:spacing w:before="40" w:after="40" w:line="300" w:lineRule="exact"/>
              <w:ind w:left="-57" w:right="-57"/>
              <w:jc w:val="center"/>
              <w:rPr>
                <w:sz w:val="22"/>
                <w:szCs w:val="22"/>
              </w:rPr>
            </w:pPr>
            <w:r w:rsidRPr="00860935">
              <w:rPr>
                <w:b/>
                <w:bCs/>
                <w:sz w:val="22"/>
                <w:szCs w:val="22"/>
              </w:rPr>
              <w:t>Tổng cộng</w:t>
            </w:r>
          </w:p>
        </w:tc>
        <w:tc>
          <w:tcPr>
            <w:tcW w:w="2310" w:type="dxa"/>
            <w:vMerge w:val="restart"/>
            <w:shd w:val="clear" w:color="auto" w:fill="auto"/>
            <w:vAlign w:val="center"/>
          </w:tcPr>
          <w:p w:rsidR="0091541B" w:rsidRPr="00860935" w:rsidRDefault="0091541B" w:rsidP="00760650">
            <w:pPr>
              <w:spacing w:before="40" w:after="40" w:line="300" w:lineRule="exact"/>
              <w:ind w:left="-57" w:right="-57"/>
              <w:jc w:val="center"/>
              <w:rPr>
                <w:sz w:val="22"/>
                <w:szCs w:val="22"/>
              </w:rPr>
            </w:pPr>
            <w:r w:rsidRPr="00860935">
              <w:rPr>
                <w:b/>
                <w:bCs/>
                <w:sz w:val="22"/>
                <w:szCs w:val="22"/>
              </w:rPr>
              <w:t>Căn cứ xác định thời gian đến hạn/Ghi chú</w:t>
            </w:r>
          </w:p>
        </w:tc>
      </w:tr>
      <w:tr w:rsidR="0091541B" w:rsidRPr="00860935" w:rsidTr="00760650">
        <w:tc>
          <w:tcPr>
            <w:tcW w:w="1908" w:type="dxa"/>
            <w:vMerge/>
            <w:shd w:val="clear" w:color="auto" w:fill="auto"/>
            <w:vAlign w:val="center"/>
          </w:tcPr>
          <w:p w:rsidR="0091541B" w:rsidRPr="00860935" w:rsidRDefault="0091541B" w:rsidP="00760650">
            <w:pPr>
              <w:spacing w:before="40" w:after="40" w:line="300" w:lineRule="exact"/>
              <w:ind w:left="-57" w:right="-57"/>
              <w:jc w:val="center"/>
              <w:rPr>
                <w:sz w:val="22"/>
                <w:szCs w:val="22"/>
              </w:rPr>
            </w:pPr>
          </w:p>
        </w:tc>
        <w:tc>
          <w:tcPr>
            <w:tcW w:w="660" w:type="dxa"/>
            <w:shd w:val="clear" w:color="auto" w:fill="auto"/>
            <w:vAlign w:val="center"/>
          </w:tcPr>
          <w:p w:rsidR="0091541B" w:rsidRPr="00860935" w:rsidRDefault="0091541B" w:rsidP="00760650">
            <w:pPr>
              <w:spacing w:before="40" w:after="40" w:line="300" w:lineRule="exact"/>
              <w:ind w:left="-57" w:right="-57"/>
              <w:jc w:val="center"/>
              <w:rPr>
                <w:sz w:val="22"/>
                <w:szCs w:val="22"/>
              </w:rPr>
            </w:pPr>
            <w:r w:rsidRPr="00860935">
              <w:rPr>
                <w:b/>
                <w:bCs/>
                <w:sz w:val="22"/>
                <w:szCs w:val="22"/>
              </w:rPr>
              <w:t>Ngày làm việc tiếp theo</w:t>
            </w:r>
          </w:p>
        </w:tc>
        <w:tc>
          <w:tcPr>
            <w:tcW w:w="840" w:type="dxa"/>
            <w:shd w:val="clear" w:color="auto" w:fill="auto"/>
            <w:vAlign w:val="center"/>
          </w:tcPr>
          <w:p w:rsidR="0091541B" w:rsidRPr="00860935" w:rsidRDefault="0091541B" w:rsidP="00760650">
            <w:pPr>
              <w:spacing w:before="40" w:after="40" w:line="300" w:lineRule="exact"/>
              <w:ind w:left="-57" w:right="-57"/>
              <w:jc w:val="center"/>
              <w:rPr>
                <w:sz w:val="22"/>
                <w:szCs w:val="22"/>
              </w:rPr>
            </w:pPr>
            <w:r w:rsidRPr="00860935">
              <w:rPr>
                <w:b/>
                <w:bCs/>
                <w:sz w:val="22"/>
                <w:szCs w:val="22"/>
              </w:rPr>
              <w:t>Từ ngày thứ 2 đến ngày thứ 7</w:t>
            </w:r>
          </w:p>
        </w:tc>
        <w:tc>
          <w:tcPr>
            <w:tcW w:w="690" w:type="dxa"/>
            <w:vMerge/>
            <w:shd w:val="clear" w:color="auto" w:fill="auto"/>
            <w:vAlign w:val="center"/>
          </w:tcPr>
          <w:p w:rsidR="0091541B" w:rsidRPr="00860935" w:rsidRDefault="0091541B" w:rsidP="00760650">
            <w:pPr>
              <w:spacing w:before="40" w:after="40" w:line="300" w:lineRule="exact"/>
              <w:ind w:left="-57" w:right="-57"/>
              <w:jc w:val="center"/>
              <w:rPr>
                <w:sz w:val="22"/>
                <w:szCs w:val="22"/>
              </w:rPr>
            </w:pPr>
          </w:p>
        </w:tc>
        <w:tc>
          <w:tcPr>
            <w:tcW w:w="912" w:type="dxa"/>
            <w:shd w:val="clear" w:color="auto" w:fill="auto"/>
            <w:vAlign w:val="center"/>
          </w:tcPr>
          <w:p w:rsidR="0091541B" w:rsidRPr="00860935" w:rsidRDefault="0091541B" w:rsidP="00760650">
            <w:pPr>
              <w:spacing w:before="40" w:after="40" w:line="300" w:lineRule="exact"/>
              <w:ind w:left="-57" w:right="-57"/>
              <w:jc w:val="center"/>
              <w:rPr>
                <w:sz w:val="22"/>
                <w:szCs w:val="22"/>
              </w:rPr>
            </w:pPr>
            <w:r w:rsidRPr="00860935">
              <w:rPr>
                <w:b/>
                <w:bCs/>
                <w:sz w:val="22"/>
                <w:szCs w:val="22"/>
              </w:rPr>
              <w:t>Ngày làm việc tiếp theo</w:t>
            </w:r>
          </w:p>
        </w:tc>
        <w:tc>
          <w:tcPr>
            <w:tcW w:w="1020" w:type="dxa"/>
            <w:shd w:val="clear" w:color="auto" w:fill="auto"/>
            <w:vAlign w:val="center"/>
          </w:tcPr>
          <w:p w:rsidR="0091541B" w:rsidRPr="00860935" w:rsidRDefault="0091541B" w:rsidP="00760650">
            <w:pPr>
              <w:spacing w:before="40" w:after="40" w:line="300" w:lineRule="exact"/>
              <w:ind w:left="-57" w:right="-57"/>
              <w:jc w:val="center"/>
              <w:rPr>
                <w:sz w:val="22"/>
                <w:szCs w:val="22"/>
              </w:rPr>
            </w:pPr>
            <w:r w:rsidRPr="00860935">
              <w:rPr>
                <w:b/>
                <w:bCs/>
                <w:sz w:val="22"/>
                <w:szCs w:val="22"/>
              </w:rPr>
              <w:t>Từ ngày thứ 2 đến ngày thứ 7</w:t>
            </w:r>
          </w:p>
        </w:tc>
        <w:tc>
          <w:tcPr>
            <w:tcW w:w="1020" w:type="dxa"/>
            <w:vMerge/>
            <w:shd w:val="clear" w:color="auto" w:fill="auto"/>
            <w:vAlign w:val="center"/>
          </w:tcPr>
          <w:p w:rsidR="0091541B" w:rsidRPr="00860935" w:rsidRDefault="0091541B" w:rsidP="00760650">
            <w:pPr>
              <w:spacing w:before="40" w:after="40" w:line="300" w:lineRule="exact"/>
              <w:ind w:left="-57" w:right="-57"/>
              <w:jc w:val="center"/>
              <w:rPr>
                <w:sz w:val="22"/>
                <w:szCs w:val="22"/>
              </w:rPr>
            </w:pPr>
          </w:p>
        </w:tc>
        <w:tc>
          <w:tcPr>
            <w:tcW w:w="2310" w:type="dxa"/>
            <w:vMerge/>
            <w:shd w:val="clear" w:color="auto" w:fill="auto"/>
            <w:vAlign w:val="center"/>
          </w:tcPr>
          <w:p w:rsidR="0091541B" w:rsidRPr="00860935" w:rsidRDefault="0091541B" w:rsidP="00760650">
            <w:pPr>
              <w:spacing w:before="40" w:after="40" w:line="300" w:lineRule="exact"/>
              <w:ind w:left="-57" w:right="-57"/>
              <w:jc w:val="center"/>
              <w:rPr>
                <w:sz w:val="22"/>
                <w:szCs w:val="22"/>
              </w:rPr>
            </w:pPr>
          </w:p>
        </w:tc>
      </w:tr>
      <w:tr w:rsidR="0091541B" w:rsidRPr="00860935" w:rsidTr="00760650">
        <w:tc>
          <w:tcPr>
            <w:tcW w:w="1908" w:type="dxa"/>
            <w:vMerge/>
            <w:shd w:val="clear" w:color="auto" w:fill="auto"/>
          </w:tcPr>
          <w:p w:rsidR="0091541B" w:rsidRPr="00860935" w:rsidRDefault="0091541B" w:rsidP="00760650">
            <w:pPr>
              <w:spacing w:before="40" w:after="40" w:line="300" w:lineRule="exact"/>
              <w:ind w:left="-57" w:right="-57"/>
              <w:jc w:val="center"/>
              <w:rPr>
                <w:sz w:val="22"/>
                <w:szCs w:val="22"/>
              </w:rPr>
            </w:pPr>
          </w:p>
        </w:tc>
        <w:tc>
          <w:tcPr>
            <w:tcW w:w="660" w:type="dxa"/>
            <w:shd w:val="clear" w:color="auto" w:fill="auto"/>
            <w:vAlign w:val="center"/>
          </w:tcPr>
          <w:p w:rsidR="0091541B" w:rsidRPr="00860935" w:rsidRDefault="0091541B" w:rsidP="00760650">
            <w:pPr>
              <w:spacing w:before="40" w:after="40" w:line="300" w:lineRule="exact"/>
              <w:ind w:left="-57" w:right="-57"/>
              <w:jc w:val="center"/>
              <w:rPr>
                <w:sz w:val="22"/>
                <w:szCs w:val="22"/>
              </w:rPr>
            </w:pPr>
            <w:r w:rsidRPr="00860935">
              <w:rPr>
                <w:b/>
                <w:bCs/>
                <w:sz w:val="22"/>
                <w:szCs w:val="22"/>
              </w:rPr>
              <w:t>(1)</w:t>
            </w:r>
          </w:p>
        </w:tc>
        <w:tc>
          <w:tcPr>
            <w:tcW w:w="840" w:type="dxa"/>
            <w:shd w:val="clear" w:color="auto" w:fill="auto"/>
            <w:vAlign w:val="center"/>
          </w:tcPr>
          <w:p w:rsidR="0091541B" w:rsidRPr="00860935" w:rsidRDefault="0091541B" w:rsidP="00760650">
            <w:pPr>
              <w:spacing w:before="40" w:after="40" w:line="300" w:lineRule="exact"/>
              <w:ind w:left="-57" w:right="-57"/>
              <w:jc w:val="center"/>
              <w:rPr>
                <w:sz w:val="22"/>
                <w:szCs w:val="22"/>
              </w:rPr>
            </w:pPr>
            <w:r w:rsidRPr="00860935">
              <w:rPr>
                <w:b/>
                <w:bCs/>
                <w:sz w:val="22"/>
                <w:szCs w:val="22"/>
              </w:rPr>
              <w:t>(2)</w:t>
            </w:r>
          </w:p>
        </w:tc>
        <w:tc>
          <w:tcPr>
            <w:tcW w:w="690" w:type="dxa"/>
            <w:shd w:val="clear" w:color="auto" w:fill="auto"/>
            <w:vAlign w:val="center"/>
          </w:tcPr>
          <w:p w:rsidR="0091541B" w:rsidRPr="00860935" w:rsidRDefault="0091541B" w:rsidP="00760650">
            <w:pPr>
              <w:spacing w:before="40" w:after="40" w:line="300" w:lineRule="exact"/>
              <w:ind w:left="-57" w:right="-57"/>
              <w:jc w:val="center"/>
              <w:rPr>
                <w:sz w:val="22"/>
                <w:szCs w:val="22"/>
              </w:rPr>
            </w:pPr>
            <w:r w:rsidRPr="00860935">
              <w:rPr>
                <w:b/>
                <w:bCs/>
                <w:sz w:val="22"/>
                <w:szCs w:val="22"/>
              </w:rPr>
              <w:t>(3)</w:t>
            </w:r>
          </w:p>
        </w:tc>
        <w:tc>
          <w:tcPr>
            <w:tcW w:w="912" w:type="dxa"/>
            <w:shd w:val="clear" w:color="auto" w:fill="auto"/>
            <w:vAlign w:val="center"/>
          </w:tcPr>
          <w:p w:rsidR="0091541B" w:rsidRPr="00860935" w:rsidRDefault="0091541B" w:rsidP="00760650">
            <w:pPr>
              <w:spacing w:before="40" w:after="40" w:line="300" w:lineRule="exact"/>
              <w:ind w:left="-57" w:right="-57"/>
              <w:jc w:val="center"/>
              <w:rPr>
                <w:sz w:val="22"/>
                <w:szCs w:val="22"/>
              </w:rPr>
            </w:pPr>
            <w:r w:rsidRPr="00860935">
              <w:rPr>
                <w:b/>
                <w:bCs/>
                <w:sz w:val="22"/>
                <w:szCs w:val="22"/>
              </w:rPr>
              <w:t>(4) = (1) x (3)</w:t>
            </w:r>
          </w:p>
        </w:tc>
        <w:tc>
          <w:tcPr>
            <w:tcW w:w="1020" w:type="dxa"/>
            <w:shd w:val="clear" w:color="auto" w:fill="auto"/>
            <w:vAlign w:val="center"/>
          </w:tcPr>
          <w:p w:rsidR="0091541B" w:rsidRPr="00860935" w:rsidRDefault="0091541B" w:rsidP="00760650">
            <w:pPr>
              <w:spacing w:before="40" w:after="40" w:line="300" w:lineRule="exact"/>
              <w:ind w:left="-57" w:right="-57"/>
              <w:jc w:val="center"/>
              <w:rPr>
                <w:sz w:val="22"/>
                <w:szCs w:val="22"/>
              </w:rPr>
            </w:pPr>
            <w:r w:rsidRPr="00860935">
              <w:rPr>
                <w:b/>
                <w:bCs/>
                <w:sz w:val="22"/>
                <w:szCs w:val="22"/>
              </w:rPr>
              <w:t>(5) = (2) x (3)</w:t>
            </w:r>
          </w:p>
        </w:tc>
        <w:tc>
          <w:tcPr>
            <w:tcW w:w="1020" w:type="dxa"/>
            <w:shd w:val="clear" w:color="auto" w:fill="auto"/>
            <w:vAlign w:val="center"/>
          </w:tcPr>
          <w:p w:rsidR="0091541B" w:rsidRPr="00860935" w:rsidRDefault="0091541B" w:rsidP="00760650">
            <w:pPr>
              <w:spacing w:before="40" w:after="40" w:line="300" w:lineRule="exact"/>
              <w:ind w:left="-57" w:right="-57"/>
              <w:jc w:val="center"/>
              <w:rPr>
                <w:sz w:val="22"/>
                <w:szCs w:val="22"/>
              </w:rPr>
            </w:pPr>
            <w:r w:rsidRPr="00860935">
              <w:rPr>
                <w:b/>
                <w:bCs/>
                <w:sz w:val="22"/>
                <w:szCs w:val="22"/>
              </w:rPr>
              <w:t>(6) = (4)+ (5)</w:t>
            </w:r>
          </w:p>
        </w:tc>
        <w:tc>
          <w:tcPr>
            <w:tcW w:w="2310" w:type="dxa"/>
            <w:shd w:val="clear" w:color="auto" w:fill="auto"/>
          </w:tcPr>
          <w:p w:rsidR="0091541B" w:rsidRPr="00860935" w:rsidRDefault="0091541B" w:rsidP="00760650">
            <w:pPr>
              <w:spacing w:before="40" w:after="40" w:line="300" w:lineRule="exact"/>
              <w:ind w:left="-57" w:right="-57"/>
              <w:jc w:val="center"/>
              <w:rPr>
                <w:sz w:val="22"/>
                <w:szCs w:val="22"/>
              </w:rPr>
            </w:pPr>
          </w:p>
        </w:tc>
      </w:tr>
      <w:tr w:rsidR="0091541B" w:rsidRPr="00860935" w:rsidTr="00760650">
        <w:tc>
          <w:tcPr>
            <w:tcW w:w="1908" w:type="dxa"/>
            <w:shd w:val="clear" w:color="auto" w:fill="auto"/>
            <w:vAlign w:val="center"/>
          </w:tcPr>
          <w:p w:rsidR="0091541B" w:rsidRPr="00860935" w:rsidRDefault="0091541B" w:rsidP="00760650">
            <w:pPr>
              <w:spacing w:before="40" w:after="40" w:line="300" w:lineRule="exact"/>
              <w:ind w:left="-57" w:right="-57"/>
              <w:jc w:val="both"/>
              <w:rPr>
                <w:sz w:val="22"/>
                <w:szCs w:val="22"/>
              </w:rPr>
            </w:pPr>
            <w:r w:rsidRPr="00860935">
              <w:rPr>
                <w:b/>
                <w:bCs/>
                <w:sz w:val="22"/>
                <w:szCs w:val="22"/>
              </w:rPr>
              <w:t xml:space="preserve">I. Tài sản “Có” có </w:t>
            </w:r>
            <w:r w:rsidRPr="00860935">
              <w:rPr>
                <w:rFonts w:ascii="Times New Roman Bold" w:hAnsi="Times New Roman Bold"/>
                <w:b/>
                <w:bCs/>
                <w:spacing w:val="-6"/>
                <w:sz w:val="22"/>
                <w:szCs w:val="22"/>
              </w:rPr>
              <w:t>thể thanh toán ngay</w:t>
            </w:r>
            <w:r w:rsidRPr="00860935">
              <w:rPr>
                <w:b/>
                <w:bCs/>
                <w:sz w:val="22"/>
                <w:szCs w:val="22"/>
              </w:rPr>
              <w:t xml:space="preserve"> </w:t>
            </w:r>
            <w:r w:rsidRPr="00860935">
              <w:rPr>
                <w:rFonts w:ascii="Times New Roman Bold" w:hAnsi="Times New Roman Bold"/>
                <w:b/>
                <w:bCs/>
                <w:sz w:val="22"/>
                <w:szCs w:val="22"/>
              </w:rPr>
              <w:t>(I=1+2+3+4+5+6+7+8)</w:t>
            </w:r>
          </w:p>
        </w:tc>
        <w:tc>
          <w:tcPr>
            <w:tcW w:w="660" w:type="dxa"/>
            <w:shd w:val="clear" w:color="auto" w:fill="auto"/>
            <w:vAlign w:val="center"/>
          </w:tcPr>
          <w:p w:rsidR="0091541B" w:rsidRPr="00860935" w:rsidRDefault="0091541B" w:rsidP="00760650">
            <w:pPr>
              <w:spacing w:before="40" w:after="40" w:line="300" w:lineRule="exact"/>
              <w:ind w:left="-57" w:right="-57"/>
              <w:jc w:val="center"/>
              <w:rPr>
                <w:sz w:val="22"/>
                <w:szCs w:val="22"/>
              </w:rPr>
            </w:pPr>
          </w:p>
        </w:tc>
        <w:tc>
          <w:tcPr>
            <w:tcW w:w="840" w:type="dxa"/>
            <w:shd w:val="clear" w:color="auto" w:fill="auto"/>
            <w:vAlign w:val="center"/>
          </w:tcPr>
          <w:p w:rsidR="0091541B" w:rsidRPr="00860935" w:rsidRDefault="0091541B" w:rsidP="00760650">
            <w:pPr>
              <w:spacing w:before="40" w:after="40" w:line="300" w:lineRule="exact"/>
              <w:ind w:left="-57" w:right="-57"/>
              <w:jc w:val="center"/>
              <w:rPr>
                <w:sz w:val="22"/>
                <w:szCs w:val="22"/>
              </w:rPr>
            </w:pPr>
          </w:p>
        </w:tc>
        <w:tc>
          <w:tcPr>
            <w:tcW w:w="690" w:type="dxa"/>
            <w:shd w:val="clear" w:color="auto" w:fill="auto"/>
            <w:vAlign w:val="center"/>
          </w:tcPr>
          <w:p w:rsidR="0091541B" w:rsidRPr="00860935" w:rsidRDefault="0091541B" w:rsidP="00760650">
            <w:pPr>
              <w:spacing w:before="40" w:after="40" w:line="300" w:lineRule="exact"/>
              <w:ind w:left="-57" w:right="-57"/>
              <w:jc w:val="center"/>
              <w:rPr>
                <w:sz w:val="22"/>
                <w:szCs w:val="22"/>
              </w:rPr>
            </w:pPr>
          </w:p>
        </w:tc>
        <w:tc>
          <w:tcPr>
            <w:tcW w:w="912" w:type="dxa"/>
            <w:shd w:val="clear" w:color="auto" w:fill="auto"/>
            <w:vAlign w:val="center"/>
          </w:tcPr>
          <w:p w:rsidR="0091541B" w:rsidRPr="00860935" w:rsidRDefault="0091541B" w:rsidP="00760650">
            <w:pPr>
              <w:spacing w:before="40" w:after="40" w:line="300" w:lineRule="exact"/>
              <w:ind w:left="-57" w:right="-57"/>
              <w:jc w:val="center"/>
              <w:rPr>
                <w:sz w:val="22"/>
                <w:szCs w:val="22"/>
              </w:rPr>
            </w:pPr>
          </w:p>
        </w:tc>
        <w:tc>
          <w:tcPr>
            <w:tcW w:w="1020" w:type="dxa"/>
            <w:shd w:val="clear" w:color="auto" w:fill="auto"/>
            <w:vAlign w:val="center"/>
          </w:tcPr>
          <w:p w:rsidR="0091541B" w:rsidRPr="00860935" w:rsidRDefault="0091541B" w:rsidP="00760650">
            <w:pPr>
              <w:spacing w:before="40" w:after="40" w:line="300" w:lineRule="exact"/>
              <w:ind w:left="-57" w:right="-57"/>
              <w:jc w:val="center"/>
              <w:rPr>
                <w:sz w:val="22"/>
                <w:szCs w:val="22"/>
              </w:rPr>
            </w:pPr>
            <w:r w:rsidRPr="00860935">
              <w:rPr>
                <w:sz w:val="22"/>
                <w:szCs w:val="22"/>
              </w:rPr>
              <w:t>Không điền</w:t>
            </w:r>
          </w:p>
        </w:tc>
        <w:tc>
          <w:tcPr>
            <w:tcW w:w="1020" w:type="dxa"/>
            <w:shd w:val="clear" w:color="auto" w:fill="auto"/>
            <w:vAlign w:val="center"/>
          </w:tcPr>
          <w:p w:rsidR="0091541B" w:rsidRPr="00860935" w:rsidRDefault="0091541B" w:rsidP="00760650">
            <w:pPr>
              <w:spacing w:before="40" w:after="40" w:line="300" w:lineRule="exact"/>
              <w:ind w:left="-57" w:right="-57"/>
              <w:jc w:val="center"/>
              <w:rPr>
                <w:sz w:val="22"/>
                <w:szCs w:val="22"/>
              </w:rPr>
            </w:pPr>
          </w:p>
        </w:tc>
        <w:tc>
          <w:tcPr>
            <w:tcW w:w="2310" w:type="dxa"/>
            <w:shd w:val="clear" w:color="auto" w:fill="auto"/>
            <w:vAlign w:val="center"/>
          </w:tcPr>
          <w:p w:rsidR="0091541B" w:rsidRPr="00860935" w:rsidRDefault="0091541B" w:rsidP="00760650">
            <w:pPr>
              <w:spacing w:before="40" w:after="40" w:line="300" w:lineRule="exact"/>
              <w:ind w:left="-57" w:right="-57"/>
              <w:rPr>
                <w:sz w:val="22"/>
                <w:szCs w:val="22"/>
              </w:rPr>
            </w:pPr>
            <w:r w:rsidRPr="00860935">
              <w:rPr>
                <w:sz w:val="22"/>
                <w:szCs w:val="22"/>
              </w:rPr>
              <w:t> </w:t>
            </w:r>
          </w:p>
        </w:tc>
      </w:tr>
      <w:tr w:rsidR="0091541B" w:rsidRPr="00860935" w:rsidTr="00760650">
        <w:tc>
          <w:tcPr>
            <w:tcW w:w="1908" w:type="dxa"/>
            <w:shd w:val="clear" w:color="auto" w:fill="auto"/>
            <w:vAlign w:val="center"/>
          </w:tcPr>
          <w:p w:rsidR="0091541B" w:rsidRPr="00860935" w:rsidRDefault="0091541B" w:rsidP="00760650">
            <w:pPr>
              <w:spacing w:before="40" w:after="40" w:line="300" w:lineRule="exact"/>
              <w:ind w:left="-57" w:right="-57"/>
              <w:jc w:val="both"/>
              <w:rPr>
                <w:sz w:val="22"/>
                <w:szCs w:val="22"/>
              </w:rPr>
            </w:pPr>
            <w:r w:rsidRPr="00860935">
              <w:rPr>
                <w:sz w:val="22"/>
                <w:szCs w:val="22"/>
              </w:rPr>
              <w:t>1. Tiền mặt tại quỹ</w:t>
            </w:r>
          </w:p>
        </w:tc>
        <w:tc>
          <w:tcPr>
            <w:tcW w:w="660" w:type="dxa"/>
            <w:shd w:val="clear" w:color="auto" w:fill="auto"/>
            <w:vAlign w:val="center"/>
          </w:tcPr>
          <w:p w:rsidR="0091541B" w:rsidRPr="00860935" w:rsidRDefault="0091541B" w:rsidP="00760650">
            <w:pPr>
              <w:spacing w:before="40" w:after="40" w:line="300" w:lineRule="exact"/>
              <w:ind w:left="-57" w:right="-57"/>
              <w:jc w:val="center"/>
              <w:rPr>
                <w:sz w:val="22"/>
                <w:szCs w:val="22"/>
              </w:rPr>
            </w:pPr>
          </w:p>
        </w:tc>
        <w:tc>
          <w:tcPr>
            <w:tcW w:w="840" w:type="dxa"/>
            <w:shd w:val="clear" w:color="auto" w:fill="auto"/>
            <w:vAlign w:val="center"/>
          </w:tcPr>
          <w:p w:rsidR="0091541B" w:rsidRPr="00860935" w:rsidRDefault="0091541B" w:rsidP="00760650">
            <w:pPr>
              <w:spacing w:before="40" w:after="40" w:line="300" w:lineRule="exact"/>
              <w:ind w:left="-57" w:right="-57"/>
              <w:jc w:val="center"/>
              <w:rPr>
                <w:sz w:val="22"/>
                <w:szCs w:val="22"/>
              </w:rPr>
            </w:pPr>
            <w:r w:rsidRPr="00860935">
              <w:rPr>
                <w:sz w:val="22"/>
                <w:szCs w:val="22"/>
              </w:rPr>
              <w:t>Không điền</w:t>
            </w:r>
          </w:p>
        </w:tc>
        <w:tc>
          <w:tcPr>
            <w:tcW w:w="690" w:type="dxa"/>
            <w:shd w:val="clear" w:color="auto" w:fill="auto"/>
            <w:vAlign w:val="center"/>
          </w:tcPr>
          <w:p w:rsidR="0091541B" w:rsidRPr="00860935" w:rsidRDefault="0091541B" w:rsidP="00760650">
            <w:pPr>
              <w:spacing w:before="40" w:after="40" w:line="300" w:lineRule="exact"/>
              <w:ind w:left="-57" w:right="-57"/>
              <w:jc w:val="center"/>
              <w:rPr>
                <w:sz w:val="22"/>
                <w:szCs w:val="22"/>
              </w:rPr>
            </w:pPr>
            <w:r w:rsidRPr="00860935">
              <w:rPr>
                <w:sz w:val="22"/>
                <w:szCs w:val="22"/>
              </w:rPr>
              <w:t>100%</w:t>
            </w:r>
          </w:p>
        </w:tc>
        <w:tc>
          <w:tcPr>
            <w:tcW w:w="912" w:type="dxa"/>
            <w:shd w:val="clear" w:color="auto" w:fill="auto"/>
            <w:vAlign w:val="center"/>
          </w:tcPr>
          <w:p w:rsidR="0091541B" w:rsidRPr="00860935" w:rsidRDefault="0091541B" w:rsidP="00760650">
            <w:pPr>
              <w:spacing w:before="40" w:after="40" w:line="300" w:lineRule="exact"/>
              <w:ind w:left="-57" w:right="-57"/>
              <w:jc w:val="center"/>
              <w:rPr>
                <w:sz w:val="22"/>
                <w:szCs w:val="22"/>
              </w:rPr>
            </w:pPr>
          </w:p>
        </w:tc>
        <w:tc>
          <w:tcPr>
            <w:tcW w:w="1020" w:type="dxa"/>
            <w:shd w:val="clear" w:color="auto" w:fill="auto"/>
            <w:vAlign w:val="center"/>
          </w:tcPr>
          <w:p w:rsidR="0091541B" w:rsidRPr="00860935" w:rsidRDefault="0091541B" w:rsidP="00760650">
            <w:pPr>
              <w:spacing w:before="40" w:after="40" w:line="300" w:lineRule="exact"/>
              <w:ind w:left="-57" w:right="-57"/>
              <w:jc w:val="center"/>
              <w:rPr>
                <w:sz w:val="22"/>
                <w:szCs w:val="22"/>
              </w:rPr>
            </w:pPr>
            <w:r w:rsidRPr="00860935">
              <w:rPr>
                <w:sz w:val="22"/>
                <w:szCs w:val="22"/>
              </w:rPr>
              <w:t>Không điền</w:t>
            </w:r>
          </w:p>
        </w:tc>
        <w:tc>
          <w:tcPr>
            <w:tcW w:w="1020" w:type="dxa"/>
            <w:shd w:val="clear" w:color="auto" w:fill="auto"/>
            <w:vAlign w:val="center"/>
          </w:tcPr>
          <w:p w:rsidR="0091541B" w:rsidRPr="00860935" w:rsidRDefault="0091541B" w:rsidP="00760650">
            <w:pPr>
              <w:spacing w:before="40" w:after="40" w:line="300" w:lineRule="exact"/>
              <w:ind w:left="-57" w:right="-57"/>
              <w:jc w:val="center"/>
              <w:rPr>
                <w:sz w:val="22"/>
                <w:szCs w:val="22"/>
              </w:rPr>
            </w:pPr>
          </w:p>
        </w:tc>
        <w:tc>
          <w:tcPr>
            <w:tcW w:w="2310" w:type="dxa"/>
            <w:shd w:val="clear" w:color="auto" w:fill="auto"/>
            <w:vAlign w:val="center"/>
          </w:tcPr>
          <w:p w:rsidR="0091541B" w:rsidRPr="00860935" w:rsidRDefault="0091541B" w:rsidP="00760650">
            <w:pPr>
              <w:spacing w:before="40" w:after="40" w:line="300" w:lineRule="exact"/>
              <w:ind w:left="-57" w:right="-57"/>
              <w:jc w:val="both"/>
              <w:rPr>
                <w:sz w:val="22"/>
                <w:szCs w:val="22"/>
              </w:rPr>
            </w:pPr>
            <w:r w:rsidRPr="00860935">
              <w:rPr>
                <w:sz w:val="22"/>
                <w:szCs w:val="22"/>
              </w:rPr>
              <w:t>Số dư cuối ngày báo cáo</w:t>
            </w:r>
          </w:p>
        </w:tc>
      </w:tr>
      <w:tr w:rsidR="0091541B" w:rsidRPr="00860935" w:rsidTr="00760650">
        <w:tc>
          <w:tcPr>
            <w:tcW w:w="1908" w:type="dxa"/>
            <w:shd w:val="clear" w:color="auto" w:fill="auto"/>
            <w:vAlign w:val="center"/>
          </w:tcPr>
          <w:p w:rsidR="0091541B" w:rsidRPr="00860935" w:rsidRDefault="0091541B" w:rsidP="00760650">
            <w:pPr>
              <w:spacing w:before="40" w:after="40" w:line="300" w:lineRule="exact"/>
              <w:ind w:left="-57" w:right="-57"/>
              <w:jc w:val="both"/>
              <w:rPr>
                <w:sz w:val="22"/>
                <w:szCs w:val="22"/>
              </w:rPr>
            </w:pPr>
            <w:r w:rsidRPr="00860935">
              <w:rPr>
                <w:sz w:val="22"/>
                <w:szCs w:val="22"/>
              </w:rPr>
              <w:t>2. Tiền gửi tại Ngân hàng Nhà nước</w:t>
            </w:r>
          </w:p>
        </w:tc>
        <w:tc>
          <w:tcPr>
            <w:tcW w:w="660" w:type="dxa"/>
            <w:shd w:val="clear" w:color="auto" w:fill="auto"/>
            <w:vAlign w:val="center"/>
          </w:tcPr>
          <w:p w:rsidR="0091541B" w:rsidRPr="00860935" w:rsidRDefault="0091541B" w:rsidP="00760650">
            <w:pPr>
              <w:spacing w:before="40" w:after="40" w:line="300" w:lineRule="exact"/>
              <w:ind w:left="-57" w:right="-57"/>
              <w:jc w:val="center"/>
              <w:rPr>
                <w:sz w:val="22"/>
                <w:szCs w:val="22"/>
              </w:rPr>
            </w:pPr>
          </w:p>
        </w:tc>
        <w:tc>
          <w:tcPr>
            <w:tcW w:w="840" w:type="dxa"/>
            <w:shd w:val="clear" w:color="auto" w:fill="auto"/>
            <w:vAlign w:val="center"/>
          </w:tcPr>
          <w:p w:rsidR="0091541B" w:rsidRPr="00860935" w:rsidRDefault="0091541B" w:rsidP="00760650">
            <w:pPr>
              <w:spacing w:before="40" w:after="40" w:line="300" w:lineRule="exact"/>
              <w:ind w:left="-57" w:right="-57"/>
              <w:jc w:val="center"/>
              <w:rPr>
                <w:sz w:val="22"/>
                <w:szCs w:val="22"/>
              </w:rPr>
            </w:pPr>
            <w:r w:rsidRPr="00860935">
              <w:rPr>
                <w:sz w:val="22"/>
                <w:szCs w:val="22"/>
              </w:rPr>
              <w:t>Không điền</w:t>
            </w:r>
          </w:p>
        </w:tc>
        <w:tc>
          <w:tcPr>
            <w:tcW w:w="690" w:type="dxa"/>
            <w:shd w:val="clear" w:color="auto" w:fill="auto"/>
            <w:vAlign w:val="center"/>
          </w:tcPr>
          <w:p w:rsidR="0091541B" w:rsidRPr="00860935" w:rsidRDefault="0091541B" w:rsidP="00760650">
            <w:pPr>
              <w:spacing w:before="40" w:after="40" w:line="300" w:lineRule="exact"/>
              <w:ind w:left="-57" w:right="-57"/>
              <w:jc w:val="center"/>
              <w:rPr>
                <w:sz w:val="22"/>
                <w:szCs w:val="22"/>
              </w:rPr>
            </w:pPr>
            <w:r w:rsidRPr="00860935">
              <w:rPr>
                <w:sz w:val="22"/>
                <w:szCs w:val="22"/>
              </w:rPr>
              <w:t>100%</w:t>
            </w:r>
          </w:p>
        </w:tc>
        <w:tc>
          <w:tcPr>
            <w:tcW w:w="912" w:type="dxa"/>
            <w:shd w:val="clear" w:color="auto" w:fill="auto"/>
            <w:vAlign w:val="center"/>
          </w:tcPr>
          <w:p w:rsidR="0091541B" w:rsidRPr="00860935" w:rsidRDefault="0091541B" w:rsidP="00760650">
            <w:pPr>
              <w:spacing w:before="40" w:after="40" w:line="300" w:lineRule="exact"/>
              <w:ind w:left="-57" w:right="-57"/>
              <w:jc w:val="center"/>
              <w:rPr>
                <w:sz w:val="22"/>
                <w:szCs w:val="22"/>
              </w:rPr>
            </w:pPr>
          </w:p>
        </w:tc>
        <w:tc>
          <w:tcPr>
            <w:tcW w:w="1020" w:type="dxa"/>
            <w:shd w:val="clear" w:color="auto" w:fill="auto"/>
            <w:vAlign w:val="center"/>
          </w:tcPr>
          <w:p w:rsidR="0091541B" w:rsidRPr="00860935" w:rsidRDefault="0091541B" w:rsidP="00760650">
            <w:pPr>
              <w:spacing w:before="40" w:after="40" w:line="300" w:lineRule="exact"/>
              <w:ind w:left="-57" w:right="-57"/>
              <w:jc w:val="center"/>
              <w:rPr>
                <w:sz w:val="22"/>
                <w:szCs w:val="22"/>
              </w:rPr>
            </w:pPr>
            <w:r w:rsidRPr="00860935">
              <w:rPr>
                <w:sz w:val="22"/>
                <w:szCs w:val="22"/>
              </w:rPr>
              <w:t>Không điền</w:t>
            </w:r>
          </w:p>
        </w:tc>
        <w:tc>
          <w:tcPr>
            <w:tcW w:w="1020" w:type="dxa"/>
            <w:shd w:val="clear" w:color="auto" w:fill="auto"/>
            <w:vAlign w:val="center"/>
          </w:tcPr>
          <w:p w:rsidR="0091541B" w:rsidRPr="00860935" w:rsidRDefault="0091541B" w:rsidP="00760650">
            <w:pPr>
              <w:spacing w:before="40" w:after="40" w:line="300" w:lineRule="exact"/>
              <w:ind w:left="-57" w:right="-57"/>
              <w:jc w:val="center"/>
              <w:rPr>
                <w:sz w:val="22"/>
                <w:szCs w:val="22"/>
              </w:rPr>
            </w:pPr>
          </w:p>
        </w:tc>
        <w:tc>
          <w:tcPr>
            <w:tcW w:w="2310" w:type="dxa"/>
            <w:shd w:val="clear" w:color="auto" w:fill="auto"/>
            <w:vAlign w:val="center"/>
          </w:tcPr>
          <w:p w:rsidR="0091541B" w:rsidRPr="00860935" w:rsidRDefault="0091541B" w:rsidP="00760650">
            <w:pPr>
              <w:spacing w:before="40" w:after="40" w:line="300" w:lineRule="exact"/>
              <w:ind w:left="-57" w:right="-57"/>
              <w:jc w:val="both"/>
              <w:rPr>
                <w:sz w:val="22"/>
                <w:szCs w:val="22"/>
              </w:rPr>
            </w:pPr>
            <w:r w:rsidRPr="00860935">
              <w:rPr>
                <w:sz w:val="22"/>
                <w:szCs w:val="22"/>
              </w:rPr>
              <w:t>Số dư cuối ngày báo cáo</w:t>
            </w:r>
          </w:p>
        </w:tc>
      </w:tr>
      <w:tr w:rsidR="0091541B" w:rsidRPr="00860935" w:rsidTr="00760650">
        <w:tc>
          <w:tcPr>
            <w:tcW w:w="1908" w:type="dxa"/>
            <w:shd w:val="clear" w:color="auto" w:fill="auto"/>
            <w:vAlign w:val="center"/>
          </w:tcPr>
          <w:p w:rsidR="0091541B" w:rsidRPr="00860935" w:rsidRDefault="0091541B" w:rsidP="00760650">
            <w:pPr>
              <w:spacing w:before="40" w:after="40" w:line="300" w:lineRule="exact"/>
              <w:ind w:left="-57" w:right="-57"/>
              <w:jc w:val="both"/>
              <w:rPr>
                <w:sz w:val="22"/>
                <w:szCs w:val="22"/>
              </w:rPr>
            </w:pPr>
            <w:r w:rsidRPr="00860935">
              <w:rPr>
                <w:sz w:val="22"/>
                <w:szCs w:val="22"/>
              </w:rPr>
              <w:t xml:space="preserve">3. Tiền gửi không kỳ hạn tại ngân hàng hợp tác xã (trừ số dư </w:t>
            </w:r>
            <w:r w:rsidRPr="00860935">
              <w:rPr>
                <w:sz w:val="24"/>
                <w:szCs w:val="24"/>
                <w:lang w:val="pt-BR"/>
              </w:rPr>
              <w:t>tiền gửi của quỹ tín dụng nhân dân để đảm bảo khoản vay của quỹ tín dụng nhân dân tại NHHTX)</w:t>
            </w:r>
          </w:p>
        </w:tc>
        <w:tc>
          <w:tcPr>
            <w:tcW w:w="660" w:type="dxa"/>
            <w:shd w:val="clear" w:color="auto" w:fill="auto"/>
            <w:vAlign w:val="center"/>
          </w:tcPr>
          <w:p w:rsidR="0091541B" w:rsidRPr="00860935" w:rsidRDefault="0091541B" w:rsidP="00760650">
            <w:pPr>
              <w:spacing w:before="40" w:after="40" w:line="300" w:lineRule="exact"/>
              <w:ind w:left="-57" w:right="-57"/>
              <w:jc w:val="center"/>
              <w:rPr>
                <w:sz w:val="22"/>
                <w:szCs w:val="22"/>
              </w:rPr>
            </w:pPr>
          </w:p>
        </w:tc>
        <w:tc>
          <w:tcPr>
            <w:tcW w:w="840" w:type="dxa"/>
            <w:shd w:val="clear" w:color="auto" w:fill="auto"/>
            <w:vAlign w:val="center"/>
          </w:tcPr>
          <w:p w:rsidR="0091541B" w:rsidRPr="00860935" w:rsidRDefault="0091541B" w:rsidP="00760650">
            <w:pPr>
              <w:spacing w:before="40" w:after="40" w:line="300" w:lineRule="exact"/>
              <w:ind w:left="-57" w:right="-57"/>
              <w:jc w:val="center"/>
              <w:rPr>
                <w:sz w:val="22"/>
                <w:szCs w:val="22"/>
              </w:rPr>
            </w:pPr>
            <w:r w:rsidRPr="00860935">
              <w:rPr>
                <w:sz w:val="22"/>
                <w:szCs w:val="22"/>
              </w:rPr>
              <w:t>Không điền</w:t>
            </w:r>
          </w:p>
        </w:tc>
        <w:tc>
          <w:tcPr>
            <w:tcW w:w="690" w:type="dxa"/>
            <w:shd w:val="clear" w:color="auto" w:fill="auto"/>
            <w:vAlign w:val="center"/>
          </w:tcPr>
          <w:p w:rsidR="0091541B" w:rsidRPr="00860935" w:rsidRDefault="0091541B" w:rsidP="00760650">
            <w:pPr>
              <w:spacing w:before="40" w:after="40" w:line="300" w:lineRule="exact"/>
              <w:ind w:left="-57" w:right="-57"/>
              <w:jc w:val="center"/>
              <w:rPr>
                <w:sz w:val="22"/>
                <w:szCs w:val="22"/>
              </w:rPr>
            </w:pPr>
            <w:r w:rsidRPr="00860935">
              <w:rPr>
                <w:sz w:val="22"/>
                <w:szCs w:val="22"/>
              </w:rPr>
              <w:t>100%</w:t>
            </w:r>
          </w:p>
        </w:tc>
        <w:tc>
          <w:tcPr>
            <w:tcW w:w="912" w:type="dxa"/>
            <w:shd w:val="clear" w:color="auto" w:fill="auto"/>
            <w:vAlign w:val="center"/>
          </w:tcPr>
          <w:p w:rsidR="0091541B" w:rsidRPr="00860935" w:rsidRDefault="0091541B" w:rsidP="00760650">
            <w:pPr>
              <w:spacing w:before="40" w:after="40" w:line="300" w:lineRule="exact"/>
              <w:ind w:left="-57" w:right="-57"/>
              <w:jc w:val="center"/>
              <w:rPr>
                <w:sz w:val="22"/>
                <w:szCs w:val="22"/>
              </w:rPr>
            </w:pPr>
          </w:p>
        </w:tc>
        <w:tc>
          <w:tcPr>
            <w:tcW w:w="1020" w:type="dxa"/>
            <w:shd w:val="clear" w:color="auto" w:fill="auto"/>
            <w:vAlign w:val="center"/>
          </w:tcPr>
          <w:p w:rsidR="0091541B" w:rsidRPr="00860935" w:rsidRDefault="0091541B" w:rsidP="00760650">
            <w:pPr>
              <w:spacing w:before="40" w:after="40" w:line="300" w:lineRule="exact"/>
              <w:ind w:left="-57" w:right="-57"/>
              <w:jc w:val="center"/>
              <w:rPr>
                <w:sz w:val="22"/>
                <w:szCs w:val="22"/>
              </w:rPr>
            </w:pPr>
            <w:r w:rsidRPr="00860935">
              <w:rPr>
                <w:sz w:val="22"/>
                <w:szCs w:val="22"/>
              </w:rPr>
              <w:t>Không điền</w:t>
            </w:r>
          </w:p>
        </w:tc>
        <w:tc>
          <w:tcPr>
            <w:tcW w:w="1020" w:type="dxa"/>
            <w:shd w:val="clear" w:color="auto" w:fill="auto"/>
            <w:vAlign w:val="center"/>
          </w:tcPr>
          <w:p w:rsidR="0091541B" w:rsidRPr="00860935" w:rsidRDefault="0091541B" w:rsidP="00760650">
            <w:pPr>
              <w:spacing w:before="40" w:after="40" w:line="300" w:lineRule="exact"/>
              <w:ind w:left="-57" w:right="-57"/>
              <w:jc w:val="center"/>
              <w:rPr>
                <w:sz w:val="22"/>
                <w:szCs w:val="22"/>
              </w:rPr>
            </w:pPr>
          </w:p>
        </w:tc>
        <w:tc>
          <w:tcPr>
            <w:tcW w:w="2310" w:type="dxa"/>
            <w:shd w:val="clear" w:color="auto" w:fill="auto"/>
            <w:vAlign w:val="center"/>
          </w:tcPr>
          <w:p w:rsidR="0091541B" w:rsidRPr="00860935" w:rsidRDefault="0091541B" w:rsidP="00760650">
            <w:pPr>
              <w:spacing w:before="40" w:after="40" w:line="300" w:lineRule="exact"/>
              <w:ind w:left="-57" w:right="-57"/>
              <w:jc w:val="both"/>
              <w:rPr>
                <w:sz w:val="22"/>
                <w:szCs w:val="22"/>
              </w:rPr>
            </w:pPr>
          </w:p>
        </w:tc>
      </w:tr>
      <w:tr w:rsidR="0091541B" w:rsidRPr="00860935" w:rsidTr="00760650">
        <w:tc>
          <w:tcPr>
            <w:tcW w:w="1908" w:type="dxa"/>
            <w:shd w:val="clear" w:color="auto" w:fill="auto"/>
            <w:vAlign w:val="center"/>
          </w:tcPr>
          <w:p w:rsidR="0091541B" w:rsidRPr="00860935" w:rsidRDefault="0091541B" w:rsidP="00760650">
            <w:pPr>
              <w:spacing w:before="40" w:after="40" w:line="300" w:lineRule="exact"/>
              <w:ind w:left="-57" w:right="-57"/>
              <w:jc w:val="both"/>
              <w:rPr>
                <w:sz w:val="22"/>
                <w:szCs w:val="22"/>
              </w:rPr>
            </w:pPr>
            <w:r w:rsidRPr="00860935">
              <w:rPr>
                <w:sz w:val="22"/>
                <w:szCs w:val="22"/>
              </w:rPr>
              <w:lastRenderedPageBreak/>
              <w:t>- Gốc</w:t>
            </w:r>
          </w:p>
        </w:tc>
        <w:tc>
          <w:tcPr>
            <w:tcW w:w="660" w:type="dxa"/>
            <w:shd w:val="clear" w:color="auto" w:fill="auto"/>
            <w:vAlign w:val="center"/>
          </w:tcPr>
          <w:p w:rsidR="0091541B" w:rsidRPr="00860935" w:rsidRDefault="0091541B" w:rsidP="00760650">
            <w:pPr>
              <w:spacing w:before="40" w:after="40" w:line="300" w:lineRule="exact"/>
              <w:ind w:left="-57" w:right="-57"/>
              <w:jc w:val="center"/>
              <w:rPr>
                <w:sz w:val="22"/>
                <w:szCs w:val="22"/>
              </w:rPr>
            </w:pPr>
          </w:p>
        </w:tc>
        <w:tc>
          <w:tcPr>
            <w:tcW w:w="840" w:type="dxa"/>
            <w:shd w:val="clear" w:color="auto" w:fill="auto"/>
            <w:vAlign w:val="center"/>
          </w:tcPr>
          <w:p w:rsidR="0091541B" w:rsidRPr="00860935" w:rsidRDefault="0091541B" w:rsidP="00760650">
            <w:pPr>
              <w:spacing w:before="40" w:after="40" w:line="300" w:lineRule="exact"/>
              <w:ind w:left="-57" w:right="-57"/>
              <w:jc w:val="center"/>
              <w:rPr>
                <w:sz w:val="22"/>
                <w:szCs w:val="22"/>
              </w:rPr>
            </w:pPr>
            <w:r w:rsidRPr="00860935">
              <w:rPr>
                <w:sz w:val="22"/>
                <w:szCs w:val="22"/>
              </w:rPr>
              <w:t>Không điền</w:t>
            </w:r>
          </w:p>
        </w:tc>
        <w:tc>
          <w:tcPr>
            <w:tcW w:w="690" w:type="dxa"/>
            <w:shd w:val="clear" w:color="auto" w:fill="auto"/>
            <w:vAlign w:val="center"/>
          </w:tcPr>
          <w:p w:rsidR="0091541B" w:rsidRPr="00860935" w:rsidRDefault="0091541B" w:rsidP="00760650">
            <w:pPr>
              <w:spacing w:before="40" w:after="40" w:line="300" w:lineRule="exact"/>
              <w:ind w:left="-57" w:right="-57"/>
              <w:jc w:val="center"/>
              <w:rPr>
                <w:sz w:val="22"/>
                <w:szCs w:val="22"/>
              </w:rPr>
            </w:pPr>
            <w:r w:rsidRPr="00860935">
              <w:rPr>
                <w:sz w:val="22"/>
                <w:szCs w:val="22"/>
              </w:rPr>
              <w:t>100%</w:t>
            </w:r>
          </w:p>
        </w:tc>
        <w:tc>
          <w:tcPr>
            <w:tcW w:w="912" w:type="dxa"/>
            <w:shd w:val="clear" w:color="auto" w:fill="auto"/>
            <w:vAlign w:val="center"/>
          </w:tcPr>
          <w:p w:rsidR="0091541B" w:rsidRPr="00860935" w:rsidRDefault="0091541B" w:rsidP="00760650">
            <w:pPr>
              <w:spacing w:before="40" w:after="40" w:line="300" w:lineRule="exact"/>
              <w:ind w:left="-57" w:right="-57"/>
              <w:jc w:val="center"/>
              <w:rPr>
                <w:sz w:val="22"/>
                <w:szCs w:val="22"/>
              </w:rPr>
            </w:pPr>
          </w:p>
        </w:tc>
        <w:tc>
          <w:tcPr>
            <w:tcW w:w="1020" w:type="dxa"/>
            <w:shd w:val="clear" w:color="auto" w:fill="auto"/>
            <w:vAlign w:val="center"/>
          </w:tcPr>
          <w:p w:rsidR="0091541B" w:rsidRPr="00860935" w:rsidRDefault="0091541B" w:rsidP="00760650">
            <w:pPr>
              <w:spacing w:before="40" w:after="40" w:line="300" w:lineRule="exact"/>
              <w:ind w:left="-57" w:right="-57"/>
              <w:jc w:val="center"/>
              <w:rPr>
                <w:sz w:val="22"/>
                <w:szCs w:val="22"/>
              </w:rPr>
            </w:pPr>
            <w:r w:rsidRPr="00860935">
              <w:rPr>
                <w:sz w:val="22"/>
                <w:szCs w:val="22"/>
              </w:rPr>
              <w:t>Không điền</w:t>
            </w:r>
          </w:p>
        </w:tc>
        <w:tc>
          <w:tcPr>
            <w:tcW w:w="1020" w:type="dxa"/>
            <w:shd w:val="clear" w:color="auto" w:fill="auto"/>
            <w:vAlign w:val="center"/>
          </w:tcPr>
          <w:p w:rsidR="0091541B" w:rsidRPr="00860935" w:rsidRDefault="0091541B" w:rsidP="00760650">
            <w:pPr>
              <w:spacing w:before="40" w:after="40" w:line="300" w:lineRule="exact"/>
              <w:ind w:left="-57" w:right="-57"/>
              <w:jc w:val="center"/>
              <w:rPr>
                <w:sz w:val="22"/>
                <w:szCs w:val="22"/>
              </w:rPr>
            </w:pPr>
          </w:p>
        </w:tc>
        <w:tc>
          <w:tcPr>
            <w:tcW w:w="2310" w:type="dxa"/>
            <w:shd w:val="clear" w:color="auto" w:fill="auto"/>
            <w:vAlign w:val="center"/>
          </w:tcPr>
          <w:p w:rsidR="0091541B" w:rsidRPr="00860935" w:rsidRDefault="0091541B" w:rsidP="00760650">
            <w:pPr>
              <w:spacing w:before="40" w:after="40" w:line="300" w:lineRule="exact"/>
              <w:ind w:left="-57" w:right="-57"/>
              <w:jc w:val="both"/>
              <w:rPr>
                <w:sz w:val="22"/>
                <w:szCs w:val="22"/>
              </w:rPr>
            </w:pPr>
            <w:r w:rsidRPr="00860935">
              <w:rPr>
                <w:sz w:val="22"/>
                <w:szCs w:val="22"/>
              </w:rPr>
              <w:t xml:space="preserve">Ghi nhận theo tổng số dư tiền gửi vào ngân hàng hợp tác xã </w:t>
            </w:r>
          </w:p>
        </w:tc>
      </w:tr>
      <w:tr w:rsidR="0091541B" w:rsidRPr="00860935" w:rsidTr="00760650">
        <w:tc>
          <w:tcPr>
            <w:tcW w:w="1908" w:type="dxa"/>
            <w:shd w:val="clear" w:color="auto" w:fill="auto"/>
            <w:vAlign w:val="center"/>
          </w:tcPr>
          <w:p w:rsidR="0091541B" w:rsidRPr="00860935" w:rsidRDefault="0091541B" w:rsidP="00760650">
            <w:pPr>
              <w:spacing w:before="40" w:after="40" w:line="300" w:lineRule="exact"/>
              <w:ind w:left="-57" w:right="-57"/>
              <w:jc w:val="both"/>
              <w:rPr>
                <w:sz w:val="22"/>
                <w:szCs w:val="22"/>
              </w:rPr>
            </w:pPr>
            <w:r w:rsidRPr="00860935">
              <w:rPr>
                <w:sz w:val="22"/>
                <w:szCs w:val="22"/>
              </w:rPr>
              <w:t>- Lãi</w:t>
            </w:r>
          </w:p>
        </w:tc>
        <w:tc>
          <w:tcPr>
            <w:tcW w:w="660" w:type="dxa"/>
            <w:shd w:val="clear" w:color="auto" w:fill="auto"/>
            <w:vAlign w:val="center"/>
          </w:tcPr>
          <w:p w:rsidR="0091541B" w:rsidRPr="00860935" w:rsidRDefault="0091541B" w:rsidP="00760650">
            <w:pPr>
              <w:spacing w:before="40" w:after="40" w:line="300" w:lineRule="exact"/>
              <w:ind w:left="-57" w:right="-57"/>
              <w:jc w:val="center"/>
              <w:rPr>
                <w:sz w:val="22"/>
                <w:szCs w:val="22"/>
              </w:rPr>
            </w:pPr>
          </w:p>
        </w:tc>
        <w:tc>
          <w:tcPr>
            <w:tcW w:w="840" w:type="dxa"/>
            <w:shd w:val="clear" w:color="auto" w:fill="auto"/>
            <w:vAlign w:val="center"/>
          </w:tcPr>
          <w:p w:rsidR="0091541B" w:rsidRPr="00860935" w:rsidRDefault="0091541B" w:rsidP="00760650">
            <w:pPr>
              <w:spacing w:before="40" w:after="40" w:line="300" w:lineRule="exact"/>
              <w:ind w:left="-57" w:right="-57"/>
              <w:jc w:val="center"/>
              <w:rPr>
                <w:sz w:val="22"/>
                <w:szCs w:val="22"/>
              </w:rPr>
            </w:pPr>
            <w:r w:rsidRPr="00860935">
              <w:rPr>
                <w:sz w:val="22"/>
                <w:szCs w:val="22"/>
              </w:rPr>
              <w:t>Không điền</w:t>
            </w:r>
          </w:p>
        </w:tc>
        <w:tc>
          <w:tcPr>
            <w:tcW w:w="690" w:type="dxa"/>
            <w:shd w:val="clear" w:color="auto" w:fill="auto"/>
            <w:vAlign w:val="center"/>
          </w:tcPr>
          <w:p w:rsidR="0091541B" w:rsidRPr="00860935" w:rsidRDefault="0091541B" w:rsidP="00760650">
            <w:pPr>
              <w:spacing w:before="40" w:after="40" w:line="300" w:lineRule="exact"/>
              <w:ind w:left="-57" w:right="-57"/>
              <w:jc w:val="center"/>
              <w:rPr>
                <w:sz w:val="22"/>
                <w:szCs w:val="22"/>
              </w:rPr>
            </w:pPr>
            <w:r w:rsidRPr="00860935">
              <w:rPr>
                <w:sz w:val="22"/>
                <w:szCs w:val="22"/>
              </w:rPr>
              <w:t>100%</w:t>
            </w:r>
          </w:p>
        </w:tc>
        <w:tc>
          <w:tcPr>
            <w:tcW w:w="912" w:type="dxa"/>
            <w:shd w:val="clear" w:color="auto" w:fill="auto"/>
            <w:vAlign w:val="center"/>
          </w:tcPr>
          <w:p w:rsidR="0091541B" w:rsidRPr="00860935" w:rsidRDefault="0091541B" w:rsidP="00760650">
            <w:pPr>
              <w:spacing w:before="40" w:after="40" w:line="300" w:lineRule="exact"/>
              <w:ind w:left="-57" w:right="-57"/>
              <w:jc w:val="center"/>
              <w:rPr>
                <w:sz w:val="22"/>
                <w:szCs w:val="22"/>
              </w:rPr>
            </w:pPr>
          </w:p>
        </w:tc>
        <w:tc>
          <w:tcPr>
            <w:tcW w:w="1020" w:type="dxa"/>
            <w:shd w:val="clear" w:color="auto" w:fill="auto"/>
            <w:vAlign w:val="center"/>
          </w:tcPr>
          <w:p w:rsidR="0091541B" w:rsidRPr="00860935" w:rsidRDefault="0091541B" w:rsidP="00760650">
            <w:pPr>
              <w:spacing w:before="40" w:after="40" w:line="300" w:lineRule="exact"/>
              <w:ind w:left="-57" w:right="-57"/>
              <w:jc w:val="center"/>
              <w:rPr>
                <w:sz w:val="22"/>
                <w:szCs w:val="22"/>
              </w:rPr>
            </w:pPr>
            <w:r w:rsidRPr="00860935">
              <w:rPr>
                <w:sz w:val="22"/>
                <w:szCs w:val="22"/>
              </w:rPr>
              <w:t>Không điền</w:t>
            </w:r>
          </w:p>
        </w:tc>
        <w:tc>
          <w:tcPr>
            <w:tcW w:w="1020" w:type="dxa"/>
            <w:shd w:val="clear" w:color="auto" w:fill="auto"/>
            <w:vAlign w:val="center"/>
          </w:tcPr>
          <w:p w:rsidR="0091541B" w:rsidRPr="00860935" w:rsidRDefault="0091541B" w:rsidP="00760650">
            <w:pPr>
              <w:spacing w:before="40" w:after="40" w:line="300" w:lineRule="exact"/>
              <w:ind w:left="-57" w:right="-57"/>
              <w:jc w:val="center"/>
              <w:rPr>
                <w:sz w:val="22"/>
                <w:szCs w:val="22"/>
              </w:rPr>
            </w:pPr>
          </w:p>
        </w:tc>
        <w:tc>
          <w:tcPr>
            <w:tcW w:w="2310" w:type="dxa"/>
            <w:shd w:val="clear" w:color="auto" w:fill="auto"/>
            <w:vAlign w:val="center"/>
          </w:tcPr>
          <w:p w:rsidR="0091541B" w:rsidRPr="00860935" w:rsidRDefault="0091541B" w:rsidP="00760650">
            <w:pPr>
              <w:spacing w:before="40" w:after="40" w:line="300" w:lineRule="exact"/>
              <w:ind w:left="-57" w:right="-57"/>
              <w:jc w:val="both"/>
              <w:rPr>
                <w:sz w:val="22"/>
                <w:szCs w:val="22"/>
              </w:rPr>
            </w:pPr>
            <w:r w:rsidRPr="00860935">
              <w:rPr>
                <w:sz w:val="22"/>
                <w:szCs w:val="22"/>
              </w:rPr>
              <w:t> </w:t>
            </w:r>
          </w:p>
        </w:tc>
      </w:tr>
      <w:tr w:rsidR="0091541B" w:rsidRPr="00860935" w:rsidTr="00760650">
        <w:tc>
          <w:tcPr>
            <w:tcW w:w="1908" w:type="dxa"/>
            <w:shd w:val="clear" w:color="auto" w:fill="auto"/>
            <w:vAlign w:val="center"/>
          </w:tcPr>
          <w:p w:rsidR="0091541B" w:rsidRPr="00860935" w:rsidRDefault="0091541B" w:rsidP="00760650">
            <w:pPr>
              <w:spacing w:before="40" w:after="40" w:line="300" w:lineRule="exact"/>
              <w:ind w:left="-57" w:right="-57"/>
              <w:jc w:val="both"/>
              <w:rPr>
                <w:sz w:val="22"/>
                <w:szCs w:val="22"/>
              </w:rPr>
            </w:pPr>
            <w:r w:rsidRPr="00860935">
              <w:rPr>
                <w:sz w:val="22"/>
                <w:szCs w:val="22"/>
              </w:rPr>
              <w:t xml:space="preserve">4. Tiền gửi có kỳ hạn tại ngân hàng hợp tác xã (trừ số dư </w:t>
            </w:r>
            <w:r w:rsidRPr="00860935">
              <w:rPr>
                <w:sz w:val="24"/>
                <w:szCs w:val="24"/>
                <w:lang w:val="pt-BR"/>
              </w:rPr>
              <w:t>tiền gửi của quỹ tín dụng nhân dân để đảm bảo khoản vay của quỹ tín dụng nhân dân tại NHHTX)</w:t>
            </w:r>
          </w:p>
        </w:tc>
        <w:tc>
          <w:tcPr>
            <w:tcW w:w="660" w:type="dxa"/>
            <w:shd w:val="clear" w:color="auto" w:fill="auto"/>
            <w:vAlign w:val="center"/>
          </w:tcPr>
          <w:p w:rsidR="0091541B" w:rsidRPr="00860935" w:rsidRDefault="0091541B" w:rsidP="00760650">
            <w:pPr>
              <w:spacing w:before="40" w:after="40" w:line="300" w:lineRule="exact"/>
              <w:ind w:left="-57" w:right="-57"/>
              <w:jc w:val="center"/>
              <w:rPr>
                <w:sz w:val="22"/>
                <w:szCs w:val="22"/>
              </w:rPr>
            </w:pPr>
          </w:p>
        </w:tc>
        <w:tc>
          <w:tcPr>
            <w:tcW w:w="840" w:type="dxa"/>
            <w:shd w:val="clear" w:color="auto" w:fill="auto"/>
            <w:vAlign w:val="center"/>
          </w:tcPr>
          <w:p w:rsidR="0091541B" w:rsidRPr="00860935" w:rsidRDefault="0091541B" w:rsidP="00760650">
            <w:pPr>
              <w:spacing w:before="40" w:after="40" w:line="300" w:lineRule="exact"/>
              <w:ind w:left="-57" w:right="-57"/>
              <w:jc w:val="center"/>
              <w:rPr>
                <w:sz w:val="22"/>
                <w:szCs w:val="22"/>
              </w:rPr>
            </w:pPr>
          </w:p>
        </w:tc>
        <w:tc>
          <w:tcPr>
            <w:tcW w:w="690" w:type="dxa"/>
            <w:shd w:val="clear" w:color="auto" w:fill="auto"/>
            <w:vAlign w:val="center"/>
          </w:tcPr>
          <w:p w:rsidR="0091541B" w:rsidRPr="00860935" w:rsidRDefault="0091541B" w:rsidP="00760650">
            <w:pPr>
              <w:spacing w:before="40" w:after="40" w:line="300" w:lineRule="exact"/>
              <w:ind w:left="-57" w:right="-57"/>
              <w:jc w:val="center"/>
              <w:rPr>
                <w:sz w:val="22"/>
                <w:szCs w:val="22"/>
              </w:rPr>
            </w:pPr>
            <w:r w:rsidRPr="00860935">
              <w:rPr>
                <w:sz w:val="22"/>
                <w:szCs w:val="22"/>
              </w:rPr>
              <w:t>100%</w:t>
            </w:r>
          </w:p>
        </w:tc>
        <w:tc>
          <w:tcPr>
            <w:tcW w:w="912" w:type="dxa"/>
            <w:shd w:val="clear" w:color="auto" w:fill="auto"/>
            <w:vAlign w:val="center"/>
          </w:tcPr>
          <w:p w:rsidR="0091541B" w:rsidRPr="00860935" w:rsidRDefault="0091541B" w:rsidP="00760650">
            <w:pPr>
              <w:spacing w:before="40" w:after="40" w:line="300" w:lineRule="exact"/>
              <w:ind w:left="-57" w:right="-57"/>
              <w:jc w:val="center"/>
              <w:rPr>
                <w:sz w:val="22"/>
                <w:szCs w:val="22"/>
              </w:rPr>
            </w:pPr>
          </w:p>
        </w:tc>
        <w:tc>
          <w:tcPr>
            <w:tcW w:w="1020" w:type="dxa"/>
            <w:shd w:val="clear" w:color="auto" w:fill="auto"/>
            <w:vAlign w:val="center"/>
          </w:tcPr>
          <w:p w:rsidR="0091541B" w:rsidRPr="00860935" w:rsidRDefault="0091541B" w:rsidP="00760650">
            <w:pPr>
              <w:spacing w:before="40" w:after="40" w:line="300" w:lineRule="exact"/>
              <w:ind w:left="-57" w:right="-57"/>
              <w:jc w:val="center"/>
              <w:rPr>
                <w:sz w:val="22"/>
                <w:szCs w:val="22"/>
              </w:rPr>
            </w:pPr>
          </w:p>
        </w:tc>
        <w:tc>
          <w:tcPr>
            <w:tcW w:w="1020" w:type="dxa"/>
            <w:shd w:val="clear" w:color="auto" w:fill="auto"/>
            <w:vAlign w:val="center"/>
          </w:tcPr>
          <w:p w:rsidR="0091541B" w:rsidRPr="00860935" w:rsidRDefault="0091541B" w:rsidP="00760650">
            <w:pPr>
              <w:spacing w:before="40" w:after="40" w:line="300" w:lineRule="exact"/>
              <w:ind w:left="-57" w:right="-57"/>
              <w:jc w:val="center"/>
              <w:rPr>
                <w:sz w:val="22"/>
                <w:szCs w:val="22"/>
              </w:rPr>
            </w:pPr>
          </w:p>
        </w:tc>
        <w:tc>
          <w:tcPr>
            <w:tcW w:w="2310" w:type="dxa"/>
            <w:shd w:val="clear" w:color="auto" w:fill="auto"/>
            <w:vAlign w:val="center"/>
          </w:tcPr>
          <w:p w:rsidR="0091541B" w:rsidRPr="00860935" w:rsidRDefault="0091541B" w:rsidP="00760650">
            <w:pPr>
              <w:spacing w:before="40" w:after="40" w:line="300" w:lineRule="exact"/>
              <w:ind w:left="-57" w:right="-57"/>
              <w:jc w:val="both"/>
              <w:rPr>
                <w:spacing w:val="-10"/>
                <w:sz w:val="22"/>
                <w:szCs w:val="22"/>
              </w:rPr>
            </w:pPr>
            <w:r w:rsidRPr="00860935">
              <w:rPr>
                <w:spacing w:val="-10"/>
                <w:sz w:val="22"/>
                <w:szCs w:val="22"/>
              </w:rPr>
              <w:t>Dòng (4) = (4.1) + (4.2)</w:t>
            </w:r>
          </w:p>
        </w:tc>
      </w:tr>
      <w:tr w:rsidR="0091541B" w:rsidRPr="00860935" w:rsidTr="00760650">
        <w:tc>
          <w:tcPr>
            <w:tcW w:w="1908" w:type="dxa"/>
            <w:shd w:val="clear" w:color="auto" w:fill="auto"/>
            <w:vAlign w:val="center"/>
          </w:tcPr>
          <w:p w:rsidR="0091541B" w:rsidRPr="00860935" w:rsidRDefault="0091541B" w:rsidP="00760650">
            <w:pPr>
              <w:spacing w:before="40" w:after="40" w:line="300" w:lineRule="exact"/>
              <w:ind w:left="-57" w:right="-57"/>
              <w:jc w:val="both"/>
              <w:rPr>
                <w:sz w:val="22"/>
                <w:szCs w:val="22"/>
              </w:rPr>
            </w:pPr>
            <w:r w:rsidRPr="00860935">
              <w:rPr>
                <w:sz w:val="22"/>
                <w:szCs w:val="22"/>
              </w:rPr>
              <w:t>4.1. Gốc</w:t>
            </w:r>
          </w:p>
        </w:tc>
        <w:tc>
          <w:tcPr>
            <w:tcW w:w="660" w:type="dxa"/>
            <w:shd w:val="clear" w:color="auto" w:fill="auto"/>
            <w:vAlign w:val="center"/>
          </w:tcPr>
          <w:p w:rsidR="0091541B" w:rsidRPr="00860935" w:rsidRDefault="0091541B" w:rsidP="00760650">
            <w:pPr>
              <w:spacing w:before="40" w:after="40" w:line="300" w:lineRule="exact"/>
              <w:ind w:left="-57" w:right="-57"/>
              <w:jc w:val="center"/>
              <w:rPr>
                <w:sz w:val="22"/>
                <w:szCs w:val="22"/>
              </w:rPr>
            </w:pPr>
          </w:p>
        </w:tc>
        <w:tc>
          <w:tcPr>
            <w:tcW w:w="840" w:type="dxa"/>
            <w:shd w:val="clear" w:color="auto" w:fill="auto"/>
            <w:vAlign w:val="center"/>
          </w:tcPr>
          <w:p w:rsidR="0091541B" w:rsidRPr="00860935" w:rsidRDefault="0091541B" w:rsidP="00760650">
            <w:pPr>
              <w:spacing w:before="40" w:after="40" w:line="300" w:lineRule="exact"/>
              <w:ind w:left="-57" w:right="-57"/>
              <w:jc w:val="center"/>
              <w:rPr>
                <w:sz w:val="22"/>
                <w:szCs w:val="22"/>
              </w:rPr>
            </w:pPr>
            <w:r w:rsidRPr="00860935">
              <w:rPr>
                <w:sz w:val="22"/>
                <w:szCs w:val="22"/>
              </w:rPr>
              <w:t>Không điền</w:t>
            </w:r>
          </w:p>
        </w:tc>
        <w:tc>
          <w:tcPr>
            <w:tcW w:w="690" w:type="dxa"/>
            <w:shd w:val="clear" w:color="auto" w:fill="auto"/>
            <w:vAlign w:val="center"/>
          </w:tcPr>
          <w:p w:rsidR="0091541B" w:rsidRPr="00860935" w:rsidRDefault="0091541B" w:rsidP="00760650">
            <w:pPr>
              <w:spacing w:before="40" w:after="40" w:line="300" w:lineRule="exact"/>
              <w:ind w:left="-57" w:right="-57"/>
              <w:jc w:val="center"/>
              <w:rPr>
                <w:sz w:val="22"/>
                <w:szCs w:val="22"/>
              </w:rPr>
            </w:pPr>
            <w:r w:rsidRPr="00860935">
              <w:rPr>
                <w:sz w:val="22"/>
                <w:szCs w:val="22"/>
              </w:rPr>
              <w:t>100%</w:t>
            </w:r>
          </w:p>
        </w:tc>
        <w:tc>
          <w:tcPr>
            <w:tcW w:w="912" w:type="dxa"/>
            <w:shd w:val="clear" w:color="auto" w:fill="auto"/>
            <w:vAlign w:val="center"/>
          </w:tcPr>
          <w:p w:rsidR="0091541B" w:rsidRPr="00860935" w:rsidRDefault="0091541B" w:rsidP="00760650">
            <w:pPr>
              <w:spacing w:before="40" w:after="40" w:line="300" w:lineRule="exact"/>
              <w:ind w:left="-57" w:right="-57"/>
              <w:jc w:val="center"/>
              <w:rPr>
                <w:sz w:val="22"/>
                <w:szCs w:val="22"/>
              </w:rPr>
            </w:pPr>
          </w:p>
        </w:tc>
        <w:tc>
          <w:tcPr>
            <w:tcW w:w="1020" w:type="dxa"/>
            <w:shd w:val="clear" w:color="auto" w:fill="auto"/>
            <w:vAlign w:val="center"/>
          </w:tcPr>
          <w:p w:rsidR="0091541B" w:rsidRPr="00860935" w:rsidRDefault="0091541B" w:rsidP="00760650">
            <w:pPr>
              <w:spacing w:before="40" w:after="40" w:line="300" w:lineRule="exact"/>
              <w:ind w:left="-57" w:right="-57"/>
              <w:jc w:val="center"/>
              <w:rPr>
                <w:sz w:val="22"/>
                <w:szCs w:val="22"/>
              </w:rPr>
            </w:pPr>
            <w:r w:rsidRPr="00860935">
              <w:rPr>
                <w:sz w:val="22"/>
                <w:szCs w:val="22"/>
              </w:rPr>
              <w:t>Không điền</w:t>
            </w:r>
          </w:p>
        </w:tc>
        <w:tc>
          <w:tcPr>
            <w:tcW w:w="1020" w:type="dxa"/>
            <w:shd w:val="clear" w:color="auto" w:fill="auto"/>
            <w:vAlign w:val="center"/>
          </w:tcPr>
          <w:p w:rsidR="0091541B" w:rsidRPr="00860935" w:rsidRDefault="0091541B" w:rsidP="00760650">
            <w:pPr>
              <w:spacing w:before="40" w:after="40" w:line="300" w:lineRule="exact"/>
              <w:ind w:left="-57" w:right="-57"/>
              <w:jc w:val="center"/>
              <w:rPr>
                <w:sz w:val="22"/>
                <w:szCs w:val="22"/>
              </w:rPr>
            </w:pPr>
          </w:p>
        </w:tc>
        <w:tc>
          <w:tcPr>
            <w:tcW w:w="2310" w:type="dxa"/>
            <w:shd w:val="clear" w:color="auto" w:fill="auto"/>
            <w:vAlign w:val="center"/>
          </w:tcPr>
          <w:p w:rsidR="0091541B" w:rsidRPr="00860935" w:rsidRDefault="0091541B" w:rsidP="00760650">
            <w:pPr>
              <w:spacing w:before="40" w:after="40" w:line="300" w:lineRule="exact"/>
              <w:ind w:left="-57" w:right="-57"/>
              <w:jc w:val="both"/>
              <w:rPr>
                <w:sz w:val="22"/>
                <w:szCs w:val="22"/>
              </w:rPr>
            </w:pPr>
            <w:r w:rsidRPr="00860935">
              <w:rPr>
                <w:sz w:val="22"/>
                <w:szCs w:val="22"/>
              </w:rPr>
              <w:t xml:space="preserve">Ghi nhận theo tổng số dư tiền gửi tại NHHTX và được tính 100% theo số tiền gốc dưới mọi kỳ hạn </w:t>
            </w:r>
          </w:p>
        </w:tc>
      </w:tr>
      <w:tr w:rsidR="0091541B" w:rsidRPr="00860935" w:rsidTr="00760650">
        <w:tc>
          <w:tcPr>
            <w:tcW w:w="1908" w:type="dxa"/>
            <w:shd w:val="clear" w:color="auto" w:fill="auto"/>
            <w:vAlign w:val="center"/>
          </w:tcPr>
          <w:p w:rsidR="0091541B" w:rsidRPr="00860935" w:rsidRDefault="0091541B" w:rsidP="00760650">
            <w:pPr>
              <w:spacing w:before="40" w:after="40" w:line="300" w:lineRule="exact"/>
              <w:ind w:left="-57" w:right="-57"/>
              <w:jc w:val="both"/>
              <w:rPr>
                <w:sz w:val="22"/>
                <w:szCs w:val="22"/>
              </w:rPr>
            </w:pPr>
            <w:r w:rsidRPr="00860935">
              <w:rPr>
                <w:sz w:val="22"/>
                <w:szCs w:val="22"/>
              </w:rPr>
              <w:t>4.2. Lãi</w:t>
            </w:r>
          </w:p>
        </w:tc>
        <w:tc>
          <w:tcPr>
            <w:tcW w:w="660" w:type="dxa"/>
            <w:shd w:val="clear" w:color="auto" w:fill="auto"/>
            <w:vAlign w:val="center"/>
          </w:tcPr>
          <w:p w:rsidR="0091541B" w:rsidRPr="00860935" w:rsidRDefault="0091541B" w:rsidP="00760650">
            <w:pPr>
              <w:spacing w:before="40" w:after="40" w:line="300" w:lineRule="exact"/>
              <w:ind w:left="-57" w:right="-57"/>
              <w:jc w:val="center"/>
              <w:rPr>
                <w:sz w:val="22"/>
                <w:szCs w:val="22"/>
              </w:rPr>
            </w:pPr>
          </w:p>
        </w:tc>
        <w:tc>
          <w:tcPr>
            <w:tcW w:w="840" w:type="dxa"/>
            <w:shd w:val="clear" w:color="auto" w:fill="auto"/>
            <w:vAlign w:val="center"/>
          </w:tcPr>
          <w:p w:rsidR="0091541B" w:rsidRPr="00860935" w:rsidRDefault="0091541B" w:rsidP="00760650">
            <w:pPr>
              <w:spacing w:before="40" w:after="40" w:line="300" w:lineRule="exact"/>
              <w:ind w:left="-57" w:right="-57"/>
              <w:jc w:val="center"/>
              <w:rPr>
                <w:sz w:val="22"/>
                <w:szCs w:val="22"/>
              </w:rPr>
            </w:pPr>
          </w:p>
        </w:tc>
        <w:tc>
          <w:tcPr>
            <w:tcW w:w="690" w:type="dxa"/>
            <w:shd w:val="clear" w:color="auto" w:fill="auto"/>
            <w:vAlign w:val="center"/>
          </w:tcPr>
          <w:p w:rsidR="0091541B" w:rsidRPr="00860935" w:rsidRDefault="0091541B" w:rsidP="00760650">
            <w:pPr>
              <w:spacing w:before="40" w:after="40" w:line="300" w:lineRule="exact"/>
              <w:ind w:left="-57" w:right="-57"/>
              <w:jc w:val="center"/>
              <w:rPr>
                <w:sz w:val="22"/>
                <w:szCs w:val="22"/>
              </w:rPr>
            </w:pPr>
            <w:r w:rsidRPr="00860935">
              <w:rPr>
                <w:sz w:val="22"/>
                <w:szCs w:val="22"/>
              </w:rPr>
              <w:t>100%</w:t>
            </w:r>
          </w:p>
        </w:tc>
        <w:tc>
          <w:tcPr>
            <w:tcW w:w="912" w:type="dxa"/>
            <w:shd w:val="clear" w:color="auto" w:fill="auto"/>
            <w:vAlign w:val="center"/>
          </w:tcPr>
          <w:p w:rsidR="0091541B" w:rsidRPr="00860935" w:rsidRDefault="0091541B" w:rsidP="00760650">
            <w:pPr>
              <w:spacing w:before="40" w:after="40" w:line="300" w:lineRule="exact"/>
              <w:ind w:left="-57" w:right="-57"/>
              <w:jc w:val="center"/>
              <w:rPr>
                <w:sz w:val="22"/>
                <w:szCs w:val="22"/>
              </w:rPr>
            </w:pPr>
          </w:p>
        </w:tc>
        <w:tc>
          <w:tcPr>
            <w:tcW w:w="1020" w:type="dxa"/>
            <w:shd w:val="clear" w:color="auto" w:fill="auto"/>
            <w:vAlign w:val="center"/>
          </w:tcPr>
          <w:p w:rsidR="0091541B" w:rsidRPr="00860935" w:rsidRDefault="0091541B" w:rsidP="00760650">
            <w:pPr>
              <w:spacing w:before="40" w:after="40" w:line="300" w:lineRule="exact"/>
              <w:ind w:left="-57" w:right="-57"/>
              <w:jc w:val="center"/>
              <w:rPr>
                <w:sz w:val="22"/>
                <w:szCs w:val="22"/>
              </w:rPr>
            </w:pPr>
          </w:p>
        </w:tc>
        <w:tc>
          <w:tcPr>
            <w:tcW w:w="1020" w:type="dxa"/>
            <w:shd w:val="clear" w:color="auto" w:fill="auto"/>
            <w:vAlign w:val="center"/>
          </w:tcPr>
          <w:p w:rsidR="0091541B" w:rsidRPr="00860935" w:rsidRDefault="0091541B" w:rsidP="00760650">
            <w:pPr>
              <w:spacing w:before="40" w:after="40" w:line="300" w:lineRule="exact"/>
              <w:ind w:left="-57" w:right="-57"/>
              <w:jc w:val="center"/>
              <w:rPr>
                <w:sz w:val="22"/>
                <w:szCs w:val="22"/>
              </w:rPr>
            </w:pPr>
          </w:p>
        </w:tc>
        <w:tc>
          <w:tcPr>
            <w:tcW w:w="2310" w:type="dxa"/>
            <w:shd w:val="clear" w:color="auto" w:fill="auto"/>
            <w:vAlign w:val="center"/>
          </w:tcPr>
          <w:p w:rsidR="0091541B" w:rsidRPr="00860935" w:rsidRDefault="0091541B" w:rsidP="00760650">
            <w:pPr>
              <w:spacing w:before="40" w:after="40" w:line="300" w:lineRule="exact"/>
              <w:ind w:left="-57" w:right="-57"/>
              <w:jc w:val="both"/>
              <w:rPr>
                <w:sz w:val="22"/>
                <w:szCs w:val="22"/>
              </w:rPr>
            </w:pPr>
            <w:r w:rsidRPr="00860935">
              <w:rPr>
                <w:sz w:val="22"/>
                <w:szCs w:val="22"/>
              </w:rPr>
              <w:t xml:space="preserve">Tính theo kỳ hạn thực tế đến hạn của hợp đồng </w:t>
            </w:r>
          </w:p>
        </w:tc>
      </w:tr>
      <w:tr w:rsidR="0091541B" w:rsidRPr="00860935" w:rsidTr="00760650">
        <w:tc>
          <w:tcPr>
            <w:tcW w:w="1908" w:type="dxa"/>
            <w:shd w:val="clear" w:color="auto" w:fill="auto"/>
            <w:vAlign w:val="center"/>
          </w:tcPr>
          <w:p w:rsidR="0091541B" w:rsidRPr="00860935" w:rsidRDefault="0091541B" w:rsidP="00760650">
            <w:pPr>
              <w:spacing w:before="40" w:after="40" w:line="300" w:lineRule="exact"/>
              <w:ind w:left="-57" w:right="-57"/>
              <w:jc w:val="both"/>
              <w:rPr>
                <w:sz w:val="22"/>
                <w:szCs w:val="22"/>
              </w:rPr>
            </w:pPr>
            <w:r w:rsidRPr="00860935">
              <w:rPr>
                <w:sz w:val="22"/>
                <w:szCs w:val="22"/>
              </w:rPr>
              <w:t>5. Tiền gửi thanh toán tại ngân hàng thương mại, chi nhánh ngân hàng nước ngoài</w:t>
            </w:r>
          </w:p>
        </w:tc>
        <w:tc>
          <w:tcPr>
            <w:tcW w:w="660" w:type="dxa"/>
            <w:shd w:val="clear" w:color="auto" w:fill="auto"/>
            <w:vAlign w:val="center"/>
          </w:tcPr>
          <w:p w:rsidR="0091541B" w:rsidRPr="00860935" w:rsidRDefault="0091541B" w:rsidP="00760650">
            <w:pPr>
              <w:spacing w:before="40" w:after="40" w:line="300" w:lineRule="exact"/>
              <w:ind w:left="-57" w:right="-57"/>
              <w:jc w:val="center"/>
              <w:rPr>
                <w:sz w:val="22"/>
                <w:szCs w:val="22"/>
              </w:rPr>
            </w:pPr>
          </w:p>
        </w:tc>
        <w:tc>
          <w:tcPr>
            <w:tcW w:w="840" w:type="dxa"/>
            <w:shd w:val="clear" w:color="auto" w:fill="auto"/>
            <w:vAlign w:val="center"/>
          </w:tcPr>
          <w:p w:rsidR="0091541B" w:rsidRPr="00860935" w:rsidRDefault="0091541B" w:rsidP="00760650">
            <w:pPr>
              <w:spacing w:before="40" w:after="40" w:line="300" w:lineRule="exact"/>
              <w:ind w:left="-57" w:right="-57"/>
              <w:jc w:val="center"/>
              <w:rPr>
                <w:sz w:val="22"/>
                <w:szCs w:val="22"/>
              </w:rPr>
            </w:pPr>
            <w:r w:rsidRPr="00860935">
              <w:rPr>
                <w:sz w:val="22"/>
                <w:szCs w:val="22"/>
              </w:rPr>
              <w:t>Không điền</w:t>
            </w:r>
          </w:p>
        </w:tc>
        <w:tc>
          <w:tcPr>
            <w:tcW w:w="690" w:type="dxa"/>
            <w:shd w:val="clear" w:color="auto" w:fill="auto"/>
            <w:vAlign w:val="center"/>
          </w:tcPr>
          <w:p w:rsidR="0091541B" w:rsidRPr="00860935" w:rsidRDefault="0091541B" w:rsidP="00760650">
            <w:pPr>
              <w:spacing w:before="40" w:after="40" w:line="300" w:lineRule="exact"/>
              <w:ind w:left="-57" w:right="-57"/>
              <w:jc w:val="center"/>
              <w:rPr>
                <w:sz w:val="22"/>
                <w:szCs w:val="22"/>
              </w:rPr>
            </w:pPr>
            <w:r w:rsidRPr="00860935">
              <w:rPr>
                <w:sz w:val="22"/>
                <w:szCs w:val="22"/>
              </w:rPr>
              <w:t>100%</w:t>
            </w:r>
          </w:p>
        </w:tc>
        <w:tc>
          <w:tcPr>
            <w:tcW w:w="912" w:type="dxa"/>
            <w:shd w:val="clear" w:color="auto" w:fill="auto"/>
            <w:vAlign w:val="center"/>
          </w:tcPr>
          <w:p w:rsidR="0091541B" w:rsidRPr="00860935" w:rsidRDefault="0091541B" w:rsidP="00760650">
            <w:pPr>
              <w:spacing w:before="40" w:after="40" w:line="300" w:lineRule="exact"/>
              <w:ind w:left="-57" w:right="-57"/>
              <w:jc w:val="center"/>
              <w:rPr>
                <w:sz w:val="22"/>
                <w:szCs w:val="22"/>
              </w:rPr>
            </w:pPr>
          </w:p>
        </w:tc>
        <w:tc>
          <w:tcPr>
            <w:tcW w:w="1020" w:type="dxa"/>
            <w:shd w:val="clear" w:color="auto" w:fill="auto"/>
            <w:vAlign w:val="center"/>
          </w:tcPr>
          <w:p w:rsidR="0091541B" w:rsidRPr="00860935" w:rsidRDefault="0091541B" w:rsidP="00760650">
            <w:pPr>
              <w:spacing w:before="40" w:after="40" w:line="300" w:lineRule="exact"/>
              <w:ind w:left="-57" w:right="-57"/>
              <w:jc w:val="center"/>
              <w:rPr>
                <w:sz w:val="22"/>
                <w:szCs w:val="22"/>
              </w:rPr>
            </w:pPr>
            <w:r w:rsidRPr="00860935">
              <w:rPr>
                <w:sz w:val="22"/>
                <w:szCs w:val="22"/>
              </w:rPr>
              <w:t>Không điền</w:t>
            </w:r>
          </w:p>
        </w:tc>
        <w:tc>
          <w:tcPr>
            <w:tcW w:w="1020" w:type="dxa"/>
            <w:shd w:val="clear" w:color="auto" w:fill="auto"/>
            <w:vAlign w:val="center"/>
          </w:tcPr>
          <w:p w:rsidR="0091541B" w:rsidRPr="00860935" w:rsidRDefault="0091541B" w:rsidP="00760650">
            <w:pPr>
              <w:spacing w:before="40" w:after="40" w:line="300" w:lineRule="exact"/>
              <w:ind w:left="-57" w:right="-57"/>
              <w:jc w:val="center"/>
              <w:rPr>
                <w:sz w:val="22"/>
                <w:szCs w:val="22"/>
              </w:rPr>
            </w:pPr>
          </w:p>
        </w:tc>
        <w:tc>
          <w:tcPr>
            <w:tcW w:w="2310" w:type="dxa"/>
            <w:shd w:val="clear" w:color="auto" w:fill="auto"/>
            <w:vAlign w:val="center"/>
          </w:tcPr>
          <w:p w:rsidR="0091541B" w:rsidRPr="00860935" w:rsidRDefault="0091541B" w:rsidP="00760650">
            <w:pPr>
              <w:spacing w:before="40" w:after="40" w:line="300" w:lineRule="exact"/>
              <w:ind w:left="-57" w:right="-57"/>
              <w:jc w:val="both"/>
              <w:rPr>
                <w:sz w:val="22"/>
                <w:szCs w:val="22"/>
              </w:rPr>
            </w:pPr>
            <w:r w:rsidRPr="00860935">
              <w:rPr>
                <w:sz w:val="22"/>
                <w:szCs w:val="22"/>
              </w:rPr>
              <w:t>Số dư cuối ngày báo cáo</w:t>
            </w:r>
          </w:p>
        </w:tc>
      </w:tr>
      <w:tr w:rsidR="0091541B" w:rsidRPr="00860935" w:rsidTr="00760650">
        <w:tc>
          <w:tcPr>
            <w:tcW w:w="1908" w:type="dxa"/>
            <w:shd w:val="clear" w:color="auto" w:fill="auto"/>
            <w:vAlign w:val="center"/>
          </w:tcPr>
          <w:p w:rsidR="0091541B" w:rsidRPr="00860935" w:rsidRDefault="0091541B" w:rsidP="00760650">
            <w:pPr>
              <w:spacing w:before="40" w:after="40" w:line="300" w:lineRule="exact"/>
              <w:ind w:left="-57" w:right="-57"/>
              <w:jc w:val="both"/>
              <w:rPr>
                <w:sz w:val="22"/>
                <w:szCs w:val="22"/>
              </w:rPr>
            </w:pPr>
            <w:r w:rsidRPr="00860935">
              <w:rPr>
                <w:sz w:val="22"/>
                <w:szCs w:val="22"/>
              </w:rPr>
              <w:t>6. Dư nợ đến hạn thanh toán của các khoản cho vay (trừ nợ xấu) có bảo đảm bằng tài sản</w:t>
            </w:r>
          </w:p>
        </w:tc>
        <w:tc>
          <w:tcPr>
            <w:tcW w:w="660" w:type="dxa"/>
            <w:shd w:val="clear" w:color="auto" w:fill="auto"/>
            <w:vAlign w:val="center"/>
          </w:tcPr>
          <w:p w:rsidR="0091541B" w:rsidRPr="00860935" w:rsidRDefault="0091541B" w:rsidP="00760650">
            <w:pPr>
              <w:spacing w:before="40" w:after="40" w:line="300" w:lineRule="exact"/>
              <w:ind w:left="-57" w:right="-57"/>
              <w:jc w:val="center"/>
              <w:rPr>
                <w:sz w:val="22"/>
                <w:szCs w:val="22"/>
              </w:rPr>
            </w:pPr>
          </w:p>
        </w:tc>
        <w:tc>
          <w:tcPr>
            <w:tcW w:w="840" w:type="dxa"/>
            <w:shd w:val="clear" w:color="auto" w:fill="auto"/>
            <w:vAlign w:val="center"/>
          </w:tcPr>
          <w:p w:rsidR="0091541B" w:rsidRPr="00860935" w:rsidRDefault="0091541B" w:rsidP="00760650">
            <w:pPr>
              <w:spacing w:before="40" w:after="40" w:line="300" w:lineRule="exact"/>
              <w:ind w:left="-57" w:right="-57"/>
              <w:jc w:val="center"/>
              <w:rPr>
                <w:sz w:val="22"/>
                <w:szCs w:val="22"/>
              </w:rPr>
            </w:pPr>
          </w:p>
        </w:tc>
        <w:tc>
          <w:tcPr>
            <w:tcW w:w="690" w:type="dxa"/>
            <w:shd w:val="clear" w:color="auto" w:fill="auto"/>
            <w:vAlign w:val="center"/>
          </w:tcPr>
          <w:p w:rsidR="0091541B" w:rsidRPr="00860935" w:rsidRDefault="0091541B" w:rsidP="00760650">
            <w:pPr>
              <w:spacing w:before="40" w:after="40" w:line="300" w:lineRule="exact"/>
              <w:ind w:left="-57" w:right="-57"/>
              <w:jc w:val="center"/>
              <w:rPr>
                <w:sz w:val="22"/>
                <w:szCs w:val="22"/>
              </w:rPr>
            </w:pPr>
            <w:r w:rsidRPr="00860935">
              <w:rPr>
                <w:sz w:val="22"/>
                <w:szCs w:val="22"/>
              </w:rPr>
              <w:t>80%</w:t>
            </w:r>
          </w:p>
        </w:tc>
        <w:tc>
          <w:tcPr>
            <w:tcW w:w="912" w:type="dxa"/>
            <w:shd w:val="clear" w:color="auto" w:fill="auto"/>
            <w:vAlign w:val="center"/>
          </w:tcPr>
          <w:p w:rsidR="0091541B" w:rsidRPr="00860935" w:rsidRDefault="0091541B" w:rsidP="00760650">
            <w:pPr>
              <w:spacing w:before="40" w:after="40" w:line="300" w:lineRule="exact"/>
              <w:ind w:left="-57" w:right="-57"/>
              <w:jc w:val="center"/>
              <w:rPr>
                <w:sz w:val="22"/>
                <w:szCs w:val="22"/>
              </w:rPr>
            </w:pPr>
          </w:p>
        </w:tc>
        <w:tc>
          <w:tcPr>
            <w:tcW w:w="1020" w:type="dxa"/>
            <w:shd w:val="clear" w:color="auto" w:fill="auto"/>
            <w:vAlign w:val="center"/>
          </w:tcPr>
          <w:p w:rsidR="0091541B" w:rsidRPr="00860935" w:rsidRDefault="0091541B" w:rsidP="00760650">
            <w:pPr>
              <w:spacing w:before="40" w:after="40" w:line="300" w:lineRule="exact"/>
              <w:ind w:left="-57" w:right="-57"/>
              <w:jc w:val="center"/>
              <w:rPr>
                <w:sz w:val="22"/>
                <w:szCs w:val="22"/>
              </w:rPr>
            </w:pPr>
          </w:p>
        </w:tc>
        <w:tc>
          <w:tcPr>
            <w:tcW w:w="1020" w:type="dxa"/>
            <w:shd w:val="clear" w:color="auto" w:fill="auto"/>
            <w:vAlign w:val="center"/>
          </w:tcPr>
          <w:p w:rsidR="0091541B" w:rsidRPr="00860935" w:rsidRDefault="0091541B" w:rsidP="00760650">
            <w:pPr>
              <w:spacing w:before="40" w:after="40" w:line="300" w:lineRule="exact"/>
              <w:ind w:left="-57" w:right="-57"/>
              <w:jc w:val="center"/>
              <w:rPr>
                <w:sz w:val="22"/>
                <w:szCs w:val="22"/>
              </w:rPr>
            </w:pPr>
          </w:p>
        </w:tc>
        <w:tc>
          <w:tcPr>
            <w:tcW w:w="2310" w:type="dxa"/>
            <w:shd w:val="clear" w:color="auto" w:fill="auto"/>
            <w:vAlign w:val="center"/>
          </w:tcPr>
          <w:p w:rsidR="0091541B" w:rsidRPr="00860935" w:rsidRDefault="0091541B" w:rsidP="00760650">
            <w:pPr>
              <w:spacing w:before="40" w:after="40" w:line="300" w:lineRule="exact"/>
              <w:ind w:left="-57" w:right="-57"/>
              <w:jc w:val="both"/>
              <w:rPr>
                <w:sz w:val="22"/>
                <w:szCs w:val="22"/>
              </w:rPr>
            </w:pPr>
            <w:r w:rsidRPr="00860935">
              <w:rPr>
                <w:sz w:val="22"/>
                <w:szCs w:val="22"/>
              </w:rPr>
              <w:t>Theo kỳ hạn trên hợp đồng vay</w:t>
            </w:r>
          </w:p>
        </w:tc>
      </w:tr>
      <w:tr w:rsidR="0091541B" w:rsidRPr="00860935" w:rsidTr="00760650">
        <w:tc>
          <w:tcPr>
            <w:tcW w:w="1908" w:type="dxa"/>
            <w:shd w:val="clear" w:color="auto" w:fill="auto"/>
            <w:vAlign w:val="center"/>
          </w:tcPr>
          <w:p w:rsidR="0091541B" w:rsidRPr="00860935" w:rsidRDefault="0091541B" w:rsidP="00760650">
            <w:pPr>
              <w:spacing w:before="40" w:after="40" w:line="300" w:lineRule="exact"/>
              <w:ind w:left="-57" w:right="-57"/>
              <w:jc w:val="both"/>
              <w:rPr>
                <w:sz w:val="22"/>
                <w:szCs w:val="22"/>
              </w:rPr>
            </w:pPr>
            <w:r w:rsidRPr="00860935">
              <w:rPr>
                <w:sz w:val="22"/>
                <w:szCs w:val="22"/>
              </w:rPr>
              <w:t>- Gốc</w:t>
            </w:r>
          </w:p>
        </w:tc>
        <w:tc>
          <w:tcPr>
            <w:tcW w:w="660" w:type="dxa"/>
            <w:shd w:val="clear" w:color="auto" w:fill="auto"/>
            <w:vAlign w:val="center"/>
          </w:tcPr>
          <w:p w:rsidR="0091541B" w:rsidRPr="00860935" w:rsidRDefault="0091541B" w:rsidP="00760650">
            <w:pPr>
              <w:spacing w:before="40" w:after="40" w:line="300" w:lineRule="exact"/>
              <w:ind w:left="-57" w:right="-57"/>
              <w:jc w:val="center"/>
              <w:rPr>
                <w:sz w:val="22"/>
                <w:szCs w:val="22"/>
              </w:rPr>
            </w:pPr>
          </w:p>
        </w:tc>
        <w:tc>
          <w:tcPr>
            <w:tcW w:w="840" w:type="dxa"/>
            <w:shd w:val="clear" w:color="auto" w:fill="auto"/>
            <w:vAlign w:val="center"/>
          </w:tcPr>
          <w:p w:rsidR="0091541B" w:rsidRPr="00860935" w:rsidRDefault="0091541B" w:rsidP="00760650">
            <w:pPr>
              <w:spacing w:before="40" w:after="40" w:line="300" w:lineRule="exact"/>
              <w:ind w:left="-57" w:right="-57"/>
              <w:jc w:val="center"/>
              <w:rPr>
                <w:sz w:val="22"/>
                <w:szCs w:val="22"/>
              </w:rPr>
            </w:pPr>
          </w:p>
        </w:tc>
        <w:tc>
          <w:tcPr>
            <w:tcW w:w="690" w:type="dxa"/>
            <w:shd w:val="clear" w:color="auto" w:fill="auto"/>
            <w:vAlign w:val="center"/>
          </w:tcPr>
          <w:p w:rsidR="0091541B" w:rsidRPr="00860935" w:rsidRDefault="0091541B" w:rsidP="00760650">
            <w:pPr>
              <w:spacing w:before="40" w:after="40" w:line="300" w:lineRule="exact"/>
              <w:ind w:left="-57" w:right="-57"/>
              <w:jc w:val="center"/>
              <w:rPr>
                <w:sz w:val="22"/>
                <w:szCs w:val="22"/>
              </w:rPr>
            </w:pPr>
            <w:r w:rsidRPr="00860935">
              <w:rPr>
                <w:sz w:val="22"/>
                <w:szCs w:val="22"/>
              </w:rPr>
              <w:t>80%</w:t>
            </w:r>
          </w:p>
        </w:tc>
        <w:tc>
          <w:tcPr>
            <w:tcW w:w="912" w:type="dxa"/>
            <w:shd w:val="clear" w:color="auto" w:fill="auto"/>
            <w:vAlign w:val="center"/>
          </w:tcPr>
          <w:p w:rsidR="0091541B" w:rsidRPr="00860935" w:rsidRDefault="0091541B" w:rsidP="00760650">
            <w:pPr>
              <w:spacing w:before="40" w:after="40" w:line="300" w:lineRule="exact"/>
              <w:ind w:left="-57" w:right="-57"/>
              <w:jc w:val="center"/>
              <w:rPr>
                <w:sz w:val="22"/>
                <w:szCs w:val="22"/>
              </w:rPr>
            </w:pPr>
          </w:p>
        </w:tc>
        <w:tc>
          <w:tcPr>
            <w:tcW w:w="1020" w:type="dxa"/>
            <w:shd w:val="clear" w:color="auto" w:fill="auto"/>
            <w:vAlign w:val="center"/>
          </w:tcPr>
          <w:p w:rsidR="0091541B" w:rsidRPr="00860935" w:rsidRDefault="0091541B" w:rsidP="00760650">
            <w:pPr>
              <w:spacing w:before="40" w:after="40" w:line="300" w:lineRule="exact"/>
              <w:ind w:left="-57" w:right="-57"/>
              <w:jc w:val="center"/>
              <w:rPr>
                <w:sz w:val="22"/>
                <w:szCs w:val="22"/>
              </w:rPr>
            </w:pPr>
          </w:p>
        </w:tc>
        <w:tc>
          <w:tcPr>
            <w:tcW w:w="1020" w:type="dxa"/>
            <w:shd w:val="clear" w:color="auto" w:fill="auto"/>
            <w:vAlign w:val="center"/>
          </w:tcPr>
          <w:p w:rsidR="0091541B" w:rsidRPr="00860935" w:rsidRDefault="0091541B" w:rsidP="00760650">
            <w:pPr>
              <w:spacing w:before="40" w:after="40" w:line="300" w:lineRule="exact"/>
              <w:ind w:left="-57" w:right="-57"/>
              <w:jc w:val="center"/>
              <w:rPr>
                <w:sz w:val="22"/>
                <w:szCs w:val="22"/>
              </w:rPr>
            </w:pPr>
          </w:p>
        </w:tc>
        <w:tc>
          <w:tcPr>
            <w:tcW w:w="2310" w:type="dxa"/>
            <w:shd w:val="clear" w:color="auto" w:fill="auto"/>
            <w:vAlign w:val="center"/>
          </w:tcPr>
          <w:p w:rsidR="0091541B" w:rsidRPr="00860935" w:rsidRDefault="0091541B" w:rsidP="00760650">
            <w:pPr>
              <w:spacing w:before="40" w:after="40" w:line="300" w:lineRule="exact"/>
              <w:ind w:left="-57" w:right="-57"/>
              <w:rPr>
                <w:sz w:val="22"/>
                <w:szCs w:val="22"/>
              </w:rPr>
            </w:pPr>
            <w:r w:rsidRPr="00860935">
              <w:rPr>
                <w:sz w:val="22"/>
                <w:szCs w:val="22"/>
              </w:rPr>
              <w:t> </w:t>
            </w:r>
          </w:p>
        </w:tc>
      </w:tr>
      <w:tr w:rsidR="0091541B" w:rsidRPr="00860935" w:rsidTr="00760650">
        <w:tc>
          <w:tcPr>
            <w:tcW w:w="1908" w:type="dxa"/>
            <w:shd w:val="clear" w:color="auto" w:fill="auto"/>
            <w:vAlign w:val="center"/>
          </w:tcPr>
          <w:p w:rsidR="0091541B" w:rsidRPr="00860935" w:rsidRDefault="0091541B" w:rsidP="00760650">
            <w:pPr>
              <w:spacing w:before="40" w:after="40" w:line="300" w:lineRule="exact"/>
              <w:ind w:left="-57" w:right="-57"/>
              <w:jc w:val="both"/>
              <w:rPr>
                <w:sz w:val="22"/>
                <w:szCs w:val="22"/>
              </w:rPr>
            </w:pPr>
            <w:r w:rsidRPr="00860935">
              <w:rPr>
                <w:sz w:val="22"/>
                <w:szCs w:val="22"/>
              </w:rPr>
              <w:t>- Lãi</w:t>
            </w:r>
          </w:p>
        </w:tc>
        <w:tc>
          <w:tcPr>
            <w:tcW w:w="660" w:type="dxa"/>
            <w:shd w:val="clear" w:color="auto" w:fill="auto"/>
            <w:vAlign w:val="center"/>
          </w:tcPr>
          <w:p w:rsidR="0091541B" w:rsidRPr="00860935" w:rsidRDefault="0091541B" w:rsidP="00760650">
            <w:pPr>
              <w:spacing w:before="40" w:after="40" w:line="300" w:lineRule="exact"/>
              <w:ind w:left="-57" w:right="-57"/>
              <w:jc w:val="center"/>
              <w:rPr>
                <w:sz w:val="22"/>
                <w:szCs w:val="22"/>
              </w:rPr>
            </w:pPr>
          </w:p>
        </w:tc>
        <w:tc>
          <w:tcPr>
            <w:tcW w:w="840" w:type="dxa"/>
            <w:shd w:val="clear" w:color="auto" w:fill="auto"/>
            <w:vAlign w:val="center"/>
          </w:tcPr>
          <w:p w:rsidR="0091541B" w:rsidRPr="00860935" w:rsidRDefault="0091541B" w:rsidP="00760650">
            <w:pPr>
              <w:spacing w:before="40" w:after="40" w:line="300" w:lineRule="exact"/>
              <w:ind w:left="-57" w:right="-57"/>
              <w:jc w:val="center"/>
              <w:rPr>
                <w:sz w:val="22"/>
                <w:szCs w:val="22"/>
              </w:rPr>
            </w:pPr>
          </w:p>
        </w:tc>
        <w:tc>
          <w:tcPr>
            <w:tcW w:w="690" w:type="dxa"/>
            <w:shd w:val="clear" w:color="auto" w:fill="auto"/>
            <w:vAlign w:val="center"/>
          </w:tcPr>
          <w:p w:rsidR="0091541B" w:rsidRPr="00860935" w:rsidRDefault="0091541B" w:rsidP="00760650">
            <w:pPr>
              <w:spacing w:before="40" w:after="40" w:line="300" w:lineRule="exact"/>
              <w:ind w:left="-57" w:right="-57"/>
              <w:jc w:val="center"/>
              <w:rPr>
                <w:sz w:val="22"/>
                <w:szCs w:val="22"/>
              </w:rPr>
            </w:pPr>
            <w:r w:rsidRPr="00860935">
              <w:rPr>
                <w:sz w:val="22"/>
                <w:szCs w:val="22"/>
              </w:rPr>
              <w:t>80%</w:t>
            </w:r>
          </w:p>
        </w:tc>
        <w:tc>
          <w:tcPr>
            <w:tcW w:w="912" w:type="dxa"/>
            <w:shd w:val="clear" w:color="auto" w:fill="auto"/>
            <w:vAlign w:val="center"/>
          </w:tcPr>
          <w:p w:rsidR="0091541B" w:rsidRPr="00860935" w:rsidRDefault="0091541B" w:rsidP="00760650">
            <w:pPr>
              <w:spacing w:before="40" w:after="40" w:line="300" w:lineRule="exact"/>
              <w:ind w:left="-57" w:right="-57"/>
              <w:jc w:val="center"/>
              <w:rPr>
                <w:sz w:val="22"/>
                <w:szCs w:val="22"/>
              </w:rPr>
            </w:pPr>
          </w:p>
        </w:tc>
        <w:tc>
          <w:tcPr>
            <w:tcW w:w="1020" w:type="dxa"/>
            <w:shd w:val="clear" w:color="auto" w:fill="auto"/>
            <w:vAlign w:val="center"/>
          </w:tcPr>
          <w:p w:rsidR="0091541B" w:rsidRPr="00860935" w:rsidRDefault="0091541B" w:rsidP="00760650">
            <w:pPr>
              <w:spacing w:before="40" w:after="40" w:line="300" w:lineRule="exact"/>
              <w:ind w:left="-57" w:right="-57"/>
              <w:jc w:val="center"/>
              <w:rPr>
                <w:sz w:val="22"/>
                <w:szCs w:val="22"/>
              </w:rPr>
            </w:pPr>
          </w:p>
        </w:tc>
        <w:tc>
          <w:tcPr>
            <w:tcW w:w="1020" w:type="dxa"/>
            <w:shd w:val="clear" w:color="auto" w:fill="auto"/>
            <w:vAlign w:val="center"/>
          </w:tcPr>
          <w:p w:rsidR="0091541B" w:rsidRPr="00860935" w:rsidRDefault="0091541B" w:rsidP="00760650">
            <w:pPr>
              <w:spacing w:before="40" w:after="40" w:line="300" w:lineRule="exact"/>
              <w:ind w:left="-57" w:right="-57"/>
              <w:jc w:val="center"/>
              <w:rPr>
                <w:sz w:val="22"/>
                <w:szCs w:val="22"/>
              </w:rPr>
            </w:pPr>
          </w:p>
        </w:tc>
        <w:tc>
          <w:tcPr>
            <w:tcW w:w="2310" w:type="dxa"/>
            <w:shd w:val="clear" w:color="auto" w:fill="auto"/>
            <w:vAlign w:val="center"/>
          </w:tcPr>
          <w:p w:rsidR="0091541B" w:rsidRPr="00860935" w:rsidRDefault="0091541B" w:rsidP="00760650">
            <w:pPr>
              <w:spacing w:before="40" w:after="40" w:line="300" w:lineRule="exact"/>
              <w:ind w:left="-57" w:right="-57"/>
              <w:rPr>
                <w:sz w:val="22"/>
                <w:szCs w:val="22"/>
              </w:rPr>
            </w:pPr>
            <w:r w:rsidRPr="00860935">
              <w:rPr>
                <w:sz w:val="22"/>
                <w:szCs w:val="22"/>
              </w:rPr>
              <w:t> </w:t>
            </w:r>
          </w:p>
        </w:tc>
      </w:tr>
      <w:tr w:rsidR="0091541B" w:rsidRPr="00860935" w:rsidTr="00760650">
        <w:tc>
          <w:tcPr>
            <w:tcW w:w="1908" w:type="dxa"/>
            <w:shd w:val="clear" w:color="auto" w:fill="auto"/>
            <w:vAlign w:val="center"/>
          </w:tcPr>
          <w:p w:rsidR="0091541B" w:rsidRPr="00860935" w:rsidRDefault="0091541B" w:rsidP="00760650">
            <w:pPr>
              <w:spacing w:before="40" w:after="40" w:line="300" w:lineRule="exact"/>
              <w:ind w:left="-57" w:right="-57"/>
              <w:jc w:val="both"/>
              <w:rPr>
                <w:sz w:val="22"/>
                <w:szCs w:val="22"/>
              </w:rPr>
            </w:pPr>
            <w:r w:rsidRPr="00860935">
              <w:rPr>
                <w:sz w:val="22"/>
                <w:szCs w:val="22"/>
              </w:rPr>
              <w:t>7. Dư nợ đến hạn thanh toán của các khoản cho vay (trừ nợ xấu) không có bảo đảm bằng tài sản</w:t>
            </w:r>
          </w:p>
        </w:tc>
        <w:tc>
          <w:tcPr>
            <w:tcW w:w="660" w:type="dxa"/>
            <w:shd w:val="clear" w:color="auto" w:fill="auto"/>
            <w:vAlign w:val="center"/>
          </w:tcPr>
          <w:p w:rsidR="0091541B" w:rsidRPr="00860935" w:rsidRDefault="0091541B" w:rsidP="00760650">
            <w:pPr>
              <w:spacing w:before="40" w:after="40" w:line="300" w:lineRule="exact"/>
              <w:ind w:left="-57" w:right="-57"/>
              <w:jc w:val="center"/>
              <w:rPr>
                <w:sz w:val="22"/>
                <w:szCs w:val="22"/>
              </w:rPr>
            </w:pPr>
          </w:p>
        </w:tc>
        <w:tc>
          <w:tcPr>
            <w:tcW w:w="840" w:type="dxa"/>
            <w:shd w:val="clear" w:color="auto" w:fill="auto"/>
            <w:vAlign w:val="center"/>
          </w:tcPr>
          <w:p w:rsidR="0091541B" w:rsidRPr="00860935" w:rsidRDefault="0091541B" w:rsidP="00760650">
            <w:pPr>
              <w:spacing w:before="40" w:after="40" w:line="300" w:lineRule="exact"/>
              <w:ind w:left="-57" w:right="-57"/>
              <w:jc w:val="center"/>
              <w:rPr>
                <w:sz w:val="22"/>
                <w:szCs w:val="22"/>
              </w:rPr>
            </w:pPr>
          </w:p>
        </w:tc>
        <w:tc>
          <w:tcPr>
            <w:tcW w:w="690" w:type="dxa"/>
            <w:shd w:val="clear" w:color="auto" w:fill="auto"/>
            <w:vAlign w:val="center"/>
          </w:tcPr>
          <w:p w:rsidR="0091541B" w:rsidRPr="00860935" w:rsidRDefault="0091541B" w:rsidP="00760650">
            <w:pPr>
              <w:spacing w:before="40" w:after="40" w:line="300" w:lineRule="exact"/>
              <w:ind w:left="-57" w:right="-57"/>
              <w:jc w:val="center"/>
              <w:rPr>
                <w:sz w:val="22"/>
                <w:szCs w:val="22"/>
              </w:rPr>
            </w:pPr>
            <w:r w:rsidRPr="00860935">
              <w:rPr>
                <w:sz w:val="22"/>
                <w:szCs w:val="22"/>
              </w:rPr>
              <w:t>75%</w:t>
            </w:r>
          </w:p>
        </w:tc>
        <w:tc>
          <w:tcPr>
            <w:tcW w:w="912" w:type="dxa"/>
            <w:shd w:val="clear" w:color="auto" w:fill="auto"/>
            <w:vAlign w:val="center"/>
          </w:tcPr>
          <w:p w:rsidR="0091541B" w:rsidRPr="00860935" w:rsidRDefault="0091541B" w:rsidP="00760650">
            <w:pPr>
              <w:spacing w:before="40" w:after="40" w:line="300" w:lineRule="exact"/>
              <w:ind w:left="-57" w:right="-57"/>
              <w:jc w:val="center"/>
              <w:rPr>
                <w:sz w:val="22"/>
                <w:szCs w:val="22"/>
              </w:rPr>
            </w:pPr>
          </w:p>
        </w:tc>
        <w:tc>
          <w:tcPr>
            <w:tcW w:w="1020" w:type="dxa"/>
            <w:shd w:val="clear" w:color="auto" w:fill="auto"/>
            <w:vAlign w:val="center"/>
          </w:tcPr>
          <w:p w:rsidR="0091541B" w:rsidRPr="00860935" w:rsidRDefault="0091541B" w:rsidP="00760650">
            <w:pPr>
              <w:spacing w:before="40" w:after="40" w:line="300" w:lineRule="exact"/>
              <w:ind w:left="-57" w:right="-57"/>
              <w:jc w:val="center"/>
              <w:rPr>
                <w:sz w:val="22"/>
                <w:szCs w:val="22"/>
              </w:rPr>
            </w:pPr>
          </w:p>
        </w:tc>
        <w:tc>
          <w:tcPr>
            <w:tcW w:w="1020" w:type="dxa"/>
            <w:shd w:val="clear" w:color="auto" w:fill="auto"/>
            <w:vAlign w:val="center"/>
          </w:tcPr>
          <w:p w:rsidR="0091541B" w:rsidRPr="00860935" w:rsidRDefault="0091541B" w:rsidP="00760650">
            <w:pPr>
              <w:spacing w:before="40" w:after="40" w:line="300" w:lineRule="exact"/>
              <w:ind w:left="-57" w:right="-57"/>
              <w:jc w:val="center"/>
              <w:rPr>
                <w:sz w:val="22"/>
                <w:szCs w:val="22"/>
              </w:rPr>
            </w:pPr>
          </w:p>
        </w:tc>
        <w:tc>
          <w:tcPr>
            <w:tcW w:w="2310" w:type="dxa"/>
            <w:shd w:val="clear" w:color="auto" w:fill="auto"/>
            <w:vAlign w:val="center"/>
          </w:tcPr>
          <w:p w:rsidR="0091541B" w:rsidRPr="00860935" w:rsidRDefault="0091541B" w:rsidP="00760650">
            <w:pPr>
              <w:spacing w:before="40" w:after="40" w:line="300" w:lineRule="exact"/>
              <w:ind w:left="-57" w:right="-57"/>
              <w:jc w:val="both"/>
              <w:rPr>
                <w:sz w:val="22"/>
                <w:szCs w:val="22"/>
              </w:rPr>
            </w:pPr>
            <w:r w:rsidRPr="00860935">
              <w:rPr>
                <w:sz w:val="22"/>
                <w:szCs w:val="22"/>
              </w:rPr>
              <w:t>Theo kỳ hạn trên hợp đồng vay</w:t>
            </w:r>
          </w:p>
        </w:tc>
      </w:tr>
      <w:tr w:rsidR="0091541B" w:rsidRPr="00860935" w:rsidTr="00760650">
        <w:tc>
          <w:tcPr>
            <w:tcW w:w="1908" w:type="dxa"/>
            <w:shd w:val="clear" w:color="auto" w:fill="auto"/>
            <w:vAlign w:val="center"/>
          </w:tcPr>
          <w:p w:rsidR="0091541B" w:rsidRPr="00860935" w:rsidRDefault="0091541B" w:rsidP="00760650">
            <w:pPr>
              <w:spacing w:before="40" w:after="40" w:line="300" w:lineRule="exact"/>
              <w:ind w:left="-57" w:right="-57"/>
              <w:jc w:val="both"/>
              <w:rPr>
                <w:sz w:val="22"/>
                <w:szCs w:val="22"/>
              </w:rPr>
            </w:pPr>
            <w:r w:rsidRPr="00860935">
              <w:rPr>
                <w:sz w:val="22"/>
                <w:szCs w:val="22"/>
              </w:rPr>
              <w:t>- Gốc</w:t>
            </w:r>
          </w:p>
        </w:tc>
        <w:tc>
          <w:tcPr>
            <w:tcW w:w="660" w:type="dxa"/>
            <w:shd w:val="clear" w:color="auto" w:fill="auto"/>
            <w:vAlign w:val="center"/>
          </w:tcPr>
          <w:p w:rsidR="0091541B" w:rsidRPr="00860935" w:rsidRDefault="0091541B" w:rsidP="00760650">
            <w:pPr>
              <w:spacing w:before="40" w:after="40" w:line="300" w:lineRule="exact"/>
              <w:ind w:left="-57" w:right="-57"/>
              <w:jc w:val="center"/>
              <w:rPr>
                <w:sz w:val="22"/>
                <w:szCs w:val="22"/>
              </w:rPr>
            </w:pPr>
          </w:p>
        </w:tc>
        <w:tc>
          <w:tcPr>
            <w:tcW w:w="840" w:type="dxa"/>
            <w:shd w:val="clear" w:color="auto" w:fill="auto"/>
            <w:vAlign w:val="center"/>
          </w:tcPr>
          <w:p w:rsidR="0091541B" w:rsidRPr="00860935" w:rsidRDefault="0091541B" w:rsidP="00760650">
            <w:pPr>
              <w:spacing w:before="40" w:after="40" w:line="300" w:lineRule="exact"/>
              <w:ind w:left="-57" w:right="-57"/>
              <w:jc w:val="center"/>
              <w:rPr>
                <w:sz w:val="22"/>
                <w:szCs w:val="22"/>
              </w:rPr>
            </w:pPr>
          </w:p>
        </w:tc>
        <w:tc>
          <w:tcPr>
            <w:tcW w:w="690" w:type="dxa"/>
            <w:shd w:val="clear" w:color="auto" w:fill="auto"/>
            <w:vAlign w:val="center"/>
          </w:tcPr>
          <w:p w:rsidR="0091541B" w:rsidRPr="00860935" w:rsidRDefault="0091541B" w:rsidP="00760650">
            <w:pPr>
              <w:spacing w:before="40" w:after="40" w:line="300" w:lineRule="exact"/>
              <w:ind w:left="-57" w:right="-57"/>
              <w:jc w:val="center"/>
              <w:rPr>
                <w:sz w:val="22"/>
                <w:szCs w:val="22"/>
              </w:rPr>
            </w:pPr>
            <w:r w:rsidRPr="00860935">
              <w:rPr>
                <w:sz w:val="22"/>
                <w:szCs w:val="22"/>
              </w:rPr>
              <w:t>75%</w:t>
            </w:r>
          </w:p>
        </w:tc>
        <w:tc>
          <w:tcPr>
            <w:tcW w:w="912" w:type="dxa"/>
            <w:shd w:val="clear" w:color="auto" w:fill="auto"/>
            <w:vAlign w:val="center"/>
          </w:tcPr>
          <w:p w:rsidR="0091541B" w:rsidRPr="00860935" w:rsidRDefault="0091541B" w:rsidP="00760650">
            <w:pPr>
              <w:spacing w:before="40" w:after="40" w:line="300" w:lineRule="exact"/>
              <w:ind w:left="-57" w:right="-57"/>
              <w:jc w:val="center"/>
              <w:rPr>
                <w:sz w:val="22"/>
                <w:szCs w:val="22"/>
              </w:rPr>
            </w:pPr>
          </w:p>
        </w:tc>
        <w:tc>
          <w:tcPr>
            <w:tcW w:w="1020" w:type="dxa"/>
            <w:shd w:val="clear" w:color="auto" w:fill="auto"/>
            <w:vAlign w:val="center"/>
          </w:tcPr>
          <w:p w:rsidR="0091541B" w:rsidRPr="00860935" w:rsidRDefault="0091541B" w:rsidP="00760650">
            <w:pPr>
              <w:spacing w:before="40" w:after="40" w:line="300" w:lineRule="exact"/>
              <w:ind w:left="-57" w:right="-57"/>
              <w:jc w:val="center"/>
              <w:rPr>
                <w:sz w:val="22"/>
                <w:szCs w:val="22"/>
              </w:rPr>
            </w:pPr>
          </w:p>
        </w:tc>
        <w:tc>
          <w:tcPr>
            <w:tcW w:w="1020" w:type="dxa"/>
            <w:shd w:val="clear" w:color="auto" w:fill="auto"/>
            <w:vAlign w:val="center"/>
          </w:tcPr>
          <w:p w:rsidR="0091541B" w:rsidRPr="00860935" w:rsidRDefault="0091541B" w:rsidP="00760650">
            <w:pPr>
              <w:spacing w:before="40" w:after="40" w:line="300" w:lineRule="exact"/>
              <w:ind w:left="-57" w:right="-57"/>
              <w:jc w:val="center"/>
              <w:rPr>
                <w:sz w:val="22"/>
                <w:szCs w:val="22"/>
              </w:rPr>
            </w:pPr>
          </w:p>
        </w:tc>
        <w:tc>
          <w:tcPr>
            <w:tcW w:w="2310" w:type="dxa"/>
            <w:shd w:val="clear" w:color="auto" w:fill="auto"/>
            <w:vAlign w:val="center"/>
          </w:tcPr>
          <w:p w:rsidR="0091541B" w:rsidRPr="00860935" w:rsidRDefault="0091541B" w:rsidP="00760650">
            <w:pPr>
              <w:spacing w:before="40" w:after="40" w:line="300" w:lineRule="exact"/>
              <w:ind w:left="-57" w:right="-57"/>
              <w:rPr>
                <w:sz w:val="22"/>
                <w:szCs w:val="22"/>
              </w:rPr>
            </w:pPr>
            <w:r w:rsidRPr="00860935">
              <w:rPr>
                <w:sz w:val="22"/>
                <w:szCs w:val="22"/>
              </w:rPr>
              <w:t> </w:t>
            </w:r>
          </w:p>
        </w:tc>
      </w:tr>
      <w:tr w:rsidR="0091541B" w:rsidRPr="00860935" w:rsidTr="00760650">
        <w:tc>
          <w:tcPr>
            <w:tcW w:w="1908" w:type="dxa"/>
            <w:shd w:val="clear" w:color="auto" w:fill="auto"/>
            <w:vAlign w:val="center"/>
          </w:tcPr>
          <w:p w:rsidR="0091541B" w:rsidRPr="00860935" w:rsidRDefault="0091541B" w:rsidP="00760650">
            <w:pPr>
              <w:spacing w:before="40" w:after="40" w:line="300" w:lineRule="exact"/>
              <w:ind w:left="-57" w:right="-57"/>
              <w:jc w:val="both"/>
              <w:rPr>
                <w:sz w:val="22"/>
                <w:szCs w:val="22"/>
              </w:rPr>
            </w:pPr>
            <w:r w:rsidRPr="00860935">
              <w:rPr>
                <w:sz w:val="22"/>
                <w:szCs w:val="22"/>
              </w:rPr>
              <w:t>- Lãi</w:t>
            </w:r>
          </w:p>
        </w:tc>
        <w:tc>
          <w:tcPr>
            <w:tcW w:w="660" w:type="dxa"/>
            <w:shd w:val="clear" w:color="auto" w:fill="auto"/>
            <w:vAlign w:val="center"/>
          </w:tcPr>
          <w:p w:rsidR="0091541B" w:rsidRPr="00860935" w:rsidRDefault="0091541B" w:rsidP="00760650">
            <w:pPr>
              <w:spacing w:before="40" w:after="40" w:line="300" w:lineRule="exact"/>
              <w:ind w:left="-57" w:right="-57"/>
              <w:jc w:val="center"/>
              <w:rPr>
                <w:sz w:val="22"/>
                <w:szCs w:val="22"/>
              </w:rPr>
            </w:pPr>
          </w:p>
        </w:tc>
        <w:tc>
          <w:tcPr>
            <w:tcW w:w="840" w:type="dxa"/>
            <w:shd w:val="clear" w:color="auto" w:fill="auto"/>
            <w:vAlign w:val="center"/>
          </w:tcPr>
          <w:p w:rsidR="0091541B" w:rsidRPr="00860935" w:rsidRDefault="0091541B" w:rsidP="00760650">
            <w:pPr>
              <w:spacing w:before="40" w:after="40" w:line="300" w:lineRule="exact"/>
              <w:ind w:left="-57" w:right="-57"/>
              <w:jc w:val="center"/>
              <w:rPr>
                <w:sz w:val="22"/>
                <w:szCs w:val="22"/>
              </w:rPr>
            </w:pPr>
          </w:p>
        </w:tc>
        <w:tc>
          <w:tcPr>
            <w:tcW w:w="690" w:type="dxa"/>
            <w:shd w:val="clear" w:color="auto" w:fill="auto"/>
            <w:vAlign w:val="center"/>
          </w:tcPr>
          <w:p w:rsidR="0091541B" w:rsidRPr="00860935" w:rsidRDefault="0091541B" w:rsidP="00760650">
            <w:pPr>
              <w:spacing w:before="40" w:after="40" w:line="300" w:lineRule="exact"/>
              <w:ind w:left="-57" w:right="-57"/>
              <w:jc w:val="center"/>
              <w:rPr>
                <w:sz w:val="22"/>
                <w:szCs w:val="22"/>
              </w:rPr>
            </w:pPr>
            <w:r w:rsidRPr="00860935">
              <w:rPr>
                <w:sz w:val="22"/>
                <w:szCs w:val="22"/>
              </w:rPr>
              <w:t>75%</w:t>
            </w:r>
          </w:p>
        </w:tc>
        <w:tc>
          <w:tcPr>
            <w:tcW w:w="912" w:type="dxa"/>
            <w:shd w:val="clear" w:color="auto" w:fill="auto"/>
            <w:vAlign w:val="center"/>
          </w:tcPr>
          <w:p w:rsidR="0091541B" w:rsidRPr="00860935" w:rsidRDefault="0091541B" w:rsidP="00760650">
            <w:pPr>
              <w:spacing w:before="40" w:after="40" w:line="300" w:lineRule="exact"/>
              <w:ind w:left="-57" w:right="-57"/>
              <w:jc w:val="center"/>
              <w:rPr>
                <w:sz w:val="22"/>
                <w:szCs w:val="22"/>
              </w:rPr>
            </w:pPr>
          </w:p>
        </w:tc>
        <w:tc>
          <w:tcPr>
            <w:tcW w:w="1020" w:type="dxa"/>
            <w:shd w:val="clear" w:color="auto" w:fill="auto"/>
            <w:vAlign w:val="center"/>
          </w:tcPr>
          <w:p w:rsidR="0091541B" w:rsidRPr="00860935" w:rsidRDefault="0091541B" w:rsidP="00760650">
            <w:pPr>
              <w:spacing w:before="40" w:after="40" w:line="300" w:lineRule="exact"/>
              <w:ind w:left="-57" w:right="-57"/>
              <w:jc w:val="center"/>
              <w:rPr>
                <w:sz w:val="22"/>
                <w:szCs w:val="22"/>
              </w:rPr>
            </w:pPr>
          </w:p>
        </w:tc>
        <w:tc>
          <w:tcPr>
            <w:tcW w:w="1020" w:type="dxa"/>
            <w:shd w:val="clear" w:color="auto" w:fill="auto"/>
            <w:vAlign w:val="center"/>
          </w:tcPr>
          <w:p w:rsidR="0091541B" w:rsidRPr="00860935" w:rsidRDefault="0091541B" w:rsidP="00760650">
            <w:pPr>
              <w:spacing w:before="40" w:after="40" w:line="300" w:lineRule="exact"/>
              <w:ind w:left="-57" w:right="-57"/>
              <w:jc w:val="center"/>
              <w:rPr>
                <w:sz w:val="22"/>
                <w:szCs w:val="22"/>
              </w:rPr>
            </w:pPr>
          </w:p>
        </w:tc>
        <w:tc>
          <w:tcPr>
            <w:tcW w:w="2310" w:type="dxa"/>
            <w:shd w:val="clear" w:color="auto" w:fill="auto"/>
            <w:vAlign w:val="center"/>
          </w:tcPr>
          <w:p w:rsidR="0091541B" w:rsidRPr="00860935" w:rsidRDefault="0091541B" w:rsidP="00760650">
            <w:pPr>
              <w:spacing w:before="40" w:after="40" w:line="300" w:lineRule="exact"/>
              <w:ind w:left="-57" w:right="-57"/>
              <w:rPr>
                <w:sz w:val="22"/>
                <w:szCs w:val="22"/>
              </w:rPr>
            </w:pPr>
            <w:r w:rsidRPr="00860935">
              <w:rPr>
                <w:sz w:val="22"/>
                <w:szCs w:val="22"/>
              </w:rPr>
              <w:t> </w:t>
            </w:r>
          </w:p>
        </w:tc>
      </w:tr>
      <w:tr w:rsidR="0091541B" w:rsidRPr="00860935" w:rsidTr="00760650">
        <w:tc>
          <w:tcPr>
            <w:tcW w:w="1908" w:type="dxa"/>
            <w:shd w:val="clear" w:color="auto" w:fill="auto"/>
            <w:vAlign w:val="center"/>
          </w:tcPr>
          <w:p w:rsidR="0091541B" w:rsidRPr="00860935" w:rsidRDefault="0091541B" w:rsidP="00760650">
            <w:pPr>
              <w:spacing w:before="40" w:after="40" w:line="300" w:lineRule="exact"/>
              <w:ind w:left="-57" w:right="-57"/>
              <w:jc w:val="both"/>
              <w:rPr>
                <w:sz w:val="22"/>
                <w:szCs w:val="22"/>
              </w:rPr>
            </w:pPr>
            <w:r w:rsidRPr="00860935">
              <w:rPr>
                <w:sz w:val="22"/>
                <w:szCs w:val="22"/>
              </w:rPr>
              <w:t>8. Dư nợ đến hạn của các khoản nợ khác phải thu</w:t>
            </w:r>
          </w:p>
        </w:tc>
        <w:tc>
          <w:tcPr>
            <w:tcW w:w="660" w:type="dxa"/>
            <w:shd w:val="clear" w:color="auto" w:fill="auto"/>
            <w:vAlign w:val="center"/>
          </w:tcPr>
          <w:p w:rsidR="0091541B" w:rsidRPr="00860935" w:rsidRDefault="0091541B" w:rsidP="00760650">
            <w:pPr>
              <w:spacing w:before="40" w:after="40" w:line="300" w:lineRule="exact"/>
              <w:ind w:left="-57" w:right="-57"/>
              <w:jc w:val="center"/>
              <w:rPr>
                <w:sz w:val="22"/>
                <w:szCs w:val="22"/>
              </w:rPr>
            </w:pPr>
          </w:p>
        </w:tc>
        <w:tc>
          <w:tcPr>
            <w:tcW w:w="840" w:type="dxa"/>
            <w:shd w:val="clear" w:color="auto" w:fill="auto"/>
            <w:vAlign w:val="center"/>
          </w:tcPr>
          <w:p w:rsidR="0091541B" w:rsidRPr="00860935" w:rsidRDefault="0091541B" w:rsidP="00760650">
            <w:pPr>
              <w:spacing w:before="40" w:after="40" w:line="300" w:lineRule="exact"/>
              <w:ind w:left="-57" w:right="-57"/>
              <w:jc w:val="center"/>
              <w:rPr>
                <w:sz w:val="22"/>
                <w:szCs w:val="22"/>
              </w:rPr>
            </w:pPr>
          </w:p>
        </w:tc>
        <w:tc>
          <w:tcPr>
            <w:tcW w:w="690" w:type="dxa"/>
            <w:shd w:val="clear" w:color="auto" w:fill="auto"/>
            <w:vAlign w:val="center"/>
          </w:tcPr>
          <w:p w:rsidR="0091541B" w:rsidRPr="00860935" w:rsidRDefault="0091541B" w:rsidP="00760650">
            <w:pPr>
              <w:spacing w:before="40" w:after="40" w:line="300" w:lineRule="exact"/>
              <w:ind w:left="-57" w:right="-57"/>
              <w:jc w:val="center"/>
              <w:rPr>
                <w:sz w:val="22"/>
                <w:szCs w:val="22"/>
              </w:rPr>
            </w:pPr>
            <w:r w:rsidRPr="00860935">
              <w:rPr>
                <w:sz w:val="22"/>
                <w:szCs w:val="22"/>
              </w:rPr>
              <w:t>70%</w:t>
            </w:r>
          </w:p>
        </w:tc>
        <w:tc>
          <w:tcPr>
            <w:tcW w:w="912" w:type="dxa"/>
            <w:shd w:val="clear" w:color="auto" w:fill="auto"/>
            <w:vAlign w:val="center"/>
          </w:tcPr>
          <w:p w:rsidR="0091541B" w:rsidRPr="00860935" w:rsidRDefault="0091541B" w:rsidP="00760650">
            <w:pPr>
              <w:spacing w:before="40" w:after="40" w:line="300" w:lineRule="exact"/>
              <w:ind w:left="-57" w:right="-57"/>
              <w:jc w:val="center"/>
              <w:rPr>
                <w:sz w:val="22"/>
                <w:szCs w:val="22"/>
              </w:rPr>
            </w:pPr>
          </w:p>
        </w:tc>
        <w:tc>
          <w:tcPr>
            <w:tcW w:w="1020" w:type="dxa"/>
            <w:shd w:val="clear" w:color="auto" w:fill="auto"/>
            <w:vAlign w:val="center"/>
          </w:tcPr>
          <w:p w:rsidR="0091541B" w:rsidRPr="00860935" w:rsidRDefault="0091541B" w:rsidP="00760650">
            <w:pPr>
              <w:spacing w:before="40" w:after="40" w:line="300" w:lineRule="exact"/>
              <w:ind w:left="-57" w:right="-57"/>
              <w:jc w:val="center"/>
              <w:rPr>
                <w:sz w:val="22"/>
                <w:szCs w:val="22"/>
              </w:rPr>
            </w:pPr>
          </w:p>
        </w:tc>
        <w:tc>
          <w:tcPr>
            <w:tcW w:w="1020" w:type="dxa"/>
            <w:shd w:val="clear" w:color="auto" w:fill="auto"/>
            <w:vAlign w:val="center"/>
          </w:tcPr>
          <w:p w:rsidR="0091541B" w:rsidRPr="00860935" w:rsidRDefault="0091541B" w:rsidP="00760650">
            <w:pPr>
              <w:spacing w:before="40" w:after="40" w:line="300" w:lineRule="exact"/>
              <w:ind w:left="-57" w:right="-57"/>
              <w:jc w:val="center"/>
              <w:rPr>
                <w:sz w:val="22"/>
                <w:szCs w:val="22"/>
              </w:rPr>
            </w:pPr>
          </w:p>
        </w:tc>
        <w:tc>
          <w:tcPr>
            <w:tcW w:w="2310" w:type="dxa"/>
            <w:shd w:val="clear" w:color="auto" w:fill="auto"/>
            <w:vAlign w:val="center"/>
          </w:tcPr>
          <w:p w:rsidR="0091541B" w:rsidRPr="00860935" w:rsidRDefault="0091541B" w:rsidP="00760650">
            <w:pPr>
              <w:spacing w:before="40" w:after="40" w:line="300" w:lineRule="exact"/>
              <w:ind w:left="-57" w:right="-57"/>
              <w:jc w:val="both"/>
              <w:rPr>
                <w:sz w:val="22"/>
                <w:szCs w:val="22"/>
              </w:rPr>
            </w:pPr>
            <w:r w:rsidRPr="00860935">
              <w:rPr>
                <w:sz w:val="22"/>
                <w:szCs w:val="22"/>
              </w:rPr>
              <w:t xml:space="preserve">Lấy số tiền chắc chắn sẽ thu được phát sinh từ “Tài sản Có khác” theo hướng dẫn của Thống </w:t>
            </w:r>
            <w:r w:rsidRPr="00860935">
              <w:rPr>
                <w:sz w:val="22"/>
                <w:szCs w:val="22"/>
              </w:rPr>
              <w:lastRenderedPageBreak/>
              <w:t>đốc Ngân hàng Nhà nước về chế độ báo cáo tài chính đối với quỹ tín dụng nhân dân và các văn bản khác có liên quan, điền vào các cột thích hợp tương ứng với ngày phát sinh dòng tiền.</w:t>
            </w:r>
          </w:p>
        </w:tc>
      </w:tr>
      <w:tr w:rsidR="0091541B" w:rsidRPr="00860935" w:rsidTr="00760650">
        <w:tc>
          <w:tcPr>
            <w:tcW w:w="1908" w:type="dxa"/>
            <w:shd w:val="clear" w:color="auto" w:fill="auto"/>
            <w:vAlign w:val="center"/>
          </w:tcPr>
          <w:p w:rsidR="0091541B" w:rsidRPr="00860935" w:rsidRDefault="0091541B" w:rsidP="00760650">
            <w:pPr>
              <w:spacing w:before="60" w:after="60" w:line="320" w:lineRule="exact"/>
              <w:ind w:left="-57" w:right="-57"/>
              <w:jc w:val="both"/>
              <w:rPr>
                <w:sz w:val="22"/>
                <w:szCs w:val="22"/>
              </w:rPr>
            </w:pPr>
            <w:r w:rsidRPr="00860935">
              <w:rPr>
                <w:b/>
                <w:bCs/>
                <w:sz w:val="22"/>
                <w:szCs w:val="22"/>
              </w:rPr>
              <w:lastRenderedPageBreak/>
              <w:t>II. Tài sản “Nợ” phải thanh toán</w:t>
            </w:r>
          </w:p>
          <w:p w:rsidR="0091541B" w:rsidRPr="00860935" w:rsidRDefault="0091541B" w:rsidP="00760650">
            <w:pPr>
              <w:spacing w:before="60" w:after="60" w:line="320" w:lineRule="exact"/>
              <w:ind w:left="-57" w:right="-57"/>
              <w:jc w:val="both"/>
              <w:rPr>
                <w:sz w:val="22"/>
                <w:szCs w:val="22"/>
              </w:rPr>
            </w:pPr>
            <w:r w:rsidRPr="00860935">
              <w:rPr>
                <w:b/>
                <w:bCs/>
                <w:sz w:val="22"/>
                <w:szCs w:val="22"/>
              </w:rPr>
              <w:t>(II=1+2+3+4)</w:t>
            </w:r>
          </w:p>
        </w:tc>
        <w:tc>
          <w:tcPr>
            <w:tcW w:w="660" w:type="dxa"/>
            <w:shd w:val="clear" w:color="auto" w:fill="auto"/>
            <w:vAlign w:val="center"/>
          </w:tcPr>
          <w:p w:rsidR="0091541B" w:rsidRPr="00860935" w:rsidRDefault="0091541B" w:rsidP="00760650">
            <w:pPr>
              <w:spacing w:before="60" w:after="60" w:line="320" w:lineRule="exact"/>
              <w:ind w:left="-57" w:right="-57"/>
              <w:jc w:val="center"/>
              <w:rPr>
                <w:sz w:val="22"/>
                <w:szCs w:val="22"/>
              </w:rPr>
            </w:pPr>
          </w:p>
        </w:tc>
        <w:tc>
          <w:tcPr>
            <w:tcW w:w="840" w:type="dxa"/>
            <w:shd w:val="clear" w:color="auto" w:fill="auto"/>
            <w:vAlign w:val="center"/>
          </w:tcPr>
          <w:p w:rsidR="0091541B" w:rsidRPr="00860935" w:rsidRDefault="0091541B" w:rsidP="00760650">
            <w:pPr>
              <w:spacing w:before="60" w:after="60" w:line="320" w:lineRule="exact"/>
              <w:ind w:left="-57" w:right="-57"/>
              <w:jc w:val="center"/>
              <w:rPr>
                <w:sz w:val="22"/>
                <w:szCs w:val="22"/>
              </w:rPr>
            </w:pPr>
          </w:p>
        </w:tc>
        <w:tc>
          <w:tcPr>
            <w:tcW w:w="690" w:type="dxa"/>
            <w:shd w:val="clear" w:color="auto" w:fill="auto"/>
            <w:vAlign w:val="center"/>
          </w:tcPr>
          <w:p w:rsidR="0091541B" w:rsidRPr="00860935" w:rsidRDefault="0091541B" w:rsidP="00760650">
            <w:pPr>
              <w:spacing w:before="60" w:after="60" w:line="320" w:lineRule="exact"/>
              <w:ind w:left="-57" w:right="-57"/>
              <w:jc w:val="center"/>
              <w:rPr>
                <w:sz w:val="22"/>
                <w:szCs w:val="22"/>
              </w:rPr>
            </w:pPr>
          </w:p>
        </w:tc>
        <w:tc>
          <w:tcPr>
            <w:tcW w:w="912" w:type="dxa"/>
            <w:shd w:val="clear" w:color="auto" w:fill="auto"/>
            <w:vAlign w:val="center"/>
          </w:tcPr>
          <w:p w:rsidR="0091541B" w:rsidRPr="00860935" w:rsidRDefault="0091541B" w:rsidP="00760650">
            <w:pPr>
              <w:spacing w:before="60" w:after="60" w:line="320" w:lineRule="exact"/>
              <w:ind w:left="-57" w:right="-57"/>
              <w:jc w:val="center"/>
              <w:rPr>
                <w:sz w:val="22"/>
                <w:szCs w:val="22"/>
              </w:rPr>
            </w:pPr>
          </w:p>
        </w:tc>
        <w:tc>
          <w:tcPr>
            <w:tcW w:w="1020" w:type="dxa"/>
            <w:shd w:val="clear" w:color="auto" w:fill="auto"/>
            <w:vAlign w:val="center"/>
          </w:tcPr>
          <w:p w:rsidR="0091541B" w:rsidRPr="00860935" w:rsidRDefault="0091541B" w:rsidP="00760650">
            <w:pPr>
              <w:spacing w:before="60" w:after="60" w:line="320" w:lineRule="exact"/>
              <w:ind w:left="-57" w:right="-57"/>
              <w:jc w:val="center"/>
              <w:rPr>
                <w:sz w:val="22"/>
                <w:szCs w:val="22"/>
              </w:rPr>
            </w:pPr>
          </w:p>
        </w:tc>
        <w:tc>
          <w:tcPr>
            <w:tcW w:w="1020" w:type="dxa"/>
            <w:shd w:val="clear" w:color="auto" w:fill="auto"/>
            <w:vAlign w:val="center"/>
          </w:tcPr>
          <w:p w:rsidR="0091541B" w:rsidRPr="00860935" w:rsidRDefault="0091541B" w:rsidP="00760650">
            <w:pPr>
              <w:spacing w:before="60" w:after="60" w:line="320" w:lineRule="exact"/>
              <w:ind w:left="-57" w:right="-57"/>
              <w:jc w:val="center"/>
              <w:rPr>
                <w:sz w:val="22"/>
                <w:szCs w:val="22"/>
              </w:rPr>
            </w:pPr>
          </w:p>
        </w:tc>
        <w:tc>
          <w:tcPr>
            <w:tcW w:w="2310" w:type="dxa"/>
            <w:shd w:val="clear" w:color="auto" w:fill="auto"/>
            <w:vAlign w:val="center"/>
          </w:tcPr>
          <w:p w:rsidR="0091541B" w:rsidRPr="00860935" w:rsidRDefault="0091541B" w:rsidP="00760650">
            <w:pPr>
              <w:spacing w:before="60" w:after="60" w:line="320" w:lineRule="exact"/>
              <w:ind w:left="-57" w:right="-57"/>
              <w:rPr>
                <w:sz w:val="22"/>
                <w:szCs w:val="22"/>
              </w:rPr>
            </w:pPr>
            <w:r w:rsidRPr="00860935">
              <w:rPr>
                <w:sz w:val="22"/>
                <w:szCs w:val="22"/>
              </w:rPr>
              <w:t> </w:t>
            </w:r>
          </w:p>
        </w:tc>
      </w:tr>
      <w:tr w:rsidR="0091541B" w:rsidRPr="00860935" w:rsidTr="00760650">
        <w:tc>
          <w:tcPr>
            <w:tcW w:w="1908" w:type="dxa"/>
            <w:shd w:val="clear" w:color="auto" w:fill="auto"/>
            <w:vAlign w:val="center"/>
          </w:tcPr>
          <w:p w:rsidR="0091541B" w:rsidRPr="00860935" w:rsidRDefault="0091541B" w:rsidP="00760650">
            <w:pPr>
              <w:spacing w:before="60" w:after="60" w:line="320" w:lineRule="exact"/>
              <w:ind w:left="-57" w:right="-57"/>
              <w:jc w:val="both"/>
              <w:rPr>
                <w:sz w:val="22"/>
                <w:szCs w:val="22"/>
              </w:rPr>
            </w:pPr>
            <w:r w:rsidRPr="00860935">
              <w:rPr>
                <w:sz w:val="22"/>
                <w:szCs w:val="22"/>
              </w:rPr>
              <w:t>1. Tiền gửi có kỳ hạn của khách hàng đến hạn thanh toán</w:t>
            </w:r>
          </w:p>
        </w:tc>
        <w:tc>
          <w:tcPr>
            <w:tcW w:w="660" w:type="dxa"/>
            <w:shd w:val="clear" w:color="auto" w:fill="auto"/>
            <w:vAlign w:val="center"/>
          </w:tcPr>
          <w:p w:rsidR="0091541B" w:rsidRPr="00860935" w:rsidRDefault="0091541B" w:rsidP="00760650">
            <w:pPr>
              <w:spacing w:before="60" w:after="60" w:line="320" w:lineRule="exact"/>
              <w:ind w:left="-57" w:right="-57"/>
              <w:jc w:val="center"/>
              <w:rPr>
                <w:sz w:val="22"/>
                <w:szCs w:val="22"/>
              </w:rPr>
            </w:pPr>
          </w:p>
        </w:tc>
        <w:tc>
          <w:tcPr>
            <w:tcW w:w="840" w:type="dxa"/>
            <w:shd w:val="clear" w:color="auto" w:fill="auto"/>
            <w:vAlign w:val="center"/>
          </w:tcPr>
          <w:p w:rsidR="0091541B" w:rsidRPr="00860935" w:rsidRDefault="0091541B" w:rsidP="00760650">
            <w:pPr>
              <w:spacing w:before="60" w:after="60" w:line="320" w:lineRule="exact"/>
              <w:ind w:left="-57" w:right="-57"/>
              <w:jc w:val="center"/>
              <w:rPr>
                <w:sz w:val="22"/>
                <w:szCs w:val="22"/>
              </w:rPr>
            </w:pPr>
          </w:p>
        </w:tc>
        <w:tc>
          <w:tcPr>
            <w:tcW w:w="690" w:type="dxa"/>
            <w:shd w:val="clear" w:color="auto" w:fill="auto"/>
            <w:vAlign w:val="center"/>
          </w:tcPr>
          <w:p w:rsidR="0091541B" w:rsidRPr="00860935" w:rsidRDefault="0091541B" w:rsidP="00760650">
            <w:pPr>
              <w:spacing w:before="60" w:after="60" w:line="320" w:lineRule="exact"/>
              <w:ind w:left="-57" w:right="-57"/>
              <w:jc w:val="center"/>
              <w:rPr>
                <w:sz w:val="22"/>
                <w:szCs w:val="22"/>
              </w:rPr>
            </w:pPr>
            <w:r w:rsidRPr="00860935">
              <w:rPr>
                <w:sz w:val="22"/>
                <w:szCs w:val="22"/>
              </w:rPr>
              <w:t>100%</w:t>
            </w:r>
          </w:p>
        </w:tc>
        <w:tc>
          <w:tcPr>
            <w:tcW w:w="912" w:type="dxa"/>
            <w:shd w:val="clear" w:color="auto" w:fill="auto"/>
            <w:vAlign w:val="center"/>
          </w:tcPr>
          <w:p w:rsidR="0091541B" w:rsidRPr="00860935" w:rsidRDefault="0091541B" w:rsidP="00760650">
            <w:pPr>
              <w:spacing w:before="60" w:after="60" w:line="320" w:lineRule="exact"/>
              <w:ind w:left="-57" w:right="-57"/>
              <w:jc w:val="center"/>
              <w:rPr>
                <w:sz w:val="22"/>
                <w:szCs w:val="22"/>
              </w:rPr>
            </w:pPr>
          </w:p>
        </w:tc>
        <w:tc>
          <w:tcPr>
            <w:tcW w:w="1020" w:type="dxa"/>
            <w:shd w:val="clear" w:color="auto" w:fill="auto"/>
            <w:vAlign w:val="center"/>
          </w:tcPr>
          <w:p w:rsidR="0091541B" w:rsidRPr="00860935" w:rsidRDefault="0091541B" w:rsidP="00760650">
            <w:pPr>
              <w:spacing w:before="60" w:after="60" w:line="320" w:lineRule="exact"/>
              <w:ind w:left="-57" w:right="-57"/>
              <w:jc w:val="center"/>
              <w:rPr>
                <w:sz w:val="22"/>
                <w:szCs w:val="22"/>
              </w:rPr>
            </w:pPr>
          </w:p>
        </w:tc>
        <w:tc>
          <w:tcPr>
            <w:tcW w:w="1020" w:type="dxa"/>
            <w:shd w:val="clear" w:color="auto" w:fill="auto"/>
            <w:vAlign w:val="center"/>
          </w:tcPr>
          <w:p w:rsidR="0091541B" w:rsidRPr="00860935" w:rsidRDefault="0091541B" w:rsidP="00760650">
            <w:pPr>
              <w:spacing w:before="60" w:after="60" w:line="320" w:lineRule="exact"/>
              <w:ind w:left="-57" w:right="-57"/>
              <w:jc w:val="center"/>
              <w:rPr>
                <w:sz w:val="22"/>
                <w:szCs w:val="22"/>
              </w:rPr>
            </w:pPr>
          </w:p>
        </w:tc>
        <w:tc>
          <w:tcPr>
            <w:tcW w:w="2310" w:type="dxa"/>
            <w:shd w:val="clear" w:color="auto" w:fill="auto"/>
            <w:vAlign w:val="center"/>
          </w:tcPr>
          <w:p w:rsidR="0091541B" w:rsidRPr="00860935" w:rsidRDefault="0091541B" w:rsidP="00760650">
            <w:pPr>
              <w:spacing w:before="60" w:after="60" w:line="320" w:lineRule="exact"/>
              <w:ind w:left="-57" w:right="-57"/>
              <w:jc w:val="both"/>
              <w:rPr>
                <w:sz w:val="22"/>
                <w:szCs w:val="22"/>
              </w:rPr>
            </w:pPr>
            <w:r w:rsidRPr="00860935">
              <w:rPr>
                <w:sz w:val="22"/>
                <w:szCs w:val="22"/>
              </w:rPr>
              <w:t>Theo kỳ hạn trên hợp đồng tiền gửi</w:t>
            </w:r>
          </w:p>
        </w:tc>
      </w:tr>
      <w:tr w:rsidR="0091541B" w:rsidRPr="00860935" w:rsidTr="00760650">
        <w:tc>
          <w:tcPr>
            <w:tcW w:w="1908" w:type="dxa"/>
            <w:shd w:val="clear" w:color="auto" w:fill="auto"/>
            <w:vAlign w:val="center"/>
          </w:tcPr>
          <w:p w:rsidR="0091541B" w:rsidRPr="00860935" w:rsidRDefault="0091541B" w:rsidP="00760650">
            <w:pPr>
              <w:spacing w:before="60" w:after="60" w:line="320" w:lineRule="exact"/>
              <w:ind w:left="-57" w:right="-57"/>
              <w:jc w:val="both"/>
              <w:rPr>
                <w:sz w:val="22"/>
                <w:szCs w:val="22"/>
              </w:rPr>
            </w:pPr>
            <w:r w:rsidRPr="00860935">
              <w:rPr>
                <w:sz w:val="22"/>
                <w:szCs w:val="22"/>
              </w:rPr>
              <w:t>- Gốc</w:t>
            </w:r>
          </w:p>
        </w:tc>
        <w:tc>
          <w:tcPr>
            <w:tcW w:w="660" w:type="dxa"/>
            <w:shd w:val="clear" w:color="auto" w:fill="auto"/>
            <w:vAlign w:val="center"/>
          </w:tcPr>
          <w:p w:rsidR="0091541B" w:rsidRPr="00860935" w:rsidRDefault="0091541B" w:rsidP="00760650">
            <w:pPr>
              <w:spacing w:before="60" w:after="60" w:line="320" w:lineRule="exact"/>
              <w:ind w:left="-57" w:right="-57"/>
              <w:jc w:val="center"/>
              <w:rPr>
                <w:sz w:val="22"/>
                <w:szCs w:val="22"/>
              </w:rPr>
            </w:pPr>
          </w:p>
        </w:tc>
        <w:tc>
          <w:tcPr>
            <w:tcW w:w="840" w:type="dxa"/>
            <w:shd w:val="clear" w:color="auto" w:fill="auto"/>
            <w:vAlign w:val="center"/>
          </w:tcPr>
          <w:p w:rsidR="0091541B" w:rsidRPr="00860935" w:rsidRDefault="0091541B" w:rsidP="00760650">
            <w:pPr>
              <w:spacing w:before="60" w:after="60" w:line="320" w:lineRule="exact"/>
              <w:ind w:left="-57" w:right="-57"/>
              <w:jc w:val="center"/>
              <w:rPr>
                <w:sz w:val="22"/>
                <w:szCs w:val="22"/>
              </w:rPr>
            </w:pPr>
          </w:p>
        </w:tc>
        <w:tc>
          <w:tcPr>
            <w:tcW w:w="690" w:type="dxa"/>
            <w:shd w:val="clear" w:color="auto" w:fill="auto"/>
            <w:vAlign w:val="center"/>
          </w:tcPr>
          <w:p w:rsidR="0091541B" w:rsidRPr="00860935" w:rsidRDefault="0091541B" w:rsidP="00760650">
            <w:pPr>
              <w:spacing w:before="60" w:after="60" w:line="320" w:lineRule="exact"/>
              <w:ind w:left="-57" w:right="-57"/>
              <w:jc w:val="center"/>
              <w:rPr>
                <w:sz w:val="22"/>
                <w:szCs w:val="22"/>
              </w:rPr>
            </w:pPr>
            <w:r w:rsidRPr="00860935">
              <w:rPr>
                <w:sz w:val="22"/>
                <w:szCs w:val="22"/>
              </w:rPr>
              <w:t>100%</w:t>
            </w:r>
          </w:p>
        </w:tc>
        <w:tc>
          <w:tcPr>
            <w:tcW w:w="912" w:type="dxa"/>
            <w:shd w:val="clear" w:color="auto" w:fill="auto"/>
            <w:vAlign w:val="center"/>
          </w:tcPr>
          <w:p w:rsidR="0091541B" w:rsidRPr="00860935" w:rsidRDefault="0091541B" w:rsidP="00760650">
            <w:pPr>
              <w:spacing w:before="60" w:after="60" w:line="320" w:lineRule="exact"/>
              <w:ind w:left="-57" w:right="-57"/>
              <w:jc w:val="center"/>
              <w:rPr>
                <w:sz w:val="22"/>
                <w:szCs w:val="22"/>
              </w:rPr>
            </w:pPr>
          </w:p>
        </w:tc>
        <w:tc>
          <w:tcPr>
            <w:tcW w:w="1020" w:type="dxa"/>
            <w:shd w:val="clear" w:color="auto" w:fill="auto"/>
            <w:vAlign w:val="center"/>
          </w:tcPr>
          <w:p w:rsidR="0091541B" w:rsidRPr="00860935" w:rsidRDefault="0091541B" w:rsidP="00760650">
            <w:pPr>
              <w:spacing w:before="60" w:after="60" w:line="320" w:lineRule="exact"/>
              <w:ind w:left="-57" w:right="-57"/>
              <w:jc w:val="center"/>
              <w:rPr>
                <w:sz w:val="22"/>
                <w:szCs w:val="22"/>
              </w:rPr>
            </w:pPr>
          </w:p>
        </w:tc>
        <w:tc>
          <w:tcPr>
            <w:tcW w:w="1020" w:type="dxa"/>
            <w:shd w:val="clear" w:color="auto" w:fill="auto"/>
            <w:vAlign w:val="center"/>
          </w:tcPr>
          <w:p w:rsidR="0091541B" w:rsidRPr="00860935" w:rsidRDefault="0091541B" w:rsidP="00760650">
            <w:pPr>
              <w:spacing w:before="60" w:after="60" w:line="320" w:lineRule="exact"/>
              <w:ind w:left="-57" w:right="-57"/>
              <w:jc w:val="center"/>
              <w:rPr>
                <w:sz w:val="22"/>
                <w:szCs w:val="22"/>
              </w:rPr>
            </w:pPr>
          </w:p>
        </w:tc>
        <w:tc>
          <w:tcPr>
            <w:tcW w:w="2310" w:type="dxa"/>
            <w:shd w:val="clear" w:color="auto" w:fill="auto"/>
            <w:vAlign w:val="center"/>
          </w:tcPr>
          <w:p w:rsidR="0091541B" w:rsidRPr="00860935" w:rsidRDefault="0091541B" w:rsidP="00760650">
            <w:pPr>
              <w:spacing w:before="60" w:after="60" w:line="320" w:lineRule="exact"/>
              <w:ind w:left="-57" w:right="-57"/>
              <w:rPr>
                <w:sz w:val="22"/>
                <w:szCs w:val="22"/>
              </w:rPr>
            </w:pPr>
            <w:r w:rsidRPr="00860935">
              <w:rPr>
                <w:sz w:val="22"/>
                <w:szCs w:val="22"/>
              </w:rPr>
              <w:t> </w:t>
            </w:r>
          </w:p>
        </w:tc>
      </w:tr>
      <w:tr w:rsidR="0091541B" w:rsidRPr="00860935" w:rsidTr="00760650">
        <w:tc>
          <w:tcPr>
            <w:tcW w:w="1908" w:type="dxa"/>
            <w:shd w:val="clear" w:color="auto" w:fill="auto"/>
            <w:vAlign w:val="center"/>
          </w:tcPr>
          <w:p w:rsidR="0091541B" w:rsidRPr="00860935" w:rsidRDefault="0091541B" w:rsidP="00760650">
            <w:pPr>
              <w:spacing w:before="60" w:after="60" w:line="320" w:lineRule="exact"/>
              <w:ind w:left="-57" w:right="-57"/>
              <w:jc w:val="both"/>
              <w:rPr>
                <w:sz w:val="22"/>
                <w:szCs w:val="22"/>
              </w:rPr>
            </w:pPr>
            <w:r w:rsidRPr="00860935">
              <w:rPr>
                <w:sz w:val="22"/>
                <w:szCs w:val="22"/>
              </w:rPr>
              <w:t>- Lãi</w:t>
            </w:r>
          </w:p>
        </w:tc>
        <w:tc>
          <w:tcPr>
            <w:tcW w:w="660" w:type="dxa"/>
            <w:shd w:val="clear" w:color="auto" w:fill="auto"/>
            <w:vAlign w:val="center"/>
          </w:tcPr>
          <w:p w:rsidR="0091541B" w:rsidRPr="00860935" w:rsidRDefault="0091541B" w:rsidP="00760650">
            <w:pPr>
              <w:spacing w:before="60" w:after="60" w:line="320" w:lineRule="exact"/>
              <w:ind w:left="-57" w:right="-57"/>
              <w:jc w:val="center"/>
              <w:rPr>
                <w:sz w:val="22"/>
                <w:szCs w:val="22"/>
              </w:rPr>
            </w:pPr>
          </w:p>
        </w:tc>
        <w:tc>
          <w:tcPr>
            <w:tcW w:w="840" w:type="dxa"/>
            <w:shd w:val="clear" w:color="auto" w:fill="auto"/>
            <w:vAlign w:val="center"/>
          </w:tcPr>
          <w:p w:rsidR="0091541B" w:rsidRPr="00860935" w:rsidRDefault="0091541B" w:rsidP="00760650">
            <w:pPr>
              <w:spacing w:before="60" w:after="60" w:line="320" w:lineRule="exact"/>
              <w:ind w:left="-57" w:right="-57"/>
              <w:jc w:val="center"/>
              <w:rPr>
                <w:sz w:val="22"/>
                <w:szCs w:val="22"/>
              </w:rPr>
            </w:pPr>
          </w:p>
        </w:tc>
        <w:tc>
          <w:tcPr>
            <w:tcW w:w="690" w:type="dxa"/>
            <w:shd w:val="clear" w:color="auto" w:fill="auto"/>
            <w:vAlign w:val="center"/>
          </w:tcPr>
          <w:p w:rsidR="0091541B" w:rsidRPr="00860935" w:rsidRDefault="0091541B" w:rsidP="00760650">
            <w:pPr>
              <w:spacing w:before="60" w:after="60" w:line="320" w:lineRule="exact"/>
              <w:ind w:left="-57" w:right="-57"/>
              <w:jc w:val="center"/>
              <w:rPr>
                <w:sz w:val="22"/>
                <w:szCs w:val="22"/>
              </w:rPr>
            </w:pPr>
            <w:r w:rsidRPr="00860935">
              <w:rPr>
                <w:sz w:val="22"/>
                <w:szCs w:val="22"/>
              </w:rPr>
              <w:t>100%</w:t>
            </w:r>
          </w:p>
        </w:tc>
        <w:tc>
          <w:tcPr>
            <w:tcW w:w="912" w:type="dxa"/>
            <w:shd w:val="clear" w:color="auto" w:fill="auto"/>
            <w:vAlign w:val="center"/>
          </w:tcPr>
          <w:p w:rsidR="0091541B" w:rsidRPr="00860935" w:rsidRDefault="0091541B" w:rsidP="00760650">
            <w:pPr>
              <w:spacing w:before="60" w:after="60" w:line="320" w:lineRule="exact"/>
              <w:ind w:left="-57" w:right="-57"/>
              <w:jc w:val="center"/>
              <w:rPr>
                <w:sz w:val="22"/>
                <w:szCs w:val="22"/>
              </w:rPr>
            </w:pPr>
          </w:p>
        </w:tc>
        <w:tc>
          <w:tcPr>
            <w:tcW w:w="1020" w:type="dxa"/>
            <w:shd w:val="clear" w:color="auto" w:fill="auto"/>
            <w:vAlign w:val="center"/>
          </w:tcPr>
          <w:p w:rsidR="0091541B" w:rsidRPr="00860935" w:rsidRDefault="0091541B" w:rsidP="00760650">
            <w:pPr>
              <w:spacing w:before="60" w:after="60" w:line="320" w:lineRule="exact"/>
              <w:ind w:left="-57" w:right="-57"/>
              <w:jc w:val="center"/>
              <w:rPr>
                <w:sz w:val="22"/>
                <w:szCs w:val="22"/>
              </w:rPr>
            </w:pPr>
          </w:p>
        </w:tc>
        <w:tc>
          <w:tcPr>
            <w:tcW w:w="1020" w:type="dxa"/>
            <w:shd w:val="clear" w:color="auto" w:fill="auto"/>
            <w:vAlign w:val="center"/>
          </w:tcPr>
          <w:p w:rsidR="0091541B" w:rsidRPr="00860935" w:rsidRDefault="0091541B" w:rsidP="00760650">
            <w:pPr>
              <w:spacing w:before="60" w:after="60" w:line="320" w:lineRule="exact"/>
              <w:ind w:left="-57" w:right="-57"/>
              <w:jc w:val="center"/>
              <w:rPr>
                <w:sz w:val="22"/>
                <w:szCs w:val="22"/>
              </w:rPr>
            </w:pPr>
          </w:p>
        </w:tc>
        <w:tc>
          <w:tcPr>
            <w:tcW w:w="2310" w:type="dxa"/>
            <w:shd w:val="clear" w:color="auto" w:fill="auto"/>
            <w:vAlign w:val="center"/>
          </w:tcPr>
          <w:p w:rsidR="0091541B" w:rsidRPr="00860935" w:rsidRDefault="0091541B" w:rsidP="00760650">
            <w:pPr>
              <w:spacing w:before="60" w:after="60" w:line="320" w:lineRule="exact"/>
              <w:ind w:left="-57" w:right="-57"/>
              <w:rPr>
                <w:sz w:val="22"/>
                <w:szCs w:val="22"/>
              </w:rPr>
            </w:pPr>
            <w:r w:rsidRPr="00860935">
              <w:rPr>
                <w:sz w:val="22"/>
                <w:szCs w:val="22"/>
              </w:rPr>
              <w:t> </w:t>
            </w:r>
          </w:p>
        </w:tc>
      </w:tr>
      <w:tr w:rsidR="0091541B" w:rsidRPr="00860935" w:rsidTr="00760650">
        <w:tc>
          <w:tcPr>
            <w:tcW w:w="1908" w:type="dxa"/>
            <w:shd w:val="clear" w:color="auto" w:fill="auto"/>
            <w:vAlign w:val="center"/>
          </w:tcPr>
          <w:p w:rsidR="0091541B" w:rsidRPr="00860935" w:rsidRDefault="0091541B" w:rsidP="00760650">
            <w:pPr>
              <w:spacing w:before="60" w:after="60" w:line="320" w:lineRule="exact"/>
              <w:ind w:left="-57" w:right="-57"/>
              <w:jc w:val="both"/>
              <w:rPr>
                <w:sz w:val="22"/>
                <w:szCs w:val="22"/>
              </w:rPr>
            </w:pPr>
            <w:r w:rsidRPr="00860935">
              <w:rPr>
                <w:sz w:val="22"/>
                <w:szCs w:val="22"/>
              </w:rPr>
              <w:t>2. Tiền gửi không kỳ hạn của khách hàng</w:t>
            </w:r>
          </w:p>
        </w:tc>
        <w:tc>
          <w:tcPr>
            <w:tcW w:w="660" w:type="dxa"/>
            <w:shd w:val="clear" w:color="auto" w:fill="auto"/>
            <w:vAlign w:val="center"/>
          </w:tcPr>
          <w:p w:rsidR="0091541B" w:rsidRPr="00860935" w:rsidRDefault="0091541B" w:rsidP="00760650">
            <w:pPr>
              <w:spacing w:before="60" w:after="60" w:line="320" w:lineRule="exact"/>
              <w:ind w:left="-57" w:right="-57"/>
              <w:jc w:val="center"/>
              <w:rPr>
                <w:sz w:val="22"/>
                <w:szCs w:val="22"/>
              </w:rPr>
            </w:pPr>
          </w:p>
        </w:tc>
        <w:tc>
          <w:tcPr>
            <w:tcW w:w="840" w:type="dxa"/>
            <w:shd w:val="clear" w:color="auto" w:fill="auto"/>
            <w:vAlign w:val="center"/>
          </w:tcPr>
          <w:p w:rsidR="0091541B" w:rsidRPr="00860935" w:rsidRDefault="0091541B" w:rsidP="00760650">
            <w:pPr>
              <w:spacing w:before="60" w:after="60" w:line="320" w:lineRule="exact"/>
              <w:ind w:left="-57" w:right="-57"/>
              <w:jc w:val="center"/>
              <w:rPr>
                <w:sz w:val="22"/>
                <w:szCs w:val="22"/>
              </w:rPr>
            </w:pPr>
            <w:r w:rsidRPr="00860935">
              <w:rPr>
                <w:sz w:val="22"/>
                <w:szCs w:val="22"/>
              </w:rPr>
              <w:t>Không điền</w:t>
            </w:r>
          </w:p>
        </w:tc>
        <w:tc>
          <w:tcPr>
            <w:tcW w:w="690" w:type="dxa"/>
            <w:shd w:val="clear" w:color="auto" w:fill="auto"/>
            <w:vAlign w:val="center"/>
          </w:tcPr>
          <w:p w:rsidR="0091541B" w:rsidRPr="00860935" w:rsidRDefault="0091541B" w:rsidP="00760650">
            <w:pPr>
              <w:spacing w:before="60" w:after="60" w:line="320" w:lineRule="exact"/>
              <w:ind w:left="-57" w:right="-57"/>
              <w:jc w:val="center"/>
              <w:rPr>
                <w:sz w:val="22"/>
                <w:szCs w:val="22"/>
              </w:rPr>
            </w:pPr>
            <w:r w:rsidRPr="00860935">
              <w:rPr>
                <w:sz w:val="22"/>
                <w:szCs w:val="22"/>
              </w:rPr>
              <w:t>15%</w:t>
            </w:r>
          </w:p>
        </w:tc>
        <w:tc>
          <w:tcPr>
            <w:tcW w:w="912" w:type="dxa"/>
            <w:shd w:val="clear" w:color="auto" w:fill="auto"/>
            <w:vAlign w:val="center"/>
          </w:tcPr>
          <w:p w:rsidR="0091541B" w:rsidRPr="00860935" w:rsidRDefault="0091541B" w:rsidP="00760650">
            <w:pPr>
              <w:spacing w:before="60" w:after="60" w:line="320" w:lineRule="exact"/>
              <w:ind w:left="-57" w:right="-57"/>
              <w:jc w:val="center"/>
              <w:rPr>
                <w:sz w:val="22"/>
                <w:szCs w:val="22"/>
              </w:rPr>
            </w:pPr>
          </w:p>
        </w:tc>
        <w:tc>
          <w:tcPr>
            <w:tcW w:w="1020" w:type="dxa"/>
            <w:shd w:val="clear" w:color="auto" w:fill="auto"/>
            <w:vAlign w:val="center"/>
          </w:tcPr>
          <w:p w:rsidR="0091541B" w:rsidRPr="00860935" w:rsidRDefault="0091541B" w:rsidP="00760650">
            <w:pPr>
              <w:spacing w:before="60" w:after="60" w:line="320" w:lineRule="exact"/>
              <w:ind w:left="-57" w:right="-57"/>
              <w:jc w:val="center"/>
              <w:rPr>
                <w:sz w:val="22"/>
                <w:szCs w:val="22"/>
              </w:rPr>
            </w:pPr>
            <w:r w:rsidRPr="00860935">
              <w:rPr>
                <w:sz w:val="22"/>
                <w:szCs w:val="22"/>
              </w:rPr>
              <w:t>Không điền</w:t>
            </w:r>
          </w:p>
        </w:tc>
        <w:tc>
          <w:tcPr>
            <w:tcW w:w="1020" w:type="dxa"/>
            <w:shd w:val="clear" w:color="auto" w:fill="auto"/>
            <w:vAlign w:val="center"/>
          </w:tcPr>
          <w:p w:rsidR="0091541B" w:rsidRPr="00860935" w:rsidRDefault="0091541B" w:rsidP="00760650">
            <w:pPr>
              <w:spacing w:before="60" w:after="60" w:line="320" w:lineRule="exact"/>
              <w:ind w:left="-57" w:right="-57"/>
              <w:jc w:val="center"/>
              <w:rPr>
                <w:sz w:val="22"/>
                <w:szCs w:val="22"/>
              </w:rPr>
            </w:pPr>
          </w:p>
        </w:tc>
        <w:tc>
          <w:tcPr>
            <w:tcW w:w="2310" w:type="dxa"/>
            <w:shd w:val="clear" w:color="auto" w:fill="auto"/>
            <w:vAlign w:val="center"/>
          </w:tcPr>
          <w:p w:rsidR="0091541B" w:rsidRPr="00860935" w:rsidRDefault="0091541B" w:rsidP="00760650">
            <w:pPr>
              <w:spacing w:before="60" w:after="60" w:line="320" w:lineRule="exact"/>
              <w:ind w:left="-57" w:right="-57"/>
              <w:jc w:val="both"/>
              <w:rPr>
                <w:sz w:val="22"/>
                <w:szCs w:val="22"/>
              </w:rPr>
            </w:pPr>
            <w:r w:rsidRPr="00860935">
              <w:rPr>
                <w:sz w:val="22"/>
                <w:szCs w:val="22"/>
              </w:rPr>
              <w:t>Số dư bình quân trong thời gian 30 ngày liền kề trước kể từ ngày hôm trước</w:t>
            </w:r>
          </w:p>
        </w:tc>
      </w:tr>
      <w:tr w:rsidR="0091541B" w:rsidRPr="00860935" w:rsidTr="00760650">
        <w:tc>
          <w:tcPr>
            <w:tcW w:w="1908" w:type="dxa"/>
            <w:shd w:val="clear" w:color="auto" w:fill="auto"/>
            <w:vAlign w:val="center"/>
          </w:tcPr>
          <w:p w:rsidR="0091541B" w:rsidRPr="00860935" w:rsidRDefault="0091541B" w:rsidP="00760650">
            <w:pPr>
              <w:spacing w:before="60" w:after="60" w:line="320" w:lineRule="exact"/>
              <w:ind w:left="-57" w:right="-57"/>
              <w:jc w:val="both"/>
              <w:rPr>
                <w:sz w:val="22"/>
                <w:szCs w:val="22"/>
              </w:rPr>
            </w:pPr>
            <w:r w:rsidRPr="00860935">
              <w:rPr>
                <w:sz w:val="22"/>
                <w:szCs w:val="22"/>
              </w:rPr>
              <w:t>- Gốc</w:t>
            </w:r>
          </w:p>
        </w:tc>
        <w:tc>
          <w:tcPr>
            <w:tcW w:w="660" w:type="dxa"/>
            <w:shd w:val="clear" w:color="auto" w:fill="auto"/>
            <w:vAlign w:val="center"/>
          </w:tcPr>
          <w:p w:rsidR="0091541B" w:rsidRPr="00860935" w:rsidRDefault="0091541B" w:rsidP="00760650">
            <w:pPr>
              <w:spacing w:before="60" w:after="60" w:line="320" w:lineRule="exact"/>
              <w:ind w:left="-57" w:right="-57"/>
              <w:jc w:val="center"/>
              <w:rPr>
                <w:sz w:val="22"/>
                <w:szCs w:val="22"/>
              </w:rPr>
            </w:pPr>
          </w:p>
        </w:tc>
        <w:tc>
          <w:tcPr>
            <w:tcW w:w="840" w:type="dxa"/>
            <w:shd w:val="clear" w:color="auto" w:fill="auto"/>
            <w:vAlign w:val="center"/>
          </w:tcPr>
          <w:p w:rsidR="0091541B" w:rsidRPr="00860935" w:rsidRDefault="0091541B" w:rsidP="00760650">
            <w:pPr>
              <w:spacing w:before="60" w:after="60" w:line="320" w:lineRule="exact"/>
              <w:ind w:left="-57" w:right="-57"/>
              <w:jc w:val="center"/>
              <w:rPr>
                <w:sz w:val="22"/>
                <w:szCs w:val="22"/>
              </w:rPr>
            </w:pPr>
            <w:r w:rsidRPr="00860935">
              <w:rPr>
                <w:sz w:val="22"/>
                <w:szCs w:val="22"/>
              </w:rPr>
              <w:t>Không điền</w:t>
            </w:r>
          </w:p>
        </w:tc>
        <w:tc>
          <w:tcPr>
            <w:tcW w:w="690" w:type="dxa"/>
            <w:shd w:val="clear" w:color="auto" w:fill="auto"/>
            <w:vAlign w:val="center"/>
          </w:tcPr>
          <w:p w:rsidR="0091541B" w:rsidRPr="00860935" w:rsidRDefault="0091541B" w:rsidP="00760650">
            <w:pPr>
              <w:spacing w:before="60" w:after="60" w:line="320" w:lineRule="exact"/>
              <w:ind w:left="-57" w:right="-57"/>
              <w:jc w:val="center"/>
              <w:rPr>
                <w:sz w:val="22"/>
                <w:szCs w:val="22"/>
              </w:rPr>
            </w:pPr>
            <w:r w:rsidRPr="00860935">
              <w:rPr>
                <w:sz w:val="22"/>
                <w:szCs w:val="22"/>
              </w:rPr>
              <w:t>15%</w:t>
            </w:r>
          </w:p>
        </w:tc>
        <w:tc>
          <w:tcPr>
            <w:tcW w:w="912" w:type="dxa"/>
            <w:shd w:val="clear" w:color="auto" w:fill="auto"/>
            <w:vAlign w:val="center"/>
          </w:tcPr>
          <w:p w:rsidR="0091541B" w:rsidRPr="00860935" w:rsidRDefault="0091541B" w:rsidP="00760650">
            <w:pPr>
              <w:spacing w:before="60" w:after="60" w:line="320" w:lineRule="exact"/>
              <w:ind w:left="-57" w:right="-57"/>
              <w:jc w:val="center"/>
              <w:rPr>
                <w:sz w:val="22"/>
                <w:szCs w:val="22"/>
              </w:rPr>
            </w:pPr>
          </w:p>
        </w:tc>
        <w:tc>
          <w:tcPr>
            <w:tcW w:w="1020" w:type="dxa"/>
            <w:shd w:val="clear" w:color="auto" w:fill="auto"/>
            <w:vAlign w:val="center"/>
          </w:tcPr>
          <w:p w:rsidR="0091541B" w:rsidRPr="00860935" w:rsidRDefault="0091541B" w:rsidP="00760650">
            <w:pPr>
              <w:spacing w:before="60" w:after="60" w:line="320" w:lineRule="exact"/>
              <w:ind w:left="-57" w:right="-57"/>
              <w:jc w:val="center"/>
              <w:rPr>
                <w:sz w:val="22"/>
                <w:szCs w:val="22"/>
              </w:rPr>
            </w:pPr>
            <w:r w:rsidRPr="00860935">
              <w:rPr>
                <w:sz w:val="22"/>
                <w:szCs w:val="22"/>
              </w:rPr>
              <w:t>Không điền</w:t>
            </w:r>
          </w:p>
        </w:tc>
        <w:tc>
          <w:tcPr>
            <w:tcW w:w="1020" w:type="dxa"/>
            <w:shd w:val="clear" w:color="auto" w:fill="auto"/>
            <w:vAlign w:val="center"/>
          </w:tcPr>
          <w:p w:rsidR="0091541B" w:rsidRPr="00860935" w:rsidRDefault="0091541B" w:rsidP="00760650">
            <w:pPr>
              <w:spacing w:before="60" w:after="60" w:line="320" w:lineRule="exact"/>
              <w:ind w:left="-57" w:right="-57"/>
              <w:jc w:val="center"/>
              <w:rPr>
                <w:sz w:val="22"/>
                <w:szCs w:val="22"/>
              </w:rPr>
            </w:pPr>
          </w:p>
        </w:tc>
        <w:tc>
          <w:tcPr>
            <w:tcW w:w="2310" w:type="dxa"/>
            <w:shd w:val="clear" w:color="auto" w:fill="auto"/>
            <w:vAlign w:val="center"/>
          </w:tcPr>
          <w:p w:rsidR="0091541B" w:rsidRPr="00860935" w:rsidRDefault="0091541B" w:rsidP="00760650">
            <w:pPr>
              <w:spacing w:before="60" w:after="60" w:line="320" w:lineRule="exact"/>
              <w:ind w:left="-57" w:right="-57"/>
              <w:rPr>
                <w:sz w:val="22"/>
                <w:szCs w:val="22"/>
              </w:rPr>
            </w:pPr>
            <w:r w:rsidRPr="00860935">
              <w:rPr>
                <w:sz w:val="22"/>
                <w:szCs w:val="22"/>
              </w:rPr>
              <w:t> </w:t>
            </w:r>
          </w:p>
        </w:tc>
      </w:tr>
      <w:tr w:rsidR="0091541B" w:rsidRPr="00860935" w:rsidTr="00760650">
        <w:tc>
          <w:tcPr>
            <w:tcW w:w="1908" w:type="dxa"/>
            <w:shd w:val="clear" w:color="auto" w:fill="auto"/>
            <w:vAlign w:val="center"/>
          </w:tcPr>
          <w:p w:rsidR="0091541B" w:rsidRPr="00860935" w:rsidRDefault="0091541B" w:rsidP="00760650">
            <w:pPr>
              <w:spacing w:before="60" w:after="60" w:line="320" w:lineRule="exact"/>
              <w:ind w:left="-57" w:right="-57"/>
              <w:jc w:val="both"/>
              <w:rPr>
                <w:sz w:val="22"/>
                <w:szCs w:val="22"/>
              </w:rPr>
            </w:pPr>
            <w:r w:rsidRPr="00860935">
              <w:rPr>
                <w:sz w:val="22"/>
                <w:szCs w:val="22"/>
              </w:rPr>
              <w:t>- Lãi</w:t>
            </w:r>
          </w:p>
        </w:tc>
        <w:tc>
          <w:tcPr>
            <w:tcW w:w="660" w:type="dxa"/>
            <w:shd w:val="clear" w:color="auto" w:fill="auto"/>
            <w:vAlign w:val="center"/>
          </w:tcPr>
          <w:p w:rsidR="0091541B" w:rsidRPr="00860935" w:rsidRDefault="0091541B" w:rsidP="00760650">
            <w:pPr>
              <w:spacing w:before="60" w:after="60" w:line="320" w:lineRule="exact"/>
              <w:ind w:left="-57" w:right="-57"/>
              <w:jc w:val="center"/>
              <w:rPr>
                <w:sz w:val="22"/>
                <w:szCs w:val="22"/>
              </w:rPr>
            </w:pPr>
          </w:p>
        </w:tc>
        <w:tc>
          <w:tcPr>
            <w:tcW w:w="840" w:type="dxa"/>
            <w:shd w:val="clear" w:color="auto" w:fill="auto"/>
            <w:vAlign w:val="center"/>
          </w:tcPr>
          <w:p w:rsidR="0091541B" w:rsidRPr="00860935" w:rsidRDefault="0091541B" w:rsidP="00760650">
            <w:pPr>
              <w:spacing w:before="60" w:after="60" w:line="320" w:lineRule="exact"/>
              <w:ind w:left="-57" w:right="-57"/>
              <w:jc w:val="center"/>
              <w:rPr>
                <w:sz w:val="22"/>
                <w:szCs w:val="22"/>
              </w:rPr>
            </w:pPr>
            <w:r w:rsidRPr="00860935">
              <w:rPr>
                <w:sz w:val="22"/>
                <w:szCs w:val="22"/>
              </w:rPr>
              <w:t>Không điền</w:t>
            </w:r>
          </w:p>
        </w:tc>
        <w:tc>
          <w:tcPr>
            <w:tcW w:w="690" w:type="dxa"/>
            <w:shd w:val="clear" w:color="auto" w:fill="auto"/>
            <w:vAlign w:val="center"/>
          </w:tcPr>
          <w:p w:rsidR="0091541B" w:rsidRPr="00860935" w:rsidRDefault="0091541B" w:rsidP="00760650">
            <w:pPr>
              <w:spacing w:before="60" w:after="60" w:line="320" w:lineRule="exact"/>
              <w:ind w:left="-57" w:right="-57"/>
              <w:jc w:val="center"/>
              <w:rPr>
                <w:sz w:val="22"/>
                <w:szCs w:val="22"/>
              </w:rPr>
            </w:pPr>
            <w:r w:rsidRPr="00860935">
              <w:rPr>
                <w:sz w:val="22"/>
                <w:szCs w:val="22"/>
              </w:rPr>
              <w:t>15%</w:t>
            </w:r>
          </w:p>
        </w:tc>
        <w:tc>
          <w:tcPr>
            <w:tcW w:w="912" w:type="dxa"/>
            <w:shd w:val="clear" w:color="auto" w:fill="auto"/>
            <w:vAlign w:val="center"/>
          </w:tcPr>
          <w:p w:rsidR="0091541B" w:rsidRPr="00860935" w:rsidRDefault="0091541B" w:rsidP="00760650">
            <w:pPr>
              <w:spacing w:before="60" w:after="60" w:line="320" w:lineRule="exact"/>
              <w:ind w:left="-57" w:right="-57"/>
              <w:jc w:val="center"/>
              <w:rPr>
                <w:sz w:val="22"/>
                <w:szCs w:val="22"/>
              </w:rPr>
            </w:pPr>
          </w:p>
        </w:tc>
        <w:tc>
          <w:tcPr>
            <w:tcW w:w="1020" w:type="dxa"/>
            <w:shd w:val="clear" w:color="auto" w:fill="auto"/>
            <w:vAlign w:val="center"/>
          </w:tcPr>
          <w:p w:rsidR="0091541B" w:rsidRPr="00860935" w:rsidRDefault="0091541B" w:rsidP="00760650">
            <w:pPr>
              <w:spacing w:before="60" w:after="60" w:line="320" w:lineRule="exact"/>
              <w:ind w:left="-57" w:right="-57"/>
              <w:jc w:val="center"/>
              <w:rPr>
                <w:sz w:val="22"/>
                <w:szCs w:val="22"/>
              </w:rPr>
            </w:pPr>
            <w:r w:rsidRPr="00860935">
              <w:rPr>
                <w:sz w:val="22"/>
                <w:szCs w:val="22"/>
              </w:rPr>
              <w:t>Không điền</w:t>
            </w:r>
          </w:p>
        </w:tc>
        <w:tc>
          <w:tcPr>
            <w:tcW w:w="1020" w:type="dxa"/>
            <w:shd w:val="clear" w:color="auto" w:fill="auto"/>
            <w:vAlign w:val="center"/>
          </w:tcPr>
          <w:p w:rsidR="0091541B" w:rsidRPr="00860935" w:rsidRDefault="0091541B" w:rsidP="00760650">
            <w:pPr>
              <w:spacing w:before="60" w:after="60" w:line="320" w:lineRule="exact"/>
              <w:ind w:left="-57" w:right="-57"/>
              <w:jc w:val="center"/>
              <w:rPr>
                <w:sz w:val="22"/>
                <w:szCs w:val="22"/>
              </w:rPr>
            </w:pPr>
          </w:p>
        </w:tc>
        <w:tc>
          <w:tcPr>
            <w:tcW w:w="2310" w:type="dxa"/>
            <w:shd w:val="clear" w:color="auto" w:fill="auto"/>
            <w:vAlign w:val="center"/>
          </w:tcPr>
          <w:p w:rsidR="0091541B" w:rsidRPr="00860935" w:rsidRDefault="0091541B" w:rsidP="00760650">
            <w:pPr>
              <w:spacing w:before="60" w:after="60" w:line="320" w:lineRule="exact"/>
              <w:ind w:left="-57" w:right="-57"/>
              <w:rPr>
                <w:sz w:val="22"/>
                <w:szCs w:val="22"/>
              </w:rPr>
            </w:pPr>
            <w:r w:rsidRPr="00860935">
              <w:rPr>
                <w:sz w:val="22"/>
                <w:szCs w:val="22"/>
              </w:rPr>
              <w:t> </w:t>
            </w:r>
          </w:p>
        </w:tc>
      </w:tr>
      <w:tr w:rsidR="0091541B" w:rsidRPr="00860935" w:rsidTr="00760650">
        <w:tc>
          <w:tcPr>
            <w:tcW w:w="1908" w:type="dxa"/>
            <w:shd w:val="clear" w:color="auto" w:fill="auto"/>
            <w:vAlign w:val="center"/>
          </w:tcPr>
          <w:p w:rsidR="0091541B" w:rsidRPr="00860935" w:rsidRDefault="0091541B" w:rsidP="00760650">
            <w:pPr>
              <w:spacing w:before="60" w:after="60" w:line="320" w:lineRule="exact"/>
              <w:ind w:left="-57" w:right="-57"/>
              <w:jc w:val="both"/>
              <w:rPr>
                <w:sz w:val="22"/>
                <w:szCs w:val="22"/>
              </w:rPr>
            </w:pPr>
            <w:r w:rsidRPr="00860935">
              <w:rPr>
                <w:sz w:val="22"/>
                <w:szCs w:val="22"/>
              </w:rPr>
              <w:t>3. Các khoản vay từ tổ chức tín dụng khác, tổ chức tài chính khác đến hạn thanh toán (trừ dư nợ vay của NHHTX được đảm bảo bằng tiền gửi của QTDND tại NHHTX)</w:t>
            </w:r>
          </w:p>
        </w:tc>
        <w:tc>
          <w:tcPr>
            <w:tcW w:w="660" w:type="dxa"/>
            <w:shd w:val="clear" w:color="auto" w:fill="auto"/>
            <w:vAlign w:val="center"/>
          </w:tcPr>
          <w:p w:rsidR="0091541B" w:rsidRPr="00860935" w:rsidRDefault="0091541B" w:rsidP="00760650">
            <w:pPr>
              <w:spacing w:before="60" w:after="60" w:line="320" w:lineRule="exact"/>
              <w:ind w:left="-57" w:right="-57"/>
              <w:jc w:val="center"/>
              <w:rPr>
                <w:sz w:val="22"/>
                <w:szCs w:val="22"/>
              </w:rPr>
            </w:pPr>
          </w:p>
        </w:tc>
        <w:tc>
          <w:tcPr>
            <w:tcW w:w="840" w:type="dxa"/>
            <w:shd w:val="clear" w:color="auto" w:fill="auto"/>
            <w:vAlign w:val="center"/>
          </w:tcPr>
          <w:p w:rsidR="0091541B" w:rsidRPr="00860935" w:rsidRDefault="0091541B" w:rsidP="00760650">
            <w:pPr>
              <w:spacing w:before="60" w:after="60" w:line="320" w:lineRule="exact"/>
              <w:ind w:left="-57" w:right="-57"/>
              <w:jc w:val="center"/>
              <w:rPr>
                <w:sz w:val="22"/>
                <w:szCs w:val="22"/>
              </w:rPr>
            </w:pPr>
          </w:p>
        </w:tc>
        <w:tc>
          <w:tcPr>
            <w:tcW w:w="690" w:type="dxa"/>
            <w:shd w:val="clear" w:color="auto" w:fill="auto"/>
            <w:vAlign w:val="center"/>
          </w:tcPr>
          <w:p w:rsidR="0091541B" w:rsidRPr="00860935" w:rsidRDefault="0091541B" w:rsidP="00760650">
            <w:pPr>
              <w:spacing w:before="60" w:after="60" w:line="320" w:lineRule="exact"/>
              <w:ind w:left="-57" w:right="-57"/>
              <w:jc w:val="center"/>
              <w:rPr>
                <w:sz w:val="22"/>
                <w:szCs w:val="22"/>
              </w:rPr>
            </w:pPr>
            <w:r w:rsidRPr="00860935">
              <w:rPr>
                <w:sz w:val="22"/>
                <w:szCs w:val="22"/>
              </w:rPr>
              <w:t>100%</w:t>
            </w:r>
          </w:p>
        </w:tc>
        <w:tc>
          <w:tcPr>
            <w:tcW w:w="912" w:type="dxa"/>
            <w:shd w:val="clear" w:color="auto" w:fill="auto"/>
            <w:vAlign w:val="center"/>
          </w:tcPr>
          <w:p w:rsidR="0091541B" w:rsidRPr="00860935" w:rsidRDefault="0091541B" w:rsidP="00760650">
            <w:pPr>
              <w:spacing w:before="60" w:after="60" w:line="320" w:lineRule="exact"/>
              <w:ind w:left="-57" w:right="-57"/>
              <w:jc w:val="center"/>
              <w:rPr>
                <w:sz w:val="22"/>
                <w:szCs w:val="22"/>
              </w:rPr>
            </w:pPr>
          </w:p>
        </w:tc>
        <w:tc>
          <w:tcPr>
            <w:tcW w:w="1020" w:type="dxa"/>
            <w:shd w:val="clear" w:color="auto" w:fill="auto"/>
            <w:vAlign w:val="center"/>
          </w:tcPr>
          <w:p w:rsidR="0091541B" w:rsidRPr="00860935" w:rsidRDefault="0091541B" w:rsidP="00760650">
            <w:pPr>
              <w:spacing w:before="60" w:after="60" w:line="320" w:lineRule="exact"/>
              <w:ind w:left="-57" w:right="-57"/>
              <w:jc w:val="center"/>
              <w:rPr>
                <w:sz w:val="22"/>
                <w:szCs w:val="22"/>
              </w:rPr>
            </w:pPr>
          </w:p>
        </w:tc>
        <w:tc>
          <w:tcPr>
            <w:tcW w:w="1020" w:type="dxa"/>
            <w:shd w:val="clear" w:color="auto" w:fill="auto"/>
            <w:vAlign w:val="center"/>
          </w:tcPr>
          <w:p w:rsidR="0091541B" w:rsidRPr="00860935" w:rsidRDefault="0091541B" w:rsidP="00760650">
            <w:pPr>
              <w:spacing w:before="60" w:after="60" w:line="320" w:lineRule="exact"/>
              <w:ind w:left="-57" w:right="-57"/>
              <w:jc w:val="center"/>
              <w:rPr>
                <w:sz w:val="22"/>
                <w:szCs w:val="22"/>
              </w:rPr>
            </w:pPr>
          </w:p>
        </w:tc>
        <w:tc>
          <w:tcPr>
            <w:tcW w:w="2310" w:type="dxa"/>
            <w:shd w:val="clear" w:color="auto" w:fill="auto"/>
            <w:vAlign w:val="center"/>
          </w:tcPr>
          <w:p w:rsidR="0091541B" w:rsidRPr="00860935" w:rsidRDefault="0091541B" w:rsidP="00760650">
            <w:pPr>
              <w:spacing w:before="60" w:after="60" w:line="320" w:lineRule="exact"/>
              <w:ind w:left="-57" w:right="-57"/>
              <w:jc w:val="both"/>
              <w:rPr>
                <w:sz w:val="22"/>
                <w:szCs w:val="22"/>
              </w:rPr>
            </w:pPr>
            <w:r w:rsidRPr="00860935">
              <w:rPr>
                <w:sz w:val="22"/>
                <w:szCs w:val="22"/>
              </w:rPr>
              <w:t>Theo kỳ hạn trên hợp đồng vay</w:t>
            </w:r>
          </w:p>
        </w:tc>
      </w:tr>
      <w:tr w:rsidR="0091541B" w:rsidRPr="00860935" w:rsidTr="00760650">
        <w:tc>
          <w:tcPr>
            <w:tcW w:w="1908" w:type="dxa"/>
            <w:shd w:val="clear" w:color="auto" w:fill="auto"/>
            <w:vAlign w:val="center"/>
          </w:tcPr>
          <w:p w:rsidR="0091541B" w:rsidRPr="00860935" w:rsidRDefault="0091541B" w:rsidP="00760650">
            <w:pPr>
              <w:spacing w:before="60" w:after="60" w:line="320" w:lineRule="exact"/>
              <w:ind w:left="-57" w:right="-57"/>
              <w:jc w:val="both"/>
              <w:rPr>
                <w:sz w:val="22"/>
                <w:szCs w:val="22"/>
              </w:rPr>
            </w:pPr>
            <w:r w:rsidRPr="00860935">
              <w:rPr>
                <w:sz w:val="22"/>
                <w:szCs w:val="22"/>
              </w:rPr>
              <w:t>- Gốc</w:t>
            </w:r>
          </w:p>
        </w:tc>
        <w:tc>
          <w:tcPr>
            <w:tcW w:w="660" w:type="dxa"/>
            <w:shd w:val="clear" w:color="auto" w:fill="auto"/>
            <w:vAlign w:val="center"/>
          </w:tcPr>
          <w:p w:rsidR="0091541B" w:rsidRPr="00860935" w:rsidRDefault="0091541B" w:rsidP="00760650">
            <w:pPr>
              <w:spacing w:before="60" w:after="60" w:line="320" w:lineRule="exact"/>
              <w:ind w:left="-57" w:right="-57"/>
              <w:jc w:val="center"/>
              <w:rPr>
                <w:sz w:val="22"/>
                <w:szCs w:val="22"/>
              </w:rPr>
            </w:pPr>
          </w:p>
        </w:tc>
        <w:tc>
          <w:tcPr>
            <w:tcW w:w="840" w:type="dxa"/>
            <w:shd w:val="clear" w:color="auto" w:fill="auto"/>
            <w:vAlign w:val="center"/>
          </w:tcPr>
          <w:p w:rsidR="0091541B" w:rsidRPr="00860935" w:rsidRDefault="0091541B" w:rsidP="00760650">
            <w:pPr>
              <w:spacing w:before="60" w:after="60" w:line="320" w:lineRule="exact"/>
              <w:ind w:left="-57" w:right="-57"/>
              <w:jc w:val="center"/>
              <w:rPr>
                <w:sz w:val="22"/>
                <w:szCs w:val="22"/>
              </w:rPr>
            </w:pPr>
          </w:p>
        </w:tc>
        <w:tc>
          <w:tcPr>
            <w:tcW w:w="690" w:type="dxa"/>
            <w:shd w:val="clear" w:color="auto" w:fill="auto"/>
            <w:vAlign w:val="center"/>
          </w:tcPr>
          <w:p w:rsidR="0091541B" w:rsidRPr="00860935" w:rsidRDefault="0091541B" w:rsidP="00760650">
            <w:pPr>
              <w:spacing w:before="60" w:after="60" w:line="320" w:lineRule="exact"/>
              <w:ind w:left="-57" w:right="-57"/>
              <w:jc w:val="center"/>
              <w:rPr>
                <w:sz w:val="22"/>
                <w:szCs w:val="22"/>
              </w:rPr>
            </w:pPr>
            <w:r w:rsidRPr="00860935">
              <w:rPr>
                <w:sz w:val="22"/>
                <w:szCs w:val="22"/>
              </w:rPr>
              <w:t>100%</w:t>
            </w:r>
          </w:p>
        </w:tc>
        <w:tc>
          <w:tcPr>
            <w:tcW w:w="912" w:type="dxa"/>
            <w:shd w:val="clear" w:color="auto" w:fill="auto"/>
            <w:vAlign w:val="center"/>
          </w:tcPr>
          <w:p w:rsidR="0091541B" w:rsidRPr="00860935" w:rsidRDefault="0091541B" w:rsidP="00760650">
            <w:pPr>
              <w:spacing w:before="60" w:after="60" w:line="320" w:lineRule="exact"/>
              <w:ind w:left="-57" w:right="-57"/>
              <w:jc w:val="center"/>
              <w:rPr>
                <w:sz w:val="22"/>
                <w:szCs w:val="22"/>
              </w:rPr>
            </w:pPr>
          </w:p>
        </w:tc>
        <w:tc>
          <w:tcPr>
            <w:tcW w:w="1020" w:type="dxa"/>
            <w:shd w:val="clear" w:color="auto" w:fill="auto"/>
            <w:vAlign w:val="center"/>
          </w:tcPr>
          <w:p w:rsidR="0091541B" w:rsidRPr="00860935" w:rsidRDefault="0091541B" w:rsidP="00760650">
            <w:pPr>
              <w:spacing w:before="60" w:after="60" w:line="320" w:lineRule="exact"/>
              <w:ind w:left="-57" w:right="-57"/>
              <w:jc w:val="center"/>
              <w:rPr>
                <w:sz w:val="22"/>
                <w:szCs w:val="22"/>
              </w:rPr>
            </w:pPr>
          </w:p>
        </w:tc>
        <w:tc>
          <w:tcPr>
            <w:tcW w:w="1020" w:type="dxa"/>
            <w:shd w:val="clear" w:color="auto" w:fill="auto"/>
            <w:vAlign w:val="center"/>
          </w:tcPr>
          <w:p w:rsidR="0091541B" w:rsidRPr="00860935" w:rsidRDefault="0091541B" w:rsidP="00760650">
            <w:pPr>
              <w:spacing w:before="60" w:after="60" w:line="320" w:lineRule="exact"/>
              <w:ind w:left="-57" w:right="-57"/>
              <w:jc w:val="center"/>
              <w:rPr>
                <w:sz w:val="22"/>
                <w:szCs w:val="22"/>
              </w:rPr>
            </w:pPr>
          </w:p>
        </w:tc>
        <w:tc>
          <w:tcPr>
            <w:tcW w:w="2310" w:type="dxa"/>
            <w:shd w:val="clear" w:color="auto" w:fill="auto"/>
            <w:vAlign w:val="center"/>
          </w:tcPr>
          <w:p w:rsidR="0091541B" w:rsidRPr="00860935" w:rsidRDefault="0091541B" w:rsidP="00760650">
            <w:pPr>
              <w:spacing w:before="60" w:after="60" w:line="320" w:lineRule="exact"/>
              <w:ind w:left="-57" w:right="-57"/>
              <w:rPr>
                <w:sz w:val="22"/>
                <w:szCs w:val="22"/>
              </w:rPr>
            </w:pPr>
            <w:r w:rsidRPr="00860935">
              <w:rPr>
                <w:sz w:val="22"/>
                <w:szCs w:val="22"/>
              </w:rPr>
              <w:t> </w:t>
            </w:r>
          </w:p>
        </w:tc>
      </w:tr>
      <w:tr w:rsidR="0091541B" w:rsidRPr="00860935" w:rsidTr="00760650">
        <w:tc>
          <w:tcPr>
            <w:tcW w:w="1908" w:type="dxa"/>
            <w:shd w:val="clear" w:color="auto" w:fill="auto"/>
            <w:vAlign w:val="center"/>
          </w:tcPr>
          <w:p w:rsidR="0091541B" w:rsidRPr="00860935" w:rsidRDefault="0091541B" w:rsidP="00760650">
            <w:pPr>
              <w:spacing w:before="60" w:after="60" w:line="320" w:lineRule="exact"/>
              <w:ind w:left="-57" w:right="-57"/>
              <w:jc w:val="both"/>
              <w:rPr>
                <w:sz w:val="22"/>
                <w:szCs w:val="22"/>
              </w:rPr>
            </w:pPr>
            <w:r w:rsidRPr="00860935">
              <w:rPr>
                <w:sz w:val="22"/>
                <w:szCs w:val="22"/>
              </w:rPr>
              <w:t>- Lãi</w:t>
            </w:r>
          </w:p>
        </w:tc>
        <w:tc>
          <w:tcPr>
            <w:tcW w:w="660" w:type="dxa"/>
            <w:shd w:val="clear" w:color="auto" w:fill="auto"/>
            <w:vAlign w:val="center"/>
          </w:tcPr>
          <w:p w:rsidR="0091541B" w:rsidRPr="00860935" w:rsidRDefault="0091541B" w:rsidP="00760650">
            <w:pPr>
              <w:spacing w:before="60" w:after="60" w:line="320" w:lineRule="exact"/>
              <w:ind w:left="-57" w:right="-57"/>
              <w:jc w:val="center"/>
              <w:rPr>
                <w:sz w:val="22"/>
                <w:szCs w:val="22"/>
              </w:rPr>
            </w:pPr>
          </w:p>
        </w:tc>
        <w:tc>
          <w:tcPr>
            <w:tcW w:w="840" w:type="dxa"/>
            <w:shd w:val="clear" w:color="auto" w:fill="auto"/>
            <w:vAlign w:val="center"/>
          </w:tcPr>
          <w:p w:rsidR="0091541B" w:rsidRPr="00860935" w:rsidRDefault="0091541B" w:rsidP="00760650">
            <w:pPr>
              <w:spacing w:before="60" w:after="60" w:line="320" w:lineRule="exact"/>
              <w:ind w:left="-57" w:right="-57"/>
              <w:jc w:val="center"/>
              <w:rPr>
                <w:sz w:val="22"/>
                <w:szCs w:val="22"/>
              </w:rPr>
            </w:pPr>
          </w:p>
        </w:tc>
        <w:tc>
          <w:tcPr>
            <w:tcW w:w="690" w:type="dxa"/>
            <w:shd w:val="clear" w:color="auto" w:fill="auto"/>
            <w:vAlign w:val="center"/>
          </w:tcPr>
          <w:p w:rsidR="0091541B" w:rsidRPr="00860935" w:rsidRDefault="0091541B" w:rsidP="00760650">
            <w:pPr>
              <w:spacing w:before="60" w:after="60" w:line="320" w:lineRule="exact"/>
              <w:ind w:left="-57" w:right="-57"/>
              <w:jc w:val="center"/>
              <w:rPr>
                <w:sz w:val="22"/>
                <w:szCs w:val="22"/>
              </w:rPr>
            </w:pPr>
            <w:r w:rsidRPr="00860935">
              <w:rPr>
                <w:sz w:val="22"/>
                <w:szCs w:val="22"/>
              </w:rPr>
              <w:t>100%</w:t>
            </w:r>
          </w:p>
        </w:tc>
        <w:tc>
          <w:tcPr>
            <w:tcW w:w="912" w:type="dxa"/>
            <w:shd w:val="clear" w:color="auto" w:fill="auto"/>
            <w:vAlign w:val="center"/>
          </w:tcPr>
          <w:p w:rsidR="0091541B" w:rsidRPr="00860935" w:rsidRDefault="0091541B" w:rsidP="00760650">
            <w:pPr>
              <w:spacing w:before="60" w:after="60" w:line="320" w:lineRule="exact"/>
              <w:ind w:left="-57" w:right="-57"/>
              <w:jc w:val="center"/>
              <w:rPr>
                <w:sz w:val="22"/>
                <w:szCs w:val="22"/>
              </w:rPr>
            </w:pPr>
          </w:p>
        </w:tc>
        <w:tc>
          <w:tcPr>
            <w:tcW w:w="1020" w:type="dxa"/>
            <w:shd w:val="clear" w:color="auto" w:fill="auto"/>
            <w:vAlign w:val="center"/>
          </w:tcPr>
          <w:p w:rsidR="0091541B" w:rsidRPr="00860935" w:rsidRDefault="0091541B" w:rsidP="00760650">
            <w:pPr>
              <w:spacing w:before="60" w:after="60" w:line="320" w:lineRule="exact"/>
              <w:ind w:left="-57" w:right="-57"/>
              <w:jc w:val="center"/>
              <w:rPr>
                <w:sz w:val="22"/>
                <w:szCs w:val="22"/>
              </w:rPr>
            </w:pPr>
          </w:p>
        </w:tc>
        <w:tc>
          <w:tcPr>
            <w:tcW w:w="1020" w:type="dxa"/>
            <w:shd w:val="clear" w:color="auto" w:fill="auto"/>
            <w:vAlign w:val="center"/>
          </w:tcPr>
          <w:p w:rsidR="0091541B" w:rsidRPr="00860935" w:rsidRDefault="0091541B" w:rsidP="00760650">
            <w:pPr>
              <w:spacing w:before="60" w:after="60" w:line="320" w:lineRule="exact"/>
              <w:ind w:left="-57" w:right="-57"/>
              <w:jc w:val="center"/>
              <w:rPr>
                <w:sz w:val="22"/>
                <w:szCs w:val="22"/>
              </w:rPr>
            </w:pPr>
          </w:p>
        </w:tc>
        <w:tc>
          <w:tcPr>
            <w:tcW w:w="2310" w:type="dxa"/>
            <w:shd w:val="clear" w:color="auto" w:fill="auto"/>
            <w:vAlign w:val="center"/>
          </w:tcPr>
          <w:p w:rsidR="0091541B" w:rsidRPr="00860935" w:rsidRDefault="0091541B" w:rsidP="00760650">
            <w:pPr>
              <w:spacing w:before="60" w:after="60" w:line="320" w:lineRule="exact"/>
              <w:ind w:left="-57" w:right="-57"/>
              <w:rPr>
                <w:sz w:val="22"/>
                <w:szCs w:val="22"/>
              </w:rPr>
            </w:pPr>
            <w:r w:rsidRPr="00860935">
              <w:rPr>
                <w:sz w:val="22"/>
                <w:szCs w:val="22"/>
              </w:rPr>
              <w:t> </w:t>
            </w:r>
          </w:p>
        </w:tc>
      </w:tr>
      <w:tr w:rsidR="0091541B" w:rsidRPr="00860935" w:rsidTr="00760650">
        <w:tc>
          <w:tcPr>
            <w:tcW w:w="1908" w:type="dxa"/>
            <w:shd w:val="clear" w:color="auto" w:fill="auto"/>
            <w:vAlign w:val="center"/>
          </w:tcPr>
          <w:p w:rsidR="0091541B" w:rsidRPr="00860935" w:rsidRDefault="0091541B" w:rsidP="00760650">
            <w:pPr>
              <w:spacing w:before="60" w:after="60" w:line="320" w:lineRule="exact"/>
              <w:ind w:left="-57" w:right="-57"/>
              <w:jc w:val="both"/>
              <w:rPr>
                <w:sz w:val="22"/>
                <w:szCs w:val="22"/>
              </w:rPr>
            </w:pPr>
            <w:r w:rsidRPr="00860935">
              <w:rPr>
                <w:sz w:val="22"/>
                <w:szCs w:val="22"/>
              </w:rPr>
              <w:t xml:space="preserve">4. </w:t>
            </w:r>
          </w:p>
          <w:p w:rsidR="0091541B" w:rsidRPr="00860935" w:rsidRDefault="0091541B" w:rsidP="00760650">
            <w:pPr>
              <w:spacing w:before="60" w:after="60" w:line="320" w:lineRule="exact"/>
              <w:ind w:left="-57" w:right="-57"/>
              <w:jc w:val="both"/>
              <w:rPr>
                <w:sz w:val="22"/>
                <w:szCs w:val="22"/>
              </w:rPr>
            </w:pPr>
            <w:r w:rsidRPr="00860935">
              <w:rPr>
                <w:sz w:val="22"/>
                <w:szCs w:val="22"/>
              </w:rPr>
              <w:t>Các khoản nợ khác đến hạn thanh toán</w:t>
            </w:r>
          </w:p>
        </w:tc>
        <w:tc>
          <w:tcPr>
            <w:tcW w:w="660" w:type="dxa"/>
            <w:shd w:val="clear" w:color="auto" w:fill="auto"/>
            <w:vAlign w:val="center"/>
          </w:tcPr>
          <w:p w:rsidR="0091541B" w:rsidRPr="00860935" w:rsidRDefault="0091541B" w:rsidP="00760650">
            <w:pPr>
              <w:spacing w:before="60" w:after="60" w:line="320" w:lineRule="exact"/>
              <w:ind w:left="-57" w:right="-57"/>
              <w:jc w:val="center"/>
              <w:rPr>
                <w:sz w:val="22"/>
                <w:szCs w:val="22"/>
              </w:rPr>
            </w:pPr>
          </w:p>
        </w:tc>
        <w:tc>
          <w:tcPr>
            <w:tcW w:w="840" w:type="dxa"/>
            <w:shd w:val="clear" w:color="auto" w:fill="auto"/>
            <w:vAlign w:val="center"/>
          </w:tcPr>
          <w:p w:rsidR="0091541B" w:rsidRPr="00860935" w:rsidRDefault="0091541B" w:rsidP="00760650">
            <w:pPr>
              <w:spacing w:before="60" w:after="60" w:line="320" w:lineRule="exact"/>
              <w:ind w:left="-57" w:right="-57"/>
              <w:jc w:val="center"/>
              <w:rPr>
                <w:sz w:val="22"/>
                <w:szCs w:val="22"/>
              </w:rPr>
            </w:pPr>
          </w:p>
        </w:tc>
        <w:tc>
          <w:tcPr>
            <w:tcW w:w="690" w:type="dxa"/>
            <w:shd w:val="clear" w:color="auto" w:fill="auto"/>
            <w:vAlign w:val="center"/>
          </w:tcPr>
          <w:p w:rsidR="0091541B" w:rsidRPr="00860935" w:rsidRDefault="0091541B" w:rsidP="00760650">
            <w:pPr>
              <w:spacing w:before="60" w:after="60" w:line="320" w:lineRule="exact"/>
              <w:ind w:left="-57" w:right="-57"/>
              <w:jc w:val="center"/>
              <w:rPr>
                <w:sz w:val="22"/>
                <w:szCs w:val="22"/>
              </w:rPr>
            </w:pPr>
            <w:r w:rsidRPr="00860935">
              <w:rPr>
                <w:sz w:val="22"/>
                <w:szCs w:val="22"/>
              </w:rPr>
              <w:t>100%</w:t>
            </w:r>
          </w:p>
        </w:tc>
        <w:tc>
          <w:tcPr>
            <w:tcW w:w="912" w:type="dxa"/>
            <w:shd w:val="clear" w:color="auto" w:fill="auto"/>
            <w:vAlign w:val="center"/>
          </w:tcPr>
          <w:p w:rsidR="0091541B" w:rsidRPr="00860935" w:rsidRDefault="0091541B" w:rsidP="00760650">
            <w:pPr>
              <w:spacing w:before="60" w:after="60" w:line="320" w:lineRule="exact"/>
              <w:ind w:left="-57" w:right="-57"/>
              <w:jc w:val="center"/>
              <w:rPr>
                <w:sz w:val="22"/>
                <w:szCs w:val="22"/>
              </w:rPr>
            </w:pPr>
          </w:p>
        </w:tc>
        <w:tc>
          <w:tcPr>
            <w:tcW w:w="1020" w:type="dxa"/>
            <w:shd w:val="clear" w:color="auto" w:fill="auto"/>
            <w:vAlign w:val="center"/>
          </w:tcPr>
          <w:p w:rsidR="0091541B" w:rsidRPr="00860935" w:rsidRDefault="0091541B" w:rsidP="00760650">
            <w:pPr>
              <w:spacing w:before="60" w:after="60" w:line="320" w:lineRule="exact"/>
              <w:ind w:left="-57" w:right="-57"/>
              <w:jc w:val="center"/>
              <w:rPr>
                <w:sz w:val="22"/>
                <w:szCs w:val="22"/>
              </w:rPr>
            </w:pPr>
          </w:p>
        </w:tc>
        <w:tc>
          <w:tcPr>
            <w:tcW w:w="1020" w:type="dxa"/>
            <w:shd w:val="clear" w:color="auto" w:fill="auto"/>
            <w:vAlign w:val="center"/>
          </w:tcPr>
          <w:p w:rsidR="0091541B" w:rsidRPr="00860935" w:rsidRDefault="0091541B" w:rsidP="00760650">
            <w:pPr>
              <w:spacing w:before="60" w:after="60" w:line="320" w:lineRule="exact"/>
              <w:ind w:left="-57" w:right="-57"/>
              <w:jc w:val="center"/>
              <w:rPr>
                <w:sz w:val="22"/>
                <w:szCs w:val="22"/>
              </w:rPr>
            </w:pPr>
          </w:p>
        </w:tc>
        <w:tc>
          <w:tcPr>
            <w:tcW w:w="2310" w:type="dxa"/>
            <w:shd w:val="clear" w:color="auto" w:fill="auto"/>
            <w:vAlign w:val="center"/>
          </w:tcPr>
          <w:p w:rsidR="0091541B" w:rsidRPr="00860935" w:rsidRDefault="0091541B" w:rsidP="00760650">
            <w:pPr>
              <w:spacing w:before="60" w:after="60" w:line="320" w:lineRule="exact"/>
              <w:ind w:left="-57" w:right="-57"/>
              <w:jc w:val="both"/>
              <w:rPr>
                <w:sz w:val="22"/>
                <w:szCs w:val="22"/>
              </w:rPr>
            </w:pPr>
            <w:r w:rsidRPr="00860935">
              <w:rPr>
                <w:sz w:val="22"/>
                <w:szCs w:val="22"/>
              </w:rPr>
              <w:t xml:space="preserve">Lấy số tiền phát sinh từ việc thực hiện nghĩa vụ của “Các khoản nợ khác” theo hướng dẫn của </w:t>
            </w:r>
            <w:r w:rsidRPr="00860935">
              <w:rPr>
                <w:sz w:val="22"/>
                <w:szCs w:val="22"/>
              </w:rPr>
              <w:lastRenderedPageBreak/>
              <w:t>Ngân hàng Nhà nước về chế độ báo cáo tài chính đối với quỹ tín dụng nhân dân nhân dân và các văn bản khác có liên quan, điền vào các cột thích hợp.</w:t>
            </w:r>
          </w:p>
        </w:tc>
      </w:tr>
      <w:tr w:rsidR="0091541B" w:rsidRPr="00860935" w:rsidTr="00760650">
        <w:tc>
          <w:tcPr>
            <w:tcW w:w="4098" w:type="dxa"/>
            <w:gridSpan w:val="4"/>
            <w:shd w:val="clear" w:color="auto" w:fill="auto"/>
            <w:vAlign w:val="center"/>
          </w:tcPr>
          <w:p w:rsidR="0091541B" w:rsidRPr="00860935" w:rsidRDefault="0091541B" w:rsidP="00760650">
            <w:pPr>
              <w:spacing w:before="60" w:after="60" w:line="320" w:lineRule="exact"/>
              <w:jc w:val="both"/>
              <w:rPr>
                <w:sz w:val="22"/>
                <w:szCs w:val="22"/>
              </w:rPr>
            </w:pPr>
            <w:r w:rsidRPr="00860935">
              <w:rPr>
                <w:b/>
                <w:bCs/>
                <w:sz w:val="22"/>
                <w:szCs w:val="22"/>
              </w:rPr>
              <w:lastRenderedPageBreak/>
              <w:t xml:space="preserve">Tài sản “Có” có thể thanh toán ngay của </w:t>
            </w:r>
            <w:r w:rsidRPr="00860935">
              <w:rPr>
                <w:rFonts w:ascii="Times New Roman Bold" w:hAnsi="Times New Roman Bold"/>
                <w:b/>
                <w:bCs/>
                <w:spacing w:val="-4"/>
                <w:sz w:val="22"/>
                <w:szCs w:val="22"/>
              </w:rPr>
              <w:t>ngày làm việc tiếp theo/Tài sản “Nợ” phải</w:t>
            </w:r>
            <w:r w:rsidRPr="00860935">
              <w:rPr>
                <w:b/>
                <w:bCs/>
                <w:sz w:val="22"/>
                <w:szCs w:val="22"/>
              </w:rPr>
              <w:t xml:space="preserve"> thanh toán của ngày làm việc tiếp theo</w:t>
            </w:r>
          </w:p>
        </w:tc>
        <w:tc>
          <w:tcPr>
            <w:tcW w:w="912" w:type="dxa"/>
            <w:shd w:val="clear" w:color="auto" w:fill="auto"/>
            <w:vAlign w:val="center"/>
          </w:tcPr>
          <w:p w:rsidR="0091541B" w:rsidRPr="00860935" w:rsidRDefault="0091541B" w:rsidP="00760650">
            <w:pPr>
              <w:spacing w:before="60" w:after="60" w:line="320" w:lineRule="exact"/>
              <w:ind w:left="-57" w:right="-57"/>
              <w:jc w:val="center"/>
              <w:rPr>
                <w:spacing w:val="-12"/>
                <w:w w:val="95"/>
                <w:sz w:val="20"/>
                <w:szCs w:val="20"/>
              </w:rPr>
            </w:pPr>
          </w:p>
        </w:tc>
        <w:tc>
          <w:tcPr>
            <w:tcW w:w="1020" w:type="dxa"/>
            <w:shd w:val="clear" w:color="auto" w:fill="auto"/>
            <w:vAlign w:val="center"/>
          </w:tcPr>
          <w:p w:rsidR="0091541B" w:rsidRPr="00860935" w:rsidRDefault="0091541B" w:rsidP="00760650">
            <w:pPr>
              <w:spacing w:before="60" w:after="60" w:line="320" w:lineRule="exact"/>
              <w:ind w:left="-57" w:right="-57"/>
              <w:jc w:val="center"/>
              <w:rPr>
                <w:sz w:val="22"/>
                <w:szCs w:val="22"/>
              </w:rPr>
            </w:pPr>
          </w:p>
        </w:tc>
        <w:tc>
          <w:tcPr>
            <w:tcW w:w="1020" w:type="dxa"/>
            <w:shd w:val="clear" w:color="auto" w:fill="auto"/>
            <w:vAlign w:val="center"/>
          </w:tcPr>
          <w:p w:rsidR="0091541B" w:rsidRPr="00860935" w:rsidRDefault="0091541B" w:rsidP="00760650">
            <w:pPr>
              <w:spacing w:before="60" w:after="60" w:line="320" w:lineRule="exact"/>
              <w:ind w:left="-57" w:right="-57"/>
              <w:jc w:val="center"/>
              <w:rPr>
                <w:sz w:val="22"/>
                <w:szCs w:val="22"/>
              </w:rPr>
            </w:pPr>
          </w:p>
        </w:tc>
        <w:tc>
          <w:tcPr>
            <w:tcW w:w="2310" w:type="dxa"/>
            <w:shd w:val="clear" w:color="auto" w:fill="auto"/>
            <w:vAlign w:val="center"/>
          </w:tcPr>
          <w:p w:rsidR="0091541B" w:rsidRPr="00860935" w:rsidRDefault="0091541B" w:rsidP="00760650">
            <w:pPr>
              <w:spacing w:before="60" w:after="60" w:line="320" w:lineRule="exact"/>
              <w:ind w:left="-57" w:right="-57"/>
              <w:jc w:val="both"/>
              <w:rPr>
                <w:sz w:val="22"/>
                <w:szCs w:val="22"/>
              </w:rPr>
            </w:pPr>
          </w:p>
        </w:tc>
      </w:tr>
      <w:tr w:rsidR="0091541B" w:rsidRPr="00860935" w:rsidTr="00760650">
        <w:tc>
          <w:tcPr>
            <w:tcW w:w="4098" w:type="dxa"/>
            <w:gridSpan w:val="4"/>
            <w:shd w:val="clear" w:color="auto" w:fill="auto"/>
            <w:vAlign w:val="center"/>
          </w:tcPr>
          <w:p w:rsidR="0091541B" w:rsidRPr="00860935" w:rsidRDefault="0091541B" w:rsidP="00760650">
            <w:pPr>
              <w:spacing w:before="40" w:after="40" w:line="300" w:lineRule="exact"/>
              <w:jc w:val="both"/>
              <w:rPr>
                <w:sz w:val="22"/>
                <w:szCs w:val="22"/>
              </w:rPr>
            </w:pPr>
            <w:r w:rsidRPr="00860935">
              <w:rPr>
                <w:b/>
                <w:bCs/>
                <w:sz w:val="22"/>
                <w:szCs w:val="22"/>
              </w:rPr>
              <w:t>Tài sản “Có” có thể thanh toán ngay trong khoảng thời gian 7 ngày làm việc tiếp theo/Tài sản “Nợ” phải thanh toán trong khoảng thời gian 7 ngày làm việc tiếp theo</w:t>
            </w:r>
          </w:p>
        </w:tc>
        <w:tc>
          <w:tcPr>
            <w:tcW w:w="912" w:type="dxa"/>
            <w:shd w:val="clear" w:color="auto" w:fill="auto"/>
            <w:vAlign w:val="center"/>
          </w:tcPr>
          <w:p w:rsidR="0091541B" w:rsidRPr="00860935" w:rsidRDefault="0091541B" w:rsidP="00760650">
            <w:pPr>
              <w:spacing w:before="40" w:after="40" w:line="300" w:lineRule="exact"/>
              <w:ind w:left="-57" w:right="-57"/>
              <w:jc w:val="center"/>
              <w:rPr>
                <w:sz w:val="22"/>
                <w:szCs w:val="22"/>
              </w:rPr>
            </w:pPr>
          </w:p>
        </w:tc>
        <w:tc>
          <w:tcPr>
            <w:tcW w:w="1020" w:type="dxa"/>
            <w:shd w:val="clear" w:color="auto" w:fill="auto"/>
            <w:vAlign w:val="center"/>
          </w:tcPr>
          <w:p w:rsidR="0091541B" w:rsidRPr="00860935" w:rsidRDefault="0091541B" w:rsidP="00760650">
            <w:pPr>
              <w:spacing w:before="40" w:after="40" w:line="300" w:lineRule="exact"/>
              <w:ind w:left="-57" w:right="-57"/>
              <w:jc w:val="center"/>
              <w:rPr>
                <w:sz w:val="22"/>
                <w:szCs w:val="22"/>
              </w:rPr>
            </w:pPr>
          </w:p>
        </w:tc>
        <w:tc>
          <w:tcPr>
            <w:tcW w:w="1020" w:type="dxa"/>
            <w:shd w:val="clear" w:color="auto" w:fill="auto"/>
            <w:vAlign w:val="center"/>
          </w:tcPr>
          <w:p w:rsidR="0091541B" w:rsidRPr="00860935" w:rsidRDefault="0091541B" w:rsidP="00760650">
            <w:pPr>
              <w:spacing w:before="40" w:after="40" w:line="300" w:lineRule="exact"/>
              <w:ind w:left="-57" w:right="-57"/>
              <w:jc w:val="center"/>
              <w:rPr>
                <w:spacing w:val="-12"/>
                <w:w w:val="95"/>
                <w:sz w:val="20"/>
                <w:szCs w:val="20"/>
              </w:rPr>
            </w:pPr>
          </w:p>
        </w:tc>
        <w:tc>
          <w:tcPr>
            <w:tcW w:w="2310" w:type="dxa"/>
            <w:shd w:val="clear" w:color="auto" w:fill="auto"/>
            <w:vAlign w:val="center"/>
          </w:tcPr>
          <w:p w:rsidR="0091541B" w:rsidRPr="00860935" w:rsidRDefault="0091541B" w:rsidP="00760650">
            <w:pPr>
              <w:spacing w:before="40" w:after="40" w:line="300" w:lineRule="exact"/>
              <w:ind w:left="-57" w:right="-57"/>
              <w:jc w:val="both"/>
              <w:rPr>
                <w:sz w:val="22"/>
                <w:szCs w:val="22"/>
              </w:rPr>
            </w:pPr>
          </w:p>
        </w:tc>
      </w:tr>
    </w:tbl>
    <w:tbl>
      <w:tblPr>
        <w:tblpPr w:leftFromText="180" w:rightFromText="180" w:vertAnchor="text" w:horzAnchor="margin" w:tblpXSpec="center" w:tblpY="1137"/>
        <w:tblW w:w="10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5249"/>
      </w:tblGrid>
      <w:tr w:rsidR="00760650" w:rsidRPr="0027387D" w:rsidTr="00971A74">
        <w:trPr>
          <w:trHeight w:val="3054"/>
        </w:trPr>
        <w:tc>
          <w:tcPr>
            <w:tcW w:w="5240" w:type="dxa"/>
            <w:tcBorders>
              <w:top w:val="nil"/>
              <w:left w:val="nil"/>
              <w:bottom w:val="nil"/>
              <w:right w:val="nil"/>
            </w:tcBorders>
            <w:shd w:val="clear" w:color="auto" w:fill="auto"/>
          </w:tcPr>
          <w:p w:rsidR="00760650" w:rsidRPr="00AE11F3" w:rsidRDefault="00760650" w:rsidP="00760650">
            <w:pPr>
              <w:keepNext/>
              <w:spacing w:after="0" w:line="240" w:lineRule="auto"/>
              <w:ind w:firstLine="313"/>
              <w:rPr>
                <w:rFonts w:asciiTheme="majorHAnsi" w:hAnsiTheme="majorHAnsi" w:cstheme="majorHAnsi"/>
                <w:b/>
                <w:lang w:val="sv-SE"/>
              </w:rPr>
            </w:pPr>
            <w:r w:rsidRPr="00AE11F3">
              <w:rPr>
                <w:rFonts w:asciiTheme="majorHAnsi" w:hAnsiTheme="majorHAnsi" w:cstheme="majorHAnsi"/>
                <w:b/>
                <w:lang w:val="sv-SE"/>
              </w:rPr>
              <w:t xml:space="preserve">    NGÂN HÀNG NHÀ NƯỚC </w:t>
            </w:r>
          </w:p>
          <w:p w:rsidR="00760650" w:rsidRPr="00AE11F3" w:rsidRDefault="00760650" w:rsidP="00760650">
            <w:pPr>
              <w:keepNext/>
              <w:spacing w:after="0" w:line="240" w:lineRule="auto"/>
              <w:rPr>
                <w:rFonts w:asciiTheme="majorHAnsi" w:hAnsiTheme="majorHAnsi" w:cstheme="majorHAnsi"/>
                <w:b/>
                <w:lang w:val="sv-SE"/>
              </w:rPr>
            </w:pPr>
            <w:r w:rsidRPr="00AE11F3">
              <w:rPr>
                <w:rFonts w:asciiTheme="majorHAnsi" w:hAnsiTheme="majorHAnsi" w:cstheme="majorHAnsi"/>
                <w:b/>
                <w:lang w:val="sv-SE"/>
              </w:rPr>
              <w:t xml:space="preserve">                 </w:t>
            </w:r>
            <w:r>
              <w:rPr>
                <w:rFonts w:asciiTheme="majorHAnsi" w:hAnsiTheme="majorHAnsi" w:cstheme="majorHAnsi"/>
                <w:b/>
                <w:lang w:val="sv-SE"/>
              </w:rPr>
              <w:t xml:space="preserve">    </w:t>
            </w:r>
            <w:r w:rsidRPr="00AE11F3">
              <w:rPr>
                <w:rFonts w:asciiTheme="majorHAnsi" w:hAnsiTheme="majorHAnsi" w:cstheme="majorHAnsi"/>
                <w:b/>
                <w:lang w:val="sv-SE"/>
              </w:rPr>
              <w:t>VIỆT NAM</w:t>
            </w:r>
          </w:p>
          <w:p w:rsidR="00760650" w:rsidRPr="00AE11F3" w:rsidRDefault="00760650" w:rsidP="00760650">
            <w:pPr>
              <w:keepNext/>
              <w:spacing w:before="240" w:after="0" w:line="240" w:lineRule="auto"/>
              <w:rPr>
                <w:rFonts w:asciiTheme="majorHAnsi" w:hAnsiTheme="majorHAnsi" w:cstheme="majorHAnsi"/>
                <w:lang w:val="sv-SE"/>
              </w:rPr>
            </w:pPr>
            <w:r>
              <w:rPr>
                <w:rFonts w:asciiTheme="majorHAnsi" w:hAnsiTheme="majorHAnsi" w:cstheme="majorHAnsi"/>
                <w:b/>
                <w:lang w:val="en-US"/>
              </w:rPr>
              <mc:AlternateContent>
                <mc:Choice Requires="wps">
                  <w:drawing>
                    <wp:anchor distT="0" distB="0" distL="114300" distR="114300" simplePos="0" relativeHeight="251668480" behindDoc="0" locked="0" layoutInCell="1" allowOverlap="1" wp14:anchorId="6FFB3A10" wp14:editId="13EF67FC">
                      <wp:simplePos x="0" y="0"/>
                      <wp:positionH relativeFrom="column">
                        <wp:posOffset>1075690</wp:posOffset>
                      </wp:positionH>
                      <wp:positionV relativeFrom="paragraph">
                        <wp:posOffset>22225</wp:posOffset>
                      </wp:positionV>
                      <wp:extent cx="644525" cy="0"/>
                      <wp:effectExtent l="12065" t="9525" r="10160" b="952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654FEE" id="Line 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7pt,1.75pt" to="135.4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"/>
                  </w:pict>
                </mc:Fallback>
              </mc:AlternateContent>
            </w:r>
            <w:r w:rsidRPr="00AE11F3">
              <w:rPr>
                <w:rFonts w:asciiTheme="majorHAnsi" w:hAnsiTheme="majorHAnsi" w:cstheme="majorHAnsi"/>
                <w:lang w:val="sv-SE"/>
              </w:rPr>
              <w:t xml:space="preserve">         </w:t>
            </w:r>
            <w:r>
              <w:rPr>
                <w:rFonts w:asciiTheme="majorHAnsi" w:hAnsiTheme="majorHAnsi" w:cstheme="majorHAnsi"/>
                <w:lang w:val="sv-SE"/>
              </w:rPr>
              <w:t xml:space="preserve">  </w:t>
            </w:r>
            <w:r w:rsidRPr="00AE11F3">
              <w:rPr>
                <w:rFonts w:asciiTheme="majorHAnsi" w:hAnsiTheme="majorHAnsi" w:cstheme="majorHAnsi"/>
                <w:lang w:val="sv-SE"/>
              </w:rPr>
              <w:t>Số:        /VBHN-NHNN</w:t>
            </w:r>
          </w:p>
          <w:p w:rsidR="00760650" w:rsidRDefault="00760650" w:rsidP="00760650">
            <w:pPr>
              <w:keepNext/>
              <w:spacing w:after="0" w:line="240" w:lineRule="auto"/>
              <w:rPr>
                <w:rFonts w:asciiTheme="majorHAnsi" w:hAnsiTheme="majorHAnsi" w:cstheme="majorHAnsi"/>
                <w:b/>
                <w:i/>
                <w:lang w:val="sv-SE"/>
              </w:rPr>
            </w:pPr>
          </w:p>
          <w:p w:rsidR="00760650" w:rsidRDefault="00760650" w:rsidP="00760650">
            <w:pPr>
              <w:keepNext/>
              <w:spacing w:after="0" w:line="240" w:lineRule="auto"/>
              <w:rPr>
                <w:rFonts w:asciiTheme="majorHAnsi" w:hAnsiTheme="majorHAnsi" w:cstheme="majorHAnsi"/>
                <w:b/>
                <w:i/>
                <w:lang w:val="sv-SE"/>
              </w:rPr>
            </w:pPr>
          </w:p>
          <w:p w:rsidR="00760650" w:rsidRPr="008E77F8" w:rsidRDefault="00760650" w:rsidP="00971A74">
            <w:pPr>
              <w:keepNext/>
              <w:spacing w:after="0" w:line="240" w:lineRule="auto"/>
              <w:ind w:firstLine="313"/>
              <w:rPr>
                <w:rFonts w:asciiTheme="majorHAnsi" w:hAnsiTheme="majorHAnsi" w:cstheme="majorHAnsi"/>
                <w:b/>
                <w:i/>
                <w:sz w:val="24"/>
                <w:szCs w:val="24"/>
                <w:lang w:val="sv-SE"/>
              </w:rPr>
            </w:pPr>
            <w:r w:rsidRPr="008E77F8">
              <w:rPr>
                <w:rFonts w:asciiTheme="majorHAnsi" w:hAnsiTheme="majorHAnsi" w:cstheme="majorHAnsi"/>
                <w:b/>
                <w:i/>
                <w:sz w:val="24"/>
                <w:szCs w:val="24"/>
                <w:lang w:val="sv-SE"/>
              </w:rPr>
              <w:t>Nơi nhận:</w:t>
            </w:r>
          </w:p>
          <w:p w:rsidR="00760650" w:rsidRPr="008E77F8" w:rsidRDefault="00760650" w:rsidP="00971A74">
            <w:pPr>
              <w:keepNext/>
              <w:spacing w:after="0" w:line="240" w:lineRule="auto"/>
              <w:ind w:firstLine="313"/>
              <w:rPr>
                <w:rFonts w:asciiTheme="majorHAnsi" w:hAnsiTheme="majorHAnsi" w:cstheme="majorHAnsi"/>
                <w:sz w:val="24"/>
                <w:szCs w:val="24"/>
                <w:lang w:val="sv-SE"/>
              </w:rPr>
            </w:pPr>
            <w:r w:rsidRPr="008E77F8">
              <w:rPr>
                <w:rFonts w:asciiTheme="majorHAnsi" w:hAnsiTheme="majorHAnsi" w:cstheme="majorHAnsi"/>
                <w:sz w:val="24"/>
                <w:szCs w:val="24"/>
                <w:lang w:val="sv-SE"/>
              </w:rPr>
              <w:t>- Ban Lãnh đạo NHNN;</w:t>
            </w:r>
          </w:p>
          <w:p w:rsidR="00760650" w:rsidRPr="008E77F8" w:rsidRDefault="00760650" w:rsidP="00971A74">
            <w:pPr>
              <w:keepNext/>
              <w:spacing w:after="0" w:line="240" w:lineRule="auto"/>
              <w:ind w:firstLine="313"/>
              <w:rPr>
                <w:rFonts w:asciiTheme="majorHAnsi" w:hAnsiTheme="majorHAnsi" w:cstheme="majorHAnsi"/>
                <w:sz w:val="24"/>
                <w:szCs w:val="24"/>
                <w:lang w:val="sv-SE"/>
              </w:rPr>
            </w:pPr>
            <w:r w:rsidRPr="008E77F8">
              <w:rPr>
                <w:rFonts w:asciiTheme="majorHAnsi" w:hAnsiTheme="majorHAnsi" w:cstheme="majorHAnsi"/>
                <w:b/>
                <w:sz w:val="24"/>
                <w:szCs w:val="24"/>
                <w:lang w:val="sv-SE"/>
              </w:rPr>
              <w:t xml:space="preserve">- </w:t>
            </w:r>
            <w:r w:rsidRPr="008E77F8">
              <w:rPr>
                <w:rFonts w:asciiTheme="majorHAnsi" w:hAnsiTheme="majorHAnsi" w:cstheme="majorHAnsi"/>
                <w:sz w:val="24"/>
                <w:szCs w:val="24"/>
                <w:lang w:val="sv-SE"/>
              </w:rPr>
              <w:t>Văn phòng Chính phủ (để đăng Công báo);</w:t>
            </w:r>
          </w:p>
          <w:p w:rsidR="00760650" w:rsidRPr="008E77F8" w:rsidRDefault="00760650" w:rsidP="00971A74">
            <w:pPr>
              <w:keepNext/>
              <w:spacing w:after="0" w:line="240" w:lineRule="auto"/>
              <w:ind w:firstLine="313"/>
              <w:rPr>
                <w:rFonts w:asciiTheme="majorHAnsi" w:hAnsiTheme="majorHAnsi" w:cstheme="majorHAnsi"/>
                <w:sz w:val="24"/>
                <w:szCs w:val="24"/>
                <w:lang w:val="sv-SE"/>
              </w:rPr>
            </w:pPr>
            <w:r w:rsidRPr="008E77F8">
              <w:rPr>
                <w:rFonts w:asciiTheme="majorHAnsi" w:hAnsiTheme="majorHAnsi" w:cstheme="majorHAnsi"/>
                <w:sz w:val="24"/>
                <w:szCs w:val="24"/>
                <w:lang w:val="sv-SE"/>
              </w:rPr>
              <w:t>- Cổng thông tin điện tử NHNN;</w:t>
            </w:r>
          </w:p>
          <w:p w:rsidR="00760650" w:rsidRPr="0027387D" w:rsidRDefault="00760650" w:rsidP="00971A74">
            <w:pPr>
              <w:keepNext/>
              <w:spacing w:after="0" w:line="240" w:lineRule="auto"/>
              <w:ind w:firstLine="313"/>
              <w:rPr>
                <w:rFonts w:asciiTheme="majorHAnsi" w:hAnsiTheme="majorHAnsi" w:cstheme="majorHAnsi"/>
              </w:rPr>
            </w:pPr>
            <w:r w:rsidRPr="008E77F8">
              <w:rPr>
                <w:rFonts w:asciiTheme="majorHAnsi" w:hAnsiTheme="majorHAnsi" w:cstheme="majorHAnsi"/>
                <w:sz w:val="24"/>
                <w:szCs w:val="24"/>
              </w:rPr>
              <w:t>- Lưu VP, PC3 (2).</w:t>
            </w:r>
          </w:p>
        </w:tc>
        <w:tc>
          <w:tcPr>
            <w:tcW w:w="5249" w:type="dxa"/>
            <w:tcBorders>
              <w:top w:val="nil"/>
              <w:left w:val="nil"/>
              <w:bottom w:val="nil"/>
              <w:right w:val="nil"/>
            </w:tcBorders>
            <w:shd w:val="clear" w:color="auto" w:fill="auto"/>
          </w:tcPr>
          <w:p w:rsidR="00760650" w:rsidRPr="008E77F8" w:rsidRDefault="00760650" w:rsidP="00971A74">
            <w:pPr>
              <w:keepNext/>
              <w:jc w:val="center"/>
              <w:rPr>
                <w:rFonts w:asciiTheme="majorHAnsi" w:hAnsiTheme="majorHAnsi" w:cstheme="majorHAnsi"/>
                <w:b/>
              </w:rPr>
            </w:pPr>
            <w:r w:rsidRPr="0027387D">
              <w:rPr>
                <w:rFonts w:asciiTheme="majorHAnsi" w:hAnsiTheme="majorHAnsi" w:cstheme="majorHAnsi"/>
                <w:b/>
              </w:rPr>
              <w:t>XÁC THỰC VĂN BẢN HỢP NHẤT</w:t>
            </w:r>
          </w:p>
          <w:p w:rsidR="00760650" w:rsidRPr="0091541B" w:rsidRDefault="00760650" w:rsidP="00971A74">
            <w:pPr>
              <w:keepNext/>
              <w:spacing w:before="120" w:after="120" w:line="240" w:lineRule="auto"/>
              <w:jc w:val="center"/>
              <w:rPr>
                <w:rFonts w:asciiTheme="majorHAnsi" w:hAnsiTheme="majorHAnsi" w:cstheme="majorHAnsi"/>
                <w:b/>
                <w:lang w:val="en-US"/>
              </w:rPr>
            </w:pPr>
            <w:r w:rsidRPr="0027387D">
              <w:rPr>
                <w:rFonts w:asciiTheme="majorHAnsi" w:hAnsiTheme="majorHAnsi" w:cstheme="majorHAnsi"/>
                <w:i/>
              </w:rPr>
              <w:t>Hà Nội, ngày      tháng     năm 20</w:t>
            </w:r>
            <w:r>
              <w:rPr>
                <w:rFonts w:asciiTheme="majorHAnsi" w:hAnsiTheme="majorHAnsi" w:cstheme="majorHAnsi"/>
                <w:i/>
                <w:lang w:val="en-US"/>
              </w:rPr>
              <w:t>24</w:t>
            </w:r>
          </w:p>
          <w:p w:rsidR="00760650" w:rsidRPr="0027387D" w:rsidRDefault="00760650" w:rsidP="00971A74">
            <w:pPr>
              <w:keepNext/>
              <w:spacing w:after="0" w:line="240" w:lineRule="auto"/>
              <w:jc w:val="center"/>
              <w:rPr>
                <w:rFonts w:asciiTheme="majorHAnsi" w:hAnsiTheme="majorHAnsi" w:cstheme="majorHAnsi"/>
              </w:rPr>
            </w:pPr>
            <w:r w:rsidRPr="006F2E50">
              <w:rPr>
                <w:rFonts w:asciiTheme="majorHAnsi" w:hAnsiTheme="majorHAnsi" w:cstheme="majorHAnsi"/>
                <w:b/>
              </w:rPr>
              <w:t xml:space="preserve">KT. </w:t>
            </w:r>
            <w:r w:rsidRPr="0027387D">
              <w:rPr>
                <w:rFonts w:asciiTheme="majorHAnsi" w:hAnsiTheme="majorHAnsi" w:cstheme="majorHAnsi"/>
                <w:b/>
              </w:rPr>
              <w:t>THỐNG ĐỐC</w:t>
            </w:r>
          </w:p>
          <w:p w:rsidR="00760650" w:rsidRPr="00005775" w:rsidRDefault="00760650" w:rsidP="00971A74">
            <w:pPr>
              <w:keepNext/>
              <w:spacing w:after="0" w:line="240" w:lineRule="auto"/>
              <w:jc w:val="center"/>
              <w:rPr>
                <w:rFonts w:asciiTheme="majorHAnsi" w:hAnsiTheme="majorHAnsi" w:cstheme="majorHAnsi"/>
                <w:b/>
              </w:rPr>
            </w:pPr>
            <w:r w:rsidRPr="006F2E50">
              <w:rPr>
                <w:rFonts w:asciiTheme="majorHAnsi" w:hAnsiTheme="majorHAnsi" w:cstheme="majorHAnsi"/>
                <w:b/>
              </w:rPr>
              <w:t>PHÓ THỐNG ĐỐC</w:t>
            </w:r>
          </w:p>
          <w:p w:rsidR="00760650" w:rsidRPr="00005775" w:rsidRDefault="00760650" w:rsidP="00971A74">
            <w:pPr>
              <w:keepNext/>
              <w:spacing w:before="60"/>
              <w:jc w:val="center"/>
              <w:rPr>
                <w:rFonts w:asciiTheme="majorHAnsi" w:hAnsiTheme="majorHAnsi" w:cstheme="majorHAnsi"/>
                <w:b/>
              </w:rPr>
            </w:pPr>
          </w:p>
          <w:p w:rsidR="00760650" w:rsidRPr="002B6E21" w:rsidRDefault="00760650" w:rsidP="00971A74">
            <w:pPr>
              <w:keepNext/>
              <w:spacing w:before="60"/>
              <w:jc w:val="center"/>
              <w:rPr>
                <w:rFonts w:asciiTheme="majorHAnsi" w:hAnsiTheme="majorHAnsi" w:cstheme="majorHAnsi"/>
                <w:b/>
              </w:rPr>
            </w:pPr>
          </w:p>
          <w:p w:rsidR="00760650" w:rsidRPr="00005775" w:rsidRDefault="00760650" w:rsidP="00971A74">
            <w:pPr>
              <w:keepNext/>
              <w:spacing w:before="60"/>
              <w:jc w:val="center"/>
              <w:rPr>
                <w:rFonts w:asciiTheme="majorHAnsi" w:hAnsiTheme="majorHAnsi" w:cstheme="majorHAnsi"/>
                <w:b/>
              </w:rPr>
            </w:pPr>
          </w:p>
          <w:p w:rsidR="00760650" w:rsidRPr="0091541B" w:rsidRDefault="00760650" w:rsidP="00971A74">
            <w:pPr>
              <w:keepNext/>
              <w:spacing w:before="240" w:after="0"/>
              <w:jc w:val="center"/>
              <w:rPr>
                <w:rFonts w:asciiTheme="majorHAnsi" w:hAnsiTheme="majorHAnsi" w:cstheme="majorHAnsi"/>
                <w:b/>
                <w:lang w:val="en-US"/>
              </w:rPr>
            </w:pPr>
            <w:r>
              <w:rPr>
                <w:rFonts w:asciiTheme="majorHAnsi" w:hAnsiTheme="majorHAnsi" w:cstheme="majorHAnsi"/>
                <w:b/>
                <w:lang w:val="en-US"/>
              </w:rPr>
              <w:t>Đoàn Thái Sơn</w:t>
            </w:r>
          </w:p>
        </w:tc>
      </w:tr>
    </w:tbl>
    <w:p w:rsidR="00E9201E" w:rsidRPr="00297D09" w:rsidRDefault="0091541B" w:rsidP="00251DF2">
      <w:pPr>
        <w:keepNext/>
        <w:widowControl w:val="0"/>
      </w:pPr>
      <w:r>
        <w:rPr>
          <w:lang w:val="en-US"/>
        </w:rPr>
        <mc:AlternateContent>
          <mc:Choice Requires="wps">
            <w:drawing>
              <wp:anchor distT="0" distB="0" distL="114300" distR="114300" simplePos="0" relativeHeight="251666432" behindDoc="0" locked="0" layoutInCell="1" allowOverlap="1" wp14:anchorId="317949C6" wp14:editId="150FED8D">
                <wp:simplePos x="0" y="0"/>
                <wp:positionH relativeFrom="margin">
                  <wp:align>center</wp:align>
                </wp:positionH>
                <wp:positionV relativeFrom="paragraph">
                  <wp:posOffset>387350</wp:posOffset>
                </wp:positionV>
                <wp:extent cx="6305550" cy="28575"/>
                <wp:effectExtent l="0" t="0" r="19050" b="28575"/>
                <wp:wrapNone/>
                <wp:docPr id="5" name="Straight Connector 5"/>
                <wp:cNvGraphicFramePr/>
                <a:graphic xmlns:a="http://schemas.openxmlformats.org/drawingml/2006/main">
                  <a:graphicData uri="http://schemas.microsoft.com/office/word/2010/wordprocessingShape">
                    <wps:wsp>
                      <wps:cNvCnPr/>
                      <wps:spPr>
                        <a:xfrm flipV="1">
                          <a:off x="0" y="0"/>
                          <a:ext cx="6305550"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B1C148" id="Straight Connector 5" o:spid="_x0000_s1026" style="position:absolute;flip:y;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30.5pt" to="496.5pt,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" strokecolor="#4579b8 [3044]">
                <w10:wrap anchorx="margin"/>
              </v:line>
            </w:pict>
          </mc:Fallback>
        </mc:AlternateContent>
      </w:r>
    </w:p>
    <w:sectPr w:rsidR="00E9201E" w:rsidRPr="00297D09" w:rsidSect="0084407C">
      <w:headerReference w:type="default" r:id="rId11"/>
      <w:footerReference w:type="default" r:id="rId12"/>
      <w:pgSz w:w="11907" w:h="16840" w:code="9"/>
      <w:pgMar w:top="1134" w:right="1134" w:bottom="1134" w:left="1701" w:header="340" w:footer="0" w:gutter="0"/>
      <w:pgNumType w:chapStyle="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5FD0" w:rsidRDefault="00145FD0" w:rsidP="00762294">
      <w:pPr>
        <w:spacing w:after="0" w:line="240" w:lineRule="auto"/>
      </w:pPr>
      <w:r>
        <w:separator/>
      </w:r>
    </w:p>
  </w:endnote>
  <w:endnote w:type="continuationSeparator" w:id="0">
    <w:p w:rsidR="00145FD0" w:rsidRDefault="00145FD0" w:rsidP="00762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E82" w:rsidRPr="000A1282" w:rsidRDefault="00CA4E82">
    <w:pPr>
      <w:pStyle w:val="Footer"/>
      <w:jc w:val="right"/>
      <w:rPr>
        <w:rFonts w:ascii="Times New Roman" w:hAnsi="Times New Roman"/>
        <w:sz w:val="26"/>
        <w:szCs w:val="26"/>
      </w:rPr>
    </w:pPr>
  </w:p>
  <w:p w:rsidR="00CA4E82" w:rsidRDefault="00CA4E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5FD0" w:rsidRDefault="00145FD0" w:rsidP="00762294">
      <w:pPr>
        <w:spacing w:after="0" w:line="240" w:lineRule="auto"/>
      </w:pPr>
      <w:r>
        <w:separator/>
      </w:r>
    </w:p>
  </w:footnote>
  <w:footnote w:type="continuationSeparator" w:id="0">
    <w:p w:rsidR="00145FD0" w:rsidRDefault="00145FD0" w:rsidP="00762294">
      <w:pPr>
        <w:spacing w:after="0" w:line="240" w:lineRule="auto"/>
      </w:pPr>
      <w:r>
        <w:continuationSeparator/>
      </w:r>
    </w:p>
  </w:footnote>
  <w:footnote w:id="1">
    <w:p w:rsidR="00CA4E82" w:rsidRPr="00AF0900" w:rsidRDefault="00CA4E82" w:rsidP="00AF0900">
      <w:pPr>
        <w:spacing w:after="60" w:line="240" w:lineRule="auto"/>
        <w:ind w:firstLine="709"/>
        <w:jc w:val="both"/>
        <w:rPr>
          <w:rFonts w:asciiTheme="majorHAnsi" w:hAnsiTheme="majorHAnsi" w:cstheme="majorHAnsi"/>
          <w:sz w:val="24"/>
          <w:szCs w:val="24"/>
          <w:lang w:val="en-US"/>
        </w:rPr>
      </w:pPr>
      <w:r w:rsidRPr="00AF0900">
        <w:rPr>
          <w:rStyle w:val="FootnoteReference"/>
          <w:sz w:val="24"/>
          <w:szCs w:val="24"/>
        </w:rPr>
        <w:footnoteRef/>
      </w:r>
      <w:r w:rsidRPr="00AF0900">
        <w:rPr>
          <w:sz w:val="24"/>
          <w:szCs w:val="24"/>
        </w:rPr>
        <w:t xml:space="preserve"> </w:t>
      </w:r>
      <w:r w:rsidRPr="00AF0900">
        <w:rPr>
          <w:color w:val="000000" w:themeColor="text1"/>
          <w:sz w:val="24"/>
          <w:szCs w:val="24"/>
        </w:rPr>
        <w:t xml:space="preserve">Thông tư </w:t>
      </w:r>
      <w:r w:rsidRPr="00AF0900">
        <w:rPr>
          <w:color w:val="000000" w:themeColor="text1"/>
          <w:sz w:val="24"/>
          <w:szCs w:val="24"/>
          <w:lang w:val="en-US"/>
        </w:rPr>
        <w:t xml:space="preserve">số 13/2024/TT-NHNN </w:t>
      </w:r>
      <w:r w:rsidRPr="00AF0900">
        <w:rPr>
          <w:color w:val="000000" w:themeColor="text1"/>
          <w:sz w:val="24"/>
          <w:szCs w:val="24"/>
        </w:rPr>
        <w:t>sửa đổi, bổ sung một số điều của Thông tư số 32/2015/TT-NHNN ngày 31 tháng 12 năm 2015 của Thống đốc Ngân hàng Nhà nước Việt Nam quy định các giới hạn, tỷ lệ bảo đảm an toàn trong hoạt động của quỹ tín dụng nhân dân</w:t>
      </w:r>
      <w:r w:rsidRPr="00AF0900">
        <w:rPr>
          <w:rFonts w:asciiTheme="majorHAnsi" w:hAnsiTheme="majorHAnsi" w:cstheme="majorHAnsi"/>
          <w:sz w:val="24"/>
          <w:szCs w:val="24"/>
          <w:lang w:val="en-US"/>
        </w:rPr>
        <w:t xml:space="preserve"> có căn cứ ban hành như sau:</w:t>
      </w:r>
    </w:p>
    <w:p w:rsidR="00CA4E82" w:rsidRPr="00AF0900" w:rsidRDefault="00CA4E82" w:rsidP="00AF0900">
      <w:pPr>
        <w:spacing w:after="60" w:line="240" w:lineRule="auto"/>
        <w:ind w:firstLine="720"/>
        <w:jc w:val="both"/>
        <w:rPr>
          <w:i/>
          <w:color w:val="000000" w:themeColor="text1"/>
          <w:sz w:val="24"/>
          <w:szCs w:val="24"/>
        </w:rPr>
      </w:pPr>
      <w:r w:rsidRPr="00AF0900">
        <w:rPr>
          <w:rFonts w:asciiTheme="majorHAnsi" w:hAnsiTheme="majorHAnsi" w:cstheme="majorHAnsi"/>
          <w:sz w:val="24"/>
          <w:szCs w:val="24"/>
          <w:lang w:val="en-US"/>
        </w:rPr>
        <w:t>“</w:t>
      </w:r>
      <w:r w:rsidRPr="00AF0900">
        <w:rPr>
          <w:i/>
          <w:color w:val="000000" w:themeColor="text1"/>
          <w:sz w:val="24"/>
          <w:szCs w:val="24"/>
        </w:rPr>
        <w:t>Căn cứ Luật Ngân hàng Nhà nước Việt Nam ngày 16 tháng 6 năm 2010;</w:t>
      </w:r>
    </w:p>
    <w:p w:rsidR="00CA4E82" w:rsidRPr="00AF0900" w:rsidRDefault="00CA4E82" w:rsidP="00AF0900">
      <w:pPr>
        <w:spacing w:after="60" w:line="240" w:lineRule="auto"/>
        <w:ind w:firstLine="720"/>
        <w:jc w:val="both"/>
        <w:rPr>
          <w:i/>
          <w:color w:val="000000" w:themeColor="text1"/>
          <w:sz w:val="24"/>
          <w:szCs w:val="24"/>
        </w:rPr>
      </w:pPr>
      <w:r w:rsidRPr="00AF0900">
        <w:rPr>
          <w:i/>
          <w:color w:val="000000" w:themeColor="text1"/>
          <w:sz w:val="24"/>
          <w:szCs w:val="24"/>
        </w:rPr>
        <w:t>Căn cứ Luật Các tổ chức tín dụng ngày 18 tháng 01 năm 2024;</w:t>
      </w:r>
    </w:p>
    <w:p w:rsidR="00CA4E82" w:rsidRPr="00AF0900" w:rsidRDefault="00CA4E82" w:rsidP="00AF0900">
      <w:pPr>
        <w:spacing w:after="60" w:line="240" w:lineRule="auto"/>
        <w:ind w:firstLine="720"/>
        <w:jc w:val="both"/>
        <w:rPr>
          <w:color w:val="000000" w:themeColor="text1"/>
          <w:sz w:val="24"/>
          <w:szCs w:val="24"/>
        </w:rPr>
      </w:pPr>
      <w:r w:rsidRPr="00AF0900">
        <w:rPr>
          <w:i/>
          <w:iCs/>
          <w:color w:val="000000" w:themeColor="text1"/>
          <w:sz w:val="24"/>
          <w:szCs w:val="24"/>
        </w:rPr>
        <w:t xml:space="preserve">Căn cứ Nghị định số </w:t>
      </w:r>
      <w:bookmarkStart w:id="4" w:name="tvpllink_lfmjmyvcvr"/>
      <w:r w:rsidRPr="00AF0900">
        <w:rPr>
          <w:i/>
          <w:iCs/>
          <w:color w:val="000000" w:themeColor="text1"/>
          <w:sz w:val="24"/>
          <w:szCs w:val="24"/>
        </w:rPr>
        <w:t>102/2022/NĐ-CP</w:t>
      </w:r>
      <w:bookmarkEnd w:id="4"/>
      <w:r w:rsidRPr="00AF0900">
        <w:rPr>
          <w:i/>
          <w:iCs/>
          <w:color w:val="000000" w:themeColor="text1"/>
          <w:sz w:val="24"/>
          <w:szCs w:val="24"/>
        </w:rPr>
        <w:t xml:space="preserve"> ngày 12 tháng 12 năm 2022 của Chính phủ quy định chức năng, nhiệm vụ, quyền hạn và cơ cấu tổ chức của Ngân hàng Nhà nước Việt Nam;</w:t>
      </w:r>
    </w:p>
    <w:p w:rsidR="00CA4E82" w:rsidRPr="00AF0900" w:rsidRDefault="00CA4E82" w:rsidP="00AF0900">
      <w:pPr>
        <w:spacing w:after="60" w:line="240" w:lineRule="auto"/>
        <w:ind w:firstLine="720"/>
        <w:jc w:val="both"/>
        <w:rPr>
          <w:i/>
          <w:color w:val="000000" w:themeColor="text1"/>
          <w:sz w:val="24"/>
          <w:szCs w:val="24"/>
        </w:rPr>
      </w:pPr>
      <w:r w:rsidRPr="00AF0900">
        <w:rPr>
          <w:i/>
          <w:color w:val="000000" w:themeColor="text1"/>
          <w:sz w:val="24"/>
          <w:szCs w:val="24"/>
        </w:rPr>
        <w:t>Theo đề nghị của Chánh Thanh tra, giám sát ngân hàng;</w:t>
      </w:r>
    </w:p>
    <w:p w:rsidR="00CA4E82" w:rsidRPr="007B285C" w:rsidRDefault="00CA4E82" w:rsidP="00760650">
      <w:pPr>
        <w:spacing w:after="60" w:line="240" w:lineRule="auto"/>
        <w:ind w:firstLine="720"/>
        <w:jc w:val="both"/>
        <w:rPr>
          <w:i/>
          <w:color w:val="000000" w:themeColor="text1"/>
          <w:sz w:val="24"/>
          <w:szCs w:val="24"/>
          <w:lang w:val="en-US"/>
        </w:rPr>
      </w:pPr>
      <w:r w:rsidRPr="00AF0900">
        <w:rPr>
          <w:i/>
          <w:color w:val="000000" w:themeColor="text1"/>
          <w:sz w:val="24"/>
          <w:szCs w:val="24"/>
        </w:rPr>
        <w:t>Thống đốc Ngân hàng Nhà nước Việt Nam ban hành Thông tư sửa đổi, bổ sung một số điều của Thông tư số 32/2015/TT-NHNN ngày 31 tháng 12 năm 2015 của Thống đốc Ngân hàng Nhà nước Việt Nam quy định các giới hạn, tỷ lệ bảo đảm an toàn trong hoạt động của quỹ tín dụng nhân dân.</w:t>
      </w:r>
      <w:r>
        <w:rPr>
          <w:i/>
          <w:color w:val="000000" w:themeColor="text1"/>
          <w:sz w:val="24"/>
          <w:szCs w:val="24"/>
          <w:lang w:val="en-US"/>
        </w:rPr>
        <w:t>”</w:t>
      </w:r>
    </w:p>
  </w:footnote>
  <w:footnote w:id="2">
    <w:p w:rsidR="00CA4E82" w:rsidRPr="007B285C" w:rsidRDefault="00CA4E82" w:rsidP="00760650">
      <w:pPr>
        <w:pStyle w:val="FootnoteText"/>
        <w:spacing w:after="60" w:line="240" w:lineRule="auto"/>
        <w:ind w:firstLine="709"/>
        <w:jc w:val="both"/>
        <w:rPr>
          <w:sz w:val="24"/>
          <w:szCs w:val="24"/>
          <w:lang w:val="en-US"/>
        </w:rPr>
      </w:pPr>
      <w:r w:rsidRPr="007B285C">
        <w:rPr>
          <w:rStyle w:val="FootnoteReference"/>
          <w:sz w:val="24"/>
          <w:szCs w:val="24"/>
        </w:rPr>
        <w:footnoteRef/>
      </w:r>
      <w:r w:rsidRPr="007B285C">
        <w:rPr>
          <w:sz w:val="24"/>
          <w:szCs w:val="24"/>
        </w:rPr>
        <w:t xml:space="preserve"> </w:t>
      </w:r>
      <w:r w:rsidRPr="007B285C">
        <w:rPr>
          <w:sz w:val="24"/>
          <w:szCs w:val="24"/>
          <w:lang w:val="en-US"/>
        </w:rPr>
        <w:t xml:space="preserve">Điều này được sửa đổi theo quy định tại khoản 1 Điều 1 của </w:t>
      </w:r>
      <w:r w:rsidRPr="007B285C">
        <w:rPr>
          <w:color w:val="000000" w:themeColor="text1"/>
          <w:sz w:val="24"/>
          <w:szCs w:val="24"/>
        </w:rPr>
        <w:t xml:space="preserve">Thông tư </w:t>
      </w:r>
      <w:r w:rsidRPr="007B285C">
        <w:rPr>
          <w:color w:val="000000" w:themeColor="text1"/>
          <w:sz w:val="24"/>
          <w:szCs w:val="24"/>
          <w:lang w:val="en-US"/>
        </w:rPr>
        <w:t xml:space="preserve">số 13/2024/TT-NHNN </w:t>
      </w:r>
      <w:r w:rsidRPr="007B285C">
        <w:rPr>
          <w:color w:val="000000" w:themeColor="text1"/>
          <w:sz w:val="24"/>
          <w:szCs w:val="24"/>
        </w:rPr>
        <w:t>sửa đổi, bổ sung một số điều của Thông tư số 32/2015/TT-NHNN ngày 31 tháng 12 năm 2015 của Thống đốc Ngân hàng Nhà nước Việt Nam quy định các giới hạn, tỷ lệ bảo đảm an toàn trong hoạt động của quỹ tín dụng nhân dân</w:t>
      </w:r>
      <w:r w:rsidRPr="007B285C">
        <w:rPr>
          <w:rFonts w:asciiTheme="majorHAnsi" w:hAnsiTheme="majorHAnsi" w:cstheme="majorHAnsi"/>
          <w:sz w:val="24"/>
          <w:szCs w:val="24"/>
        </w:rPr>
        <w:t>, có hiệu lực kể từ ngày 12</w:t>
      </w:r>
      <w:r w:rsidRPr="007B285C">
        <w:rPr>
          <w:rFonts w:asciiTheme="majorHAnsi" w:hAnsiTheme="majorHAnsi" w:cstheme="majorHAnsi"/>
          <w:sz w:val="24"/>
          <w:szCs w:val="24"/>
          <w:lang w:val="en-US"/>
        </w:rPr>
        <w:t>/</w:t>
      </w:r>
      <w:r w:rsidRPr="007B285C">
        <w:rPr>
          <w:rFonts w:asciiTheme="majorHAnsi" w:hAnsiTheme="majorHAnsi" w:cstheme="majorHAnsi"/>
          <w:sz w:val="24"/>
          <w:szCs w:val="24"/>
        </w:rPr>
        <w:t>08</w:t>
      </w:r>
      <w:r w:rsidRPr="007B285C">
        <w:rPr>
          <w:rFonts w:asciiTheme="majorHAnsi" w:hAnsiTheme="majorHAnsi" w:cstheme="majorHAnsi"/>
          <w:sz w:val="24"/>
          <w:szCs w:val="24"/>
          <w:lang w:val="en-US"/>
        </w:rPr>
        <w:t>/</w:t>
      </w:r>
      <w:r w:rsidRPr="007B285C">
        <w:rPr>
          <w:rFonts w:asciiTheme="majorHAnsi" w:hAnsiTheme="majorHAnsi" w:cstheme="majorHAnsi"/>
          <w:sz w:val="24"/>
          <w:szCs w:val="24"/>
        </w:rPr>
        <w:t>2024.</w:t>
      </w:r>
    </w:p>
  </w:footnote>
  <w:footnote w:id="3">
    <w:p w:rsidR="00CA4E82" w:rsidRPr="007B285C" w:rsidRDefault="00CA4E82" w:rsidP="00CA4E82">
      <w:pPr>
        <w:pStyle w:val="FootnoteText"/>
        <w:spacing w:after="60" w:line="240" w:lineRule="auto"/>
        <w:ind w:firstLine="709"/>
        <w:jc w:val="both"/>
        <w:rPr>
          <w:lang w:val="en-US"/>
        </w:rPr>
      </w:pPr>
      <w:r>
        <w:rPr>
          <w:rStyle w:val="FootnoteReference"/>
        </w:rPr>
        <w:footnoteRef/>
      </w:r>
      <w:r>
        <w:t xml:space="preserve"> </w:t>
      </w:r>
      <w:r>
        <w:rPr>
          <w:sz w:val="24"/>
          <w:szCs w:val="24"/>
          <w:lang w:val="en-US"/>
        </w:rPr>
        <w:t>Khoản</w:t>
      </w:r>
      <w:r w:rsidRPr="007B285C">
        <w:rPr>
          <w:sz w:val="24"/>
          <w:szCs w:val="24"/>
          <w:lang w:val="en-US"/>
        </w:rPr>
        <w:t xml:space="preserve"> này được sửa đổi theo quy định tại khoả</w:t>
      </w:r>
      <w:r>
        <w:rPr>
          <w:sz w:val="24"/>
          <w:szCs w:val="24"/>
          <w:lang w:val="en-US"/>
        </w:rPr>
        <w:t>n 2</w:t>
      </w:r>
      <w:r w:rsidRPr="007B285C">
        <w:rPr>
          <w:sz w:val="24"/>
          <w:szCs w:val="24"/>
          <w:lang w:val="en-US"/>
        </w:rPr>
        <w:t xml:space="preserve"> Điều 1 của </w:t>
      </w:r>
      <w:r w:rsidRPr="007B285C">
        <w:rPr>
          <w:color w:val="000000" w:themeColor="text1"/>
          <w:sz w:val="24"/>
          <w:szCs w:val="24"/>
        </w:rPr>
        <w:t xml:space="preserve">Thông tư </w:t>
      </w:r>
      <w:r w:rsidRPr="007B285C">
        <w:rPr>
          <w:color w:val="000000" w:themeColor="text1"/>
          <w:sz w:val="24"/>
          <w:szCs w:val="24"/>
          <w:lang w:val="en-US"/>
        </w:rPr>
        <w:t xml:space="preserve">số 13/2024/TT-NHNN </w:t>
      </w:r>
      <w:r w:rsidRPr="007B285C">
        <w:rPr>
          <w:color w:val="000000" w:themeColor="text1"/>
          <w:sz w:val="24"/>
          <w:szCs w:val="24"/>
        </w:rPr>
        <w:t>sửa đổi, bổ sung một số điều của Thông tư số 32/2015/TT-NHNN ngày 31 tháng 12 năm 2015 của Thống đốc Ngân hàng Nhà nước Việt Nam quy định các giới hạn, tỷ lệ bảo đảm an toàn trong hoạt động của quỹ tín dụng nhân dân</w:t>
      </w:r>
      <w:r w:rsidRPr="007B285C">
        <w:rPr>
          <w:rFonts w:asciiTheme="majorHAnsi" w:hAnsiTheme="majorHAnsi" w:cstheme="majorHAnsi"/>
          <w:sz w:val="24"/>
          <w:szCs w:val="24"/>
        </w:rPr>
        <w:t>, có hiệu lực kể từ ngày 12</w:t>
      </w:r>
      <w:r w:rsidRPr="007B285C">
        <w:rPr>
          <w:rFonts w:asciiTheme="majorHAnsi" w:hAnsiTheme="majorHAnsi" w:cstheme="majorHAnsi"/>
          <w:sz w:val="24"/>
          <w:szCs w:val="24"/>
          <w:lang w:val="en-US"/>
        </w:rPr>
        <w:t>/</w:t>
      </w:r>
      <w:r w:rsidRPr="007B285C">
        <w:rPr>
          <w:rFonts w:asciiTheme="majorHAnsi" w:hAnsiTheme="majorHAnsi" w:cstheme="majorHAnsi"/>
          <w:sz w:val="24"/>
          <w:szCs w:val="24"/>
        </w:rPr>
        <w:t>08</w:t>
      </w:r>
      <w:r w:rsidRPr="007B285C">
        <w:rPr>
          <w:rFonts w:asciiTheme="majorHAnsi" w:hAnsiTheme="majorHAnsi" w:cstheme="majorHAnsi"/>
          <w:sz w:val="24"/>
          <w:szCs w:val="24"/>
          <w:lang w:val="en-US"/>
        </w:rPr>
        <w:t>/</w:t>
      </w:r>
      <w:r w:rsidRPr="007B285C">
        <w:rPr>
          <w:rFonts w:asciiTheme="majorHAnsi" w:hAnsiTheme="majorHAnsi" w:cstheme="majorHAnsi"/>
          <w:sz w:val="24"/>
          <w:szCs w:val="24"/>
        </w:rPr>
        <w:t>2024.</w:t>
      </w:r>
    </w:p>
  </w:footnote>
  <w:footnote w:id="4">
    <w:p w:rsidR="00CA4E82" w:rsidRPr="00316455" w:rsidRDefault="00CA4E82" w:rsidP="00CA4E82">
      <w:pPr>
        <w:pStyle w:val="FootnoteText"/>
        <w:spacing w:after="60" w:line="240" w:lineRule="auto"/>
        <w:ind w:firstLine="709"/>
        <w:jc w:val="both"/>
        <w:rPr>
          <w:sz w:val="24"/>
          <w:szCs w:val="24"/>
          <w:lang w:val="en-US"/>
        </w:rPr>
      </w:pPr>
      <w:r w:rsidRPr="00316455">
        <w:rPr>
          <w:rStyle w:val="FootnoteReference"/>
          <w:sz w:val="24"/>
          <w:szCs w:val="24"/>
        </w:rPr>
        <w:footnoteRef/>
      </w:r>
      <w:r w:rsidRPr="00316455">
        <w:rPr>
          <w:sz w:val="24"/>
          <w:szCs w:val="24"/>
        </w:rPr>
        <w:t xml:space="preserve"> </w:t>
      </w:r>
      <w:r w:rsidRPr="00316455">
        <w:rPr>
          <w:sz w:val="24"/>
          <w:szCs w:val="24"/>
          <w:lang w:val="en-US"/>
        </w:rPr>
        <w:t xml:space="preserve">Khoản này được </w:t>
      </w:r>
      <w:r>
        <w:rPr>
          <w:sz w:val="24"/>
          <w:szCs w:val="24"/>
          <w:lang w:val="en-US"/>
        </w:rPr>
        <w:t>bãi bỏ</w:t>
      </w:r>
      <w:r w:rsidRPr="00316455">
        <w:rPr>
          <w:sz w:val="24"/>
          <w:szCs w:val="24"/>
          <w:lang w:val="en-US"/>
        </w:rPr>
        <w:t xml:space="preserve"> theo quy định tại khoả</w:t>
      </w:r>
      <w:r>
        <w:rPr>
          <w:sz w:val="24"/>
          <w:szCs w:val="24"/>
          <w:lang w:val="en-US"/>
        </w:rPr>
        <w:t>n 2</w:t>
      </w:r>
      <w:r w:rsidRPr="00316455">
        <w:rPr>
          <w:sz w:val="24"/>
          <w:szCs w:val="24"/>
          <w:lang w:val="en-US"/>
        </w:rPr>
        <w:t xml:space="preserve"> Điề</w:t>
      </w:r>
      <w:r>
        <w:rPr>
          <w:sz w:val="24"/>
          <w:szCs w:val="24"/>
          <w:lang w:val="en-US"/>
        </w:rPr>
        <w:t>u 2</w:t>
      </w:r>
      <w:r w:rsidRPr="00316455">
        <w:rPr>
          <w:sz w:val="24"/>
          <w:szCs w:val="24"/>
          <w:lang w:val="en-US"/>
        </w:rPr>
        <w:t xml:space="preserve"> của </w:t>
      </w:r>
      <w:r w:rsidRPr="00316455">
        <w:rPr>
          <w:color w:val="000000" w:themeColor="text1"/>
          <w:sz w:val="24"/>
          <w:szCs w:val="24"/>
        </w:rPr>
        <w:t xml:space="preserve">Thông tư </w:t>
      </w:r>
      <w:r w:rsidRPr="00316455">
        <w:rPr>
          <w:color w:val="000000" w:themeColor="text1"/>
          <w:sz w:val="24"/>
          <w:szCs w:val="24"/>
          <w:lang w:val="en-US"/>
        </w:rPr>
        <w:t xml:space="preserve">số 13/2024/TT-NHNN </w:t>
      </w:r>
      <w:r w:rsidRPr="00316455">
        <w:rPr>
          <w:color w:val="000000" w:themeColor="text1"/>
          <w:sz w:val="24"/>
          <w:szCs w:val="24"/>
        </w:rPr>
        <w:t>sửa đổi, bổ sung một số điều của Thông tư số 32/2015/TT-NHNN ngày 31 tháng 12 năm 2015 của Thống đốc Ngân hàng Nhà nước Việt Nam quy định các giới hạn, tỷ lệ bảo đảm an toàn trong hoạt động của quỹ tín dụng nhân dân</w:t>
      </w:r>
      <w:r w:rsidRPr="00316455">
        <w:rPr>
          <w:sz w:val="24"/>
          <w:szCs w:val="24"/>
        </w:rPr>
        <w:t>, có hiệu lực kể từ ngày 12</w:t>
      </w:r>
      <w:r w:rsidRPr="00316455">
        <w:rPr>
          <w:sz w:val="24"/>
          <w:szCs w:val="24"/>
          <w:lang w:val="en-US"/>
        </w:rPr>
        <w:t>/</w:t>
      </w:r>
      <w:r w:rsidRPr="00316455">
        <w:rPr>
          <w:sz w:val="24"/>
          <w:szCs w:val="24"/>
        </w:rPr>
        <w:t>08</w:t>
      </w:r>
      <w:r w:rsidRPr="00316455">
        <w:rPr>
          <w:sz w:val="24"/>
          <w:szCs w:val="24"/>
          <w:lang w:val="en-US"/>
        </w:rPr>
        <w:t>/</w:t>
      </w:r>
      <w:r w:rsidRPr="00316455">
        <w:rPr>
          <w:sz w:val="24"/>
          <w:szCs w:val="24"/>
        </w:rPr>
        <w:t>2024.</w:t>
      </w:r>
    </w:p>
  </w:footnote>
  <w:footnote w:id="5">
    <w:p w:rsidR="00CA4E82" w:rsidRPr="00316455" w:rsidRDefault="00CA4E82" w:rsidP="00316455">
      <w:pPr>
        <w:pStyle w:val="FootnoteText"/>
        <w:spacing w:after="60" w:line="240" w:lineRule="auto"/>
        <w:ind w:firstLine="709"/>
        <w:jc w:val="both"/>
        <w:rPr>
          <w:sz w:val="24"/>
          <w:szCs w:val="24"/>
          <w:lang w:val="en-US"/>
        </w:rPr>
      </w:pPr>
      <w:r>
        <w:rPr>
          <w:rStyle w:val="FootnoteReference"/>
        </w:rPr>
        <w:footnoteRef/>
      </w:r>
      <w:r>
        <w:t xml:space="preserve"> </w:t>
      </w:r>
      <w:r w:rsidRPr="005C38ED">
        <w:rPr>
          <w:sz w:val="24"/>
          <w:szCs w:val="24"/>
          <w:lang w:val="en-US"/>
        </w:rPr>
        <w:t>Điều này được sửa đổi theo quy định tại khoả</w:t>
      </w:r>
      <w:r>
        <w:rPr>
          <w:sz w:val="24"/>
          <w:szCs w:val="24"/>
          <w:lang w:val="en-US"/>
        </w:rPr>
        <w:t>n 3</w:t>
      </w:r>
      <w:r w:rsidRPr="005C38ED">
        <w:rPr>
          <w:sz w:val="24"/>
          <w:szCs w:val="24"/>
          <w:lang w:val="en-US"/>
        </w:rPr>
        <w:t xml:space="preserve"> Điề</w:t>
      </w:r>
      <w:r>
        <w:rPr>
          <w:sz w:val="24"/>
          <w:szCs w:val="24"/>
          <w:lang w:val="en-US"/>
        </w:rPr>
        <w:t>u 2</w:t>
      </w:r>
      <w:r w:rsidRPr="005C38ED">
        <w:rPr>
          <w:sz w:val="24"/>
          <w:szCs w:val="24"/>
          <w:lang w:val="en-US"/>
        </w:rPr>
        <w:t xml:space="preserve"> của </w:t>
      </w:r>
      <w:r w:rsidRPr="005C38ED">
        <w:rPr>
          <w:color w:val="000000" w:themeColor="text1"/>
          <w:sz w:val="24"/>
          <w:szCs w:val="24"/>
        </w:rPr>
        <w:t xml:space="preserve">Thông tư </w:t>
      </w:r>
      <w:r w:rsidRPr="005C38ED">
        <w:rPr>
          <w:color w:val="000000" w:themeColor="text1"/>
          <w:sz w:val="24"/>
          <w:szCs w:val="24"/>
          <w:lang w:val="en-US"/>
        </w:rPr>
        <w:t xml:space="preserve">số 13/2024/TT-NHNN </w:t>
      </w:r>
      <w:r w:rsidRPr="005C38ED">
        <w:rPr>
          <w:color w:val="000000" w:themeColor="text1"/>
          <w:sz w:val="24"/>
          <w:szCs w:val="24"/>
        </w:rPr>
        <w:t>sửa đổi, bổ sung một số điều của Thông tư số 32/2015/TT-NHNN ngày 31 tháng 12 năm 2015 của Thống đốc Ngân hàng Nhà nước Việt Nam quy định các giới hạn, tỷ lệ bảo đảm an toàn trong hoạt động của quỹ tín dụng nhân dân</w:t>
      </w:r>
      <w:r w:rsidRPr="005C38ED">
        <w:rPr>
          <w:sz w:val="24"/>
          <w:szCs w:val="24"/>
        </w:rPr>
        <w:t>, có hiệu lực kể từ ngày 12</w:t>
      </w:r>
      <w:r w:rsidRPr="005C38ED">
        <w:rPr>
          <w:sz w:val="24"/>
          <w:szCs w:val="24"/>
          <w:lang w:val="en-US"/>
        </w:rPr>
        <w:t>/</w:t>
      </w:r>
      <w:r w:rsidRPr="005C38ED">
        <w:rPr>
          <w:sz w:val="24"/>
          <w:szCs w:val="24"/>
        </w:rPr>
        <w:t>08</w:t>
      </w:r>
      <w:r w:rsidRPr="005C38ED">
        <w:rPr>
          <w:sz w:val="24"/>
          <w:szCs w:val="24"/>
          <w:lang w:val="en-US"/>
        </w:rPr>
        <w:t>/</w:t>
      </w:r>
      <w:r w:rsidRPr="005C38ED">
        <w:rPr>
          <w:sz w:val="24"/>
          <w:szCs w:val="24"/>
        </w:rPr>
        <w:t>2024.</w:t>
      </w:r>
    </w:p>
  </w:footnote>
  <w:footnote w:id="6">
    <w:p w:rsidR="00CA4E82" w:rsidRPr="005C38ED" w:rsidRDefault="00CA4E82" w:rsidP="00316455">
      <w:pPr>
        <w:pStyle w:val="FootnoteText"/>
        <w:spacing w:after="60" w:line="240" w:lineRule="auto"/>
        <w:ind w:firstLine="709"/>
        <w:jc w:val="both"/>
        <w:rPr>
          <w:sz w:val="24"/>
          <w:szCs w:val="24"/>
          <w:lang w:val="en-US"/>
        </w:rPr>
      </w:pPr>
      <w:r>
        <w:rPr>
          <w:rStyle w:val="FootnoteReference"/>
        </w:rPr>
        <w:footnoteRef/>
      </w:r>
      <w:r>
        <w:t xml:space="preserve"> </w:t>
      </w:r>
      <w:r w:rsidRPr="005C38ED">
        <w:rPr>
          <w:sz w:val="24"/>
          <w:szCs w:val="24"/>
          <w:lang w:val="en-US"/>
        </w:rPr>
        <w:t>Điều này được sửa đổi theo quy định tại khoả</w:t>
      </w:r>
      <w:r>
        <w:rPr>
          <w:sz w:val="24"/>
          <w:szCs w:val="24"/>
          <w:lang w:val="en-US"/>
        </w:rPr>
        <w:t>n 4</w:t>
      </w:r>
      <w:r w:rsidRPr="005C38ED">
        <w:rPr>
          <w:sz w:val="24"/>
          <w:szCs w:val="24"/>
          <w:lang w:val="en-US"/>
        </w:rPr>
        <w:t xml:space="preserve"> Điề</w:t>
      </w:r>
      <w:r>
        <w:rPr>
          <w:sz w:val="24"/>
          <w:szCs w:val="24"/>
          <w:lang w:val="en-US"/>
        </w:rPr>
        <w:t>u 2</w:t>
      </w:r>
      <w:r w:rsidRPr="005C38ED">
        <w:rPr>
          <w:sz w:val="24"/>
          <w:szCs w:val="24"/>
          <w:lang w:val="en-US"/>
        </w:rPr>
        <w:t xml:space="preserve"> của </w:t>
      </w:r>
      <w:r w:rsidRPr="005C38ED">
        <w:rPr>
          <w:color w:val="000000" w:themeColor="text1"/>
          <w:sz w:val="24"/>
          <w:szCs w:val="24"/>
        </w:rPr>
        <w:t xml:space="preserve">Thông tư </w:t>
      </w:r>
      <w:r w:rsidRPr="005C38ED">
        <w:rPr>
          <w:color w:val="000000" w:themeColor="text1"/>
          <w:sz w:val="24"/>
          <w:szCs w:val="24"/>
          <w:lang w:val="en-US"/>
        </w:rPr>
        <w:t xml:space="preserve">số 13/2024/TT-NHNN </w:t>
      </w:r>
      <w:r w:rsidRPr="005C38ED">
        <w:rPr>
          <w:color w:val="000000" w:themeColor="text1"/>
          <w:sz w:val="24"/>
          <w:szCs w:val="24"/>
        </w:rPr>
        <w:t>sửa đổi, bổ sung một số điều của Thông tư số 32/2015/TT-NHNN ngày 31 tháng 12 năm 2015 của Thống đốc Ngân hàng Nhà nước Việt Nam quy định các giới hạn, tỷ lệ bảo đảm an toàn trong hoạt động của quỹ tín dụng nhân dân</w:t>
      </w:r>
      <w:r w:rsidRPr="005C38ED">
        <w:rPr>
          <w:sz w:val="24"/>
          <w:szCs w:val="24"/>
        </w:rPr>
        <w:t>, có hiệu lực kể từ ngày 12</w:t>
      </w:r>
      <w:r w:rsidRPr="005C38ED">
        <w:rPr>
          <w:sz w:val="24"/>
          <w:szCs w:val="24"/>
          <w:lang w:val="en-US"/>
        </w:rPr>
        <w:t>/</w:t>
      </w:r>
      <w:r w:rsidRPr="005C38ED">
        <w:rPr>
          <w:sz w:val="24"/>
          <w:szCs w:val="24"/>
        </w:rPr>
        <w:t>08</w:t>
      </w:r>
      <w:r w:rsidRPr="005C38ED">
        <w:rPr>
          <w:sz w:val="24"/>
          <w:szCs w:val="24"/>
          <w:lang w:val="en-US"/>
        </w:rPr>
        <w:t>/</w:t>
      </w:r>
      <w:r w:rsidRPr="005C38ED">
        <w:rPr>
          <w:sz w:val="24"/>
          <w:szCs w:val="24"/>
        </w:rPr>
        <w:t>2024.</w:t>
      </w:r>
    </w:p>
    <w:p w:rsidR="00CA4E82" w:rsidRPr="00CA24BD" w:rsidRDefault="00CA4E82">
      <w:pPr>
        <w:pStyle w:val="FootnoteText"/>
        <w:rPr>
          <w:lang w:val="en-US"/>
        </w:rPr>
      </w:pPr>
    </w:p>
  </w:footnote>
  <w:footnote w:id="7">
    <w:p w:rsidR="00CA4E82" w:rsidRPr="005C38ED" w:rsidRDefault="00CA4E82" w:rsidP="00621DB1">
      <w:pPr>
        <w:pStyle w:val="FootnoteText"/>
        <w:ind w:firstLine="709"/>
        <w:jc w:val="both"/>
        <w:rPr>
          <w:sz w:val="24"/>
          <w:szCs w:val="24"/>
          <w:lang w:val="en-US"/>
        </w:rPr>
      </w:pPr>
      <w:r>
        <w:rPr>
          <w:rStyle w:val="FootnoteReference"/>
        </w:rPr>
        <w:footnoteRef/>
      </w:r>
      <w:r>
        <w:t xml:space="preserve"> </w:t>
      </w:r>
      <w:r>
        <w:rPr>
          <w:sz w:val="24"/>
          <w:szCs w:val="24"/>
          <w:lang w:val="en-US"/>
        </w:rPr>
        <w:t>Khoản</w:t>
      </w:r>
      <w:r w:rsidRPr="005C38ED">
        <w:rPr>
          <w:sz w:val="24"/>
          <w:szCs w:val="24"/>
          <w:lang w:val="en-US"/>
        </w:rPr>
        <w:t xml:space="preserve"> này được sửa đổi theo quy định tại</w:t>
      </w:r>
      <w:r>
        <w:rPr>
          <w:sz w:val="24"/>
          <w:szCs w:val="24"/>
          <w:lang w:val="en-US"/>
        </w:rPr>
        <w:t xml:space="preserve"> điểm a</w:t>
      </w:r>
      <w:r w:rsidRPr="005C38ED">
        <w:rPr>
          <w:sz w:val="24"/>
          <w:szCs w:val="24"/>
          <w:lang w:val="en-US"/>
        </w:rPr>
        <w:t xml:space="preserve"> khoả</w:t>
      </w:r>
      <w:r>
        <w:rPr>
          <w:sz w:val="24"/>
          <w:szCs w:val="24"/>
          <w:lang w:val="en-US"/>
        </w:rPr>
        <w:t>n 5</w:t>
      </w:r>
      <w:r w:rsidRPr="005C38ED">
        <w:rPr>
          <w:sz w:val="24"/>
          <w:szCs w:val="24"/>
          <w:lang w:val="en-US"/>
        </w:rPr>
        <w:t xml:space="preserve"> Điều 1 của </w:t>
      </w:r>
      <w:r w:rsidRPr="005C38ED">
        <w:rPr>
          <w:color w:val="000000" w:themeColor="text1"/>
          <w:sz w:val="24"/>
          <w:szCs w:val="24"/>
        </w:rPr>
        <w:t xml:space="preserve">Thông tư </w:t>
      </w:r>
      <w:r w:rsidRPr="005C38ED">
        <w:rPr>
          <w:color w:val="000000" w:themeColor="text1"/>
          <w:sz w:val="24"/>
          <w:szCs w:val="24"/>
          <w:lang w:val="en-US"/>
        </w:rPr>
        <w:t xml:space="preserve">số 13/2024/TT-NHNN </w:t>
      </w:r>
      <w:r w:rsidRPr="005C38ED">
        <w:rPr>
          <w:color w:val="000000" w:themeColor="text1"/>
          <w:sz w:val="24"/>
          <w:szCs w:val="24"/>
        </w:rPr>
        <w:t>sửa đổi, bổ sung một số điều của Thông tư số 32/2015/TT-NHNN ngày 31 tháng 12 năm 2015 của Thống đốc Ngân hàng Nhà nước Việt Nam quy định các giới hạn, tỷ lệ bảo đảm an toàn trong hoạt động của quỹ tín dụng nhân dân</w:t>
      </w:r>
      <w:r w:rsidRPr="005C38ED">
        <w:rPr>
          <w:sz w:val="24"/>
          <w:szCs w:val="24"/>
        </w:rPr>
        <w:t>, có hiệu lực kể từ ngày 12</w:t>
      </w:r>
      <w:r w:rsidRPr="005C38ED">
        <w:rPr>
          <w:sz w:val="24"/>
          <w:szCs w:val="24"/>
          <w:lang w:val="en-US"/>
        </w:rPr>
        <w:t>/</w:t>
      </w:r>
      <w:r w:rsidRPr="005C38ED">
        <w:rPr>
          <w:sz w:val="24"/>
          <w:szCs w:val="24"/>
        </w:rPr>
        <w:t>08</w:t>
      </w:r>
      <w:r w:rsidRPr="005C38ED">
        <w:rPr>
          <w:sz w:val="24"/>
          <w:szCs w:val="24"/>
          <w:lang w:val="en-US"/>
        </w:rPr>
        <w:t>/</w:t>
      </w:r>
      <w:r w:rsidRPr="005C38ED">
        <w:rPr>
          <w:sz w:val="24"/>
          <w:szCs w:val="24"/>
        </w:rPr>
        <w:t>2024.</w:t>
      </w:r>
    </w:p>
    <w:p w:rsidR="00CA4E82" w:rsidRPr="00621DB1" w:rsidRDefault="00CA4E82">
      <w:pPr>
        <w:pStyle w:val="FootnoteText"/>
        <w:rPr>
          <w:lang w:val="en-US"/>
        </w:rPr>
      </w:pPr>
    </w:p>
  </w:footnote>
  <w:footnote w:id="8">
    <w:p w:rsidR="00CA4E82" w:rsidRPr="003D4CA8" w:rsidRDefault="00CA4E82" w:rsidP="003D4CA8">
      <w:pPr>
        <w:pStyle w:val="FootnoteText"/>
        <w:spacing w:after="60" w:line="240" w:lineRule="auto"/>
        <w:ind w:firstLine="709"/>
        <w:jc w:val="both"/>
        <w:rPr>
          <w:sz w:val="24"/>
          <w:szCs w:val="24"/>
          <w:lang w:val="en-US"/>
        </w:rPr>
      </w:pPr>
      <w:r w:rsidRPr="003D4CA8">
        <w:rPr>
          <w:rStyle w:val="FootnoteReference"/>
          <w:sz w:val="24"/>
          <w:szCs w:val="24"/>
        </w:rPr>
        <w:footnoteRef/>
      </w:r>
      <w:r w:rsidRPr="003D4CA8">
        <w:rPr>
          <w:sz w:val="24"/>
          <w:szCs w:val="24"/>
        </w:rPr>
        <w:t xml:space="preserve"> </w:t>
      </w:r>
      <w:r w:rsidRPr="003D4CA8">
        <w:rPr>
          <w:sz w:val="24"/>
          <w:szCs w:val="24"/>
          <w:lang w:val="en-US"/>
        </w:rPr>
        <w:t xml:space="preserve">Điểm này được bãi bỏ theo quy định tại khoản 1 Điều </w:t>
      </w:r>
      <w:r w:rsidR="0084407C">
        <w:rPr>
          <w:sz w:val="24"/>
          <w:szCs w:val="24"/>
          <w:lang w:val="en-US"/>
        </w:rPr>
        <w:t>2</w:t>
      </w:r>
      <w:r w:rsidRPr="003D4CA8">
        <w:rPr>
          <w:sz w:val="24"/>
          <w:szCs w:val="24"/>
          <w:lang w:val="en-US"/>
        </w:rPr>
        <w:t xml:space="preserve"> của </w:t>
      </w:r>
      <w:r w:rsidRPr="003D4CA8">
        <w:rPr>
          <w:color w:val="000000" w:themeColor="text1"/>
          <w:sz w:val="24"/>
          <w:szCs w:val="24"/>
        </w:rPr>
        <w:t xml:space="preserve">Thông tư </w:t>
      </w:r>
      <w:r w:rsidRPr="003D4CA8">
        <w:rPr>
          <w:color w:val="000000" w:themeColor="text1"/>
          <w:sz w:val="24"/>
          <w:szCs w:val="24"/>
          <w:lang w:val="en-US"/>
        </w:rPr>
        <w:t xml:space="preserve">số 13/2024/TT-NHNN </w:t>
      </w:r>
      <w:r w:rsidRPr="003D4CA8">
        <w:rPr>
          <w:color w:val="000000" w:themeColor="text1"/>
          <w:sz w:val="24"/>
          <w:szCs w:val="24"/>
        </w:rPr>
        <w:t>sửa đổi, bổ sung một số điều của Thông tư số 32/2015/TT-NHNN ngày 31 tháng 12 năm 2015 của Thống đốc Ngân hàng Nhà nước Việt Nam quy định các giới hạn, tỷ lệ bảo đảm an toàn trong hoạt động của quỹ tín dụng nhân dân</w:t>
      </w:r>
      <w:r w:rsidRPr="003D4CA8">
        <w:rPr>
          <w:sz w:val="24"/>
          <w:szCs w:val="24"/>
        </w:rPr>
        <w:t>, có hiệu lực kể từ ngày 12</w:t>
      </w:r>
      <w:r w:rsidRPr="003D4CA8">
        <w:rPr>
          <w:sz w:val="24"/>
          <w:szCs w:val="24"/>
          <w:lang w:val="en-US"/>
        </w:rPr>
        <w:t>/</w:t>
      </w:r>
      <w:r w:rsidRPr="003D4CA8">
        <w:rPr>
          <w:sz w:val="24"/>
          <w:szCs w:val="24"/>
        </w:rPr>
        <w:t>08</w:t>
      </w:r>
      <w:r w:rsidRPr="003D4CA8">
        <w:rPr>
          <w:sz w:val="24"/>
          <w:szCs w:val="24"/>
          <w:lang w:val="en-US"/>
        </w:rPr>
        <w:t>/</w:t>
      </w:r>
      <w:r w:rsidRPr="003D4CA8">
        <w:rPr>
          <w:sz w:val="24"/>
          <w:szCs w:val="24"/>
        </w:rPr>
        <w:t>2024.</w:t>
      </w:r>
    </w:p>
  </w:footnote>
  <w:footnote w:id="9">
    <w:p w:rsidR="00CA4E82" w:rsidRPr="003D4CA8" w:rsidRDefault="00CA4E82" w:rsidP="003D4CA8">
      <w:pPr>
        <w:pStyle w:val="FootnoteText"/>
        <w:spacing w:after="60" w:line="240" w:lineRule="auto"/>
        <w:ind w:firstLine="709"/>
        <w:jc w:val="both"/>
        <w:rPr>
          <w:sz w:val="24"/>
          <w:szCs w:val="24"/>
          <w:lang w:val="en-US"/>
        </w:rPr>
      </w:pPr>
      <w:r>
        <w:rPr>
          <w:rStyle w:val="FootnoteReference"/>
        </w:rPr>
        <w:footnoteRef/>
      </w:r>
      <w:r>
        <w:t xml:space="preserve"> </w:t>
      </w:r>
      <w:r>
        <w:rPr>
          <w:sz w:val="24"/>
          <w:szCs w:val="24"/>
          <w:lang w:val="en-US"/>
        </w:rPr>
        <w:t>Điểm</w:t>
      </w:r>
      <w:r w:rsidRPr="005C38ED">
        <w:rPr>
          <w:sz w:val="24"/>
          <w:szCs w:val="24"/>
          <w:lang w:val="en-US"/>
        </w:rPr>
        <w:t xml:space="preserve"> này được sửa đổi theo quy định tại </w:t>
      </w:r>
      <w:r>
        <w:rPr>
          <w:sz w:val="24"/>
          <w:szCs w:val="24"/>
          <w:lang w:val="en-US"/>
        </w:rPr>
        <w:t xml:space="preserve">điểm b </w:t>
      </w:r>
      <w:r w:rsidRPr="005C38ED">
        <w:rPr>
          <w:sz w:val="24"/>
          <w:szCs w:val="24"/>
          <w:lang w:val="en-US"/>
        </w:rPr>
        <w:t>khoả</w:t>
      </w:r>
      <w:r>
        <w:rPr>
          <w:sz w:val="24"/>
          <w:szCs w:val="24"/>
          <w:lang w:val="en-US"/>
        </w:rPr>
        <w:t>n 5</w:t>
      </w:r>
      <w:r w:rsidRPr="005C38ED">
        <w:rPr>
          <w:sz w:val="24"/>
          <w:szCs w:val="24"/>
          <w:lang w:val="en-US"/>
        </w:rPr>
        <w:t xml:space="preserve"> Điều 1 của </w:t>
      </w:r>
      <w:r w:rsidRPr="005C38ED">
        <w:rPr>
          <w:color w:val="000000" w:themeColor="text1"/>
          <w:sz w:val="24"/>
          <w:szCs w:val="24"/>
        </w:rPr>
        <w:t xml:space="preserve">Thông tư </w:t>
      </w:r>
      <w:r w:rsidRPr="005C38ED">
        <w:rPr>
          <w:color w:val="000000" w:themeColor="text1"/>
          <w:sz w:val="24"/>
          <w:szCs w:val="24"/>
          <w:lang w:val="en-US"/>
        </w:rPr>
        <w:t xml:space="preserve">số 13/2024/TT-NHNN </w:t>
      </w:r>
      <w:r w:rsidRPr="005C38ED">
        <w:rPr>
          <w:color w:val="000000" w:themeColor="text1"/>
          <w:sz w:val="24"/>
          <w:szCs w:val="24"/>
        </w:rPr>
        <w:t>sửa đổi, bổ sung một số điều của Thông tư số 32/2015/TT-NHNN ngày 31 tháng 12 năm 2015 của Thống đốc Ngân hàng Nhà nước Việt Nam quy định các giới hạn, tỷ lệ bảo đảm an toàn trong hoạt động của quỹ tín dụng nhân dân</w:t>
      </w:r>
      <w:r w:rsidRPr="005C38ED">
        <w:rPr>
          <w:sz w:val="24"/>
          <w:szCs w:val="24"/>
        </w:rPr>
        <w:t>, có hiệu lực kể từ ngày 12</w:t>
      </w:r>
      <w:r w:rsidRPr="005C38ED">
        <w:rPr>
          <w:sz w:val="24"/>
          <w:szCs w:val="24"/>
          <w:lang w:val="en-US"/>
        </w:rPr>
        <w:t>/</w:t>
      </w:r>
      <w:r w:rsidRPr="005C38ED">
        <w:rPr>
          <w:sz w:val="24"/>
          <w:szCs w:val="24"/>
        </w:rPr>
        <w:t>08</w:t>
      </w:r>
      <w:r w:rsidRPr="005C38ED">
        <w:rPr>
          <w:sz w:val="24"/>
          <w:szCs w:val="24"/>
          <w:lang w:val="en-US"/>
        </w:rPr>
        <w:t>/</w:t>
      </w:r>
      <w:r w:rsidRPr="005C38ED">
        <w:rPr>
          <w:sz w:val="24"/>
          <w:szCs w:val="24"/>
        </w:rPr>
        <w:t>2024.</w:t>
      </w:r>
    </w:p>
  </w:footnote>
  <w:footnote w:id="10">
    <w:p w:rsidR="00CA4E82" w:rsidRPr="0084407C" w:rsidRDefault="00CA4E82" w:rsidP="0084407C">
      <w:pPr>
        <w:pStyle w:val="FootnoteText"/>
        <w:spacing w:after="60" w:line="240" w:lineRule="auto"/>
        <w:ind w:firstLine="709"/>
        <w:jc w:val="both"/>
        <w:rPr>
          <w:sz w:val="24"/>
          <w:szCs w:val="24"/>
          <w:lang w:val="en-US"/>
        </w:rPr>
      </w:pPr>
      <w:r>
        <w:rPr>
          <w:rStyle w:val="FootnoteReference"/>
        </w:rPr>
        <w:footnoteRef/>
      </w:r>
      <w:r>
        <w:t xml:space="preserve"> </w:t>
      </w:r>
      <w:r w:rsidRPr="005C38ED">
        <w:rPr>
          <w:sz w:val="24"/>
          <w:szCs w:val="24"/>
          <w:lang w:val="en-US"/>
        </w:rPr>
        <w:t>Đi</w:t>
      </w:r>
      <w:r>
        <w:rPr>
          <w:sz w:val="24"/>
          <w:szCs w:val="24"/>
          <w:lang w:val="en-US"/>
        </w:rPr>
        <w:t>ểm</w:t>
      </w:r>
      <w:r w:rsidRPr="005C38ED">
        <w:rPr>
          <w:sz w:val="24"/>
          <w:szCs w:val="24"/>
          <w:lang w:val="en-US"/>
        </w:rPr>
        <w:t xml:space="preserve"> này được sửa đổi theo quy định tại khoả</w:t>
      </w:r>
      <w:r>
        <w:rPr>
          <w:sz w:val="24"/>
          <w:szCs w:val="24"/>
          <w:lang w:val="en-US"/>
        </w:rPr>
        <w:t>n 6</w:t>
      </w:r>
      <w:r w:rsidRPr="005C38ED">
        <w:rPr>
          <w:sz w:val="24"/>
          <w:szCs w:val="24"/>
          <w:lang w:val="en-US"/>
        </w:rPr>
        <w:t xml:space="preserve"> Điều 1 của </w:t>
      </w:r>
      <w:r w:rsidRPr="005C38ED">
        <w:rPr>
          <w:color w:val="000000" w:themeColor="text1"/>
          <w:sz w:val="24"/>
          <w:szCs w:val="24"/>
        </w:rPr>
        <w:t xml:space="preserve">Thông tư </w:t>
      </w:r>
      <w:r w:rsidRPr="005C38ED">
        <w:rPr>
          <w:color w:val="000000" w:themeColor="text1"/>
          <w:sz w:val="24"/>
          <w:szCs w:val="24"/>
          <w:lang w:val="en-US"/>
        </w:rPr>
        <w:t xml:space="preserve">số 13/2024/TT-NHNN </w:t>
      </w:r>
      <w:r w:rsidRPr="005C38ED">
        <w:rPr>
          <w:color w:val="000000" w:themeColor="text1"/>
          <w:sz w:val="24"/>
          <w:szCs w:val="24"/>
        </w:rPr>
        <w:t>sửa đổi, bổ sung một số điều của Thông tư số 32/2015/TT-NHNN ngày 31 tháng 12 năm 2015 của Thống đốc Ngân hàng Nhà nước Việt Nam quy định các giới hạn, tỷ lệ bảo đảm an toàn trong hoạt động của quỹ tín dụng nhân dân</w:t>
      </w:r>
      <w:r w:rsidRPr="005C38ED">
        <w:rPr>
          <w:sz w:val="24"/>
          <w:szCs w:val="24"/>
        </w:rPr>
        <w:t>, có hiệu lực kể từ ngày 12</w:t>
      </w:r>
      <w:r w:rsidRPr="005C38ED">
        <w:rPr>
          <w:sz w:val="24"/>
          <w:szCs w:val="24"/>
          <w:lang w:val="en-US"/>
        </w:rPr>
        <w:t>/</w:t>
      </w:r>
      <w:r w:rsidRPr="005C38ED">
        <w:rPr>
          <w:sz w:val="24"/>
          <w:szCs w:val="24"/>
        </w:rPr>
        <w:t>08</w:t>
      </w:r>
      <w:r w:rsidRPr="005C38ED">
        <w:rPr>
          <w:sz w:val="24"/>
          <w:szCs w:val="24"/>
          <w:lang w:val="en-US"/>
        </w:rPr>
        <w:t>/</w:t>
      </w:r>
      <w:r w:rsidRPr="005C38ED">
        <w:rPr>
          <w:sz w:val="24"/>
          <w:szCs w:val="24"/>
        </w:rPr>
        <w:t>2024.</w:t>
      </w:r>
    </w:p>
  </w:footnote>
  <w:footnote w:id="11">
    <w:p w:rsidR="00CA4E82" w:rsidRPr="00621DB1" w:rsidRDefault="00CA4E82" w:rsidP="00621DB1">
      <w:pPr>
        <w:pStyle w:val="FootnoteText"/>
        <w:spacing w:after="60" w:line="240" w:lineRule="auto"/>
        <w:ind w:firstLine="709"/>
        <w:jc w:val="both"/>
        <w:rPr>
          <w:sz w:val="24"/>
          <w:szCs w:val="24"/>
          <w:lang w:val="en-US"/>
        </w:rPr>
      </w:pPr>
      <w:r w:rsidRPr="00621DB1">
        <w:rPr>
          <w:rStyle w:val="FootnoteReference"/>
          <w:sz w:val="24"/>
          <w:szCs w:val="24"/>
        </w:rPr>
        <w:footnoteRef/>
      </w:r>
      <w:r w:rsidRPr="00621DB1">
        <w:rPr>
          <w:sz w:val="24"/>
          <w:szCs w:val="24"/>
        </w:rPr>
        <w:t xml:space="preserve"> </w:t>
      </w:r>
      <w:r w:rsidRPr="00621DB1">
        <w:rPr>
          <w:sz w:val="24"/>
          <w:szCs w:val="24"/>
          <w:lang w:val="en-US"/>
        </w:rPr>
        <w:t xml:space="preserve">Điều này được bổ sung theo quy định tại khoản 7 Điều 1 của </w:t>
      </w:r>
      <w:r w:rsidRPr="00621DB1">
        <w:rPr>
          <w:color w:val="000000" w:themeColor="text1"/>
          <w:sz w:val="24"/>
          <w:szCs w:val="24"/>
        </w:rPr>
        <w:t xml:space="preserve">Thông tư </w:t>
      </w:r>
      <w:r w:rsidRPr="00621DB1">
        <w:rPr>
          <w:color w:val="000000" w:themeColor="text1"/>
          <w:sz w:val="24"/>
          <w:szCs w:val="24"/>
          <w:lang w:val="en-US"/>
        </w:rPr>
        <w:t xml:space="preserve">số 13/2024/TT-NHNN </w:t>
      </w:r>
      <w:r w:rsidRPr="00621DB1">
        <w:rPr>
          <w:color w:val="000000" w:themeColor="text1"/>
          <w:sz w:val="24"/>
          <w:szCs w:val="24"/>
        </w:rPr>
        <w:t>sửa đổi, bổ sung một số điều của Thông tư số 32/2015/TT-NHNN ngày 31 tháng 12 năm 2015 của Thống đốc Ngân hàng Nhà nước Việt Nam quy định các giới hạn, tỷ lệ bảo đảm an toàn trong hoạt động của quỹ tín dụng nhân dân</w:t>
      </w:r>
      <w:r w:rsidRPr="00621DB1">
        <w:rPr>
          <w:sz w:val="24"/>
          <w:szCs w:val="24"/>
        </w:rPr>
        <w:t>, có hiệu lực kể từ ngày 12</w:t>
      </w:r>
      <w:r w:rsidRPr="00621DB1">
        <w:rPr>
          <w:sz w:val="24"/>
          <w:szCs w:val="24"/>
          <w:lang w:val="en-US"/>
        </w:rPr>
        <w:t>/</w:t>
      </w:r>
      <w:r w:rsidRPr="00621DB1">
        <w:rPr>
          <w:sz w:val="24"/>
          <w:szCs w:val="24"/>
        </w:rPr>
        <w:t>08</w:t>
      </w:r>
      <w:r w:rsidRPr="00621DB1">
        <w:rPr>
          <w:sz w:val="24"/>
          <w:szCs w:val="24"/>
          <w:lang w:val="en-US"/>
        </w:rPr>
        <w:t>/</w:t>
      </w:r>
      <w:r w:rsidRPr="00621DB1">
        <w:rPr>
          <w:sz w:val="24"/>
          <w:szCs w:val="24"/>
        </w:rPr>
        <w:t>2024.</w:t>
      </w:r>
    </w:p>
  </w:footnote>
  <w:footnote w:id="12">
    <w:p w:rsidR="00CA4E82" w:rsidRPr="00621DB1" w:rsidRDefault="00CA4E82" w:rsidP="00621DB1">
      <w:pPr>
        <w:pStyle w:val="FootnoteText"/>
        <w:spacing w:after="60" w:line="240" w:lineRule="auto"/>
        <w:ind w:firstLine="709"/>
        <w:jc w:val="both"/>
        <w:rPr>
          <w:sz w:val="24"/>
          <w:szCs w:val="24"/>
          <w:lang w:val="en-US"/>
        </w:rPr>
      </w:pPr>
      <w:r w:rsidRPr="00621DB1">
        <w:rPr>
          <w:rStyle w:val="FootnoteReference"/>
          <w:sz w:val="24"/>
          <w:szCs w:val="24"/>
        </w:rPr>
        <w:footnoteRef/>
      </w:r>
      <w:r w:rsidRPr="00621DB1">
        <w:rPr>
          <w:sz w:val="24"/>
          <w:szCs w:val="24"/>
        </w:rPr>
        <w:t xml:space="preserve"> </w:t>
      </w:r>
      <w:r w:rsidRPr="00621DB1">
        <w:rPr>
          <w:sz w:val="24"/>
          <w:szCs w:val="24"/>
          <w:lang w:val="en-US"/>
        </w:rPr>
        <w:t xml:space="preserve">Điều này được sửa đổi theo quy định tại khoản 8 Điều 1 của </w:t>
      </w:r>
      <w:r w:rsidRPr="00621DB1">
        <w:rPr>
          <w:color w:val="000000" w:themeColor="text1"/>
          <w:sz w:val="24"/>
          <w:szCs w:val="24"/>
        </w:rPr>
        <w:t xml:space="preserve">Thông tư </w:t>
      </w:r>
      <w:r w:rsidRPr="00621DB1">
        <w:rPr>
          <w:color w:val="000000" w:themeColor="text1"/>
          <w:sz w:val="24"/>
          <w:szCs w:val="24"/>
          <w:lang w:val="en-US"/>
        </w:rPr>
        <w:t xml:space="preserve">số 13/2024/TT-NHNN </w:t>
      </w:r>
      <w:r w:rsidRPr="00621DB1">
        <w:rPr>
          <w:color w:val="000000" w:themeColor="text1"/>
          <w:sz w:val="24"/>
          <w:szCs w:val="24"/>
        </w:rPr>
        <w:t>sửa đổi, bổ sung một số điều của Thông tư số 32/2015/TT-NHNN ngày 31 tháng 12 năm 2015 của Thống đốc Ngân hàng Nhà nước Việt Nam quy định các giới hạn, tỷ lệ bảo đảm an toàn trong hoạt động của quỹ tín dụng nhân dân</w:t>
      </w:r>
      <w:r w:rsidRPr="00621DB1">
        <w:rPr>
          <w:sz w:val="24"/>
          <w:szCs w:val="24"/>
        </w:rPr>
        <w:t>, có hiệu lực kể từ ngày 12</w:t>
      </w:r>
      <w:r w:rsidRPr="00621DB1">
        <w:rPr>
          <w:sz w:val="24"/>
          <w:szCs w:val="24"/>
          <w:lang w:val="en-US"/>
        </w:rPr>
        <w:t>/</w:t>
      </w:r>
      <w:r w:rsidRPr="00621DB1">
        <w:rPr>
          <w:sz w:val="24"/>
          <w:szCs w:val="24"/>
        </w:rPr>
        <w:t>08</w:t>
      </w:r>
      <w:r w:rsidRPr="00621DB1">
        <w:rPr>
          <w:sz w:val="24"/>
          <w:szCs w:val="24"/>
          <w:lang w:val="en-US"/>
        </w:rPr>
        <w:t>/</w:t>
      </w:r>
      <w:r w:rsidRPr="00621DB1">
        <w:rPr>
          <w:sz w:val="24"/>
          <w:szCs w:val="24"/>
        </w:rPr>
        <w:t>2024.</w:t>
      </w:r>
    </w:p>
    <w:p w:rsidR="00CA4E82" w:rsidRPr="00621DB1" w:rsidRDefault="00CA4E82">
      <w:pPr>
        <w:pStyle w:val="FootnoteText"/>
        <w:rPr>
          <w:lang w:val="en-US"/>
        </w:rPr>
      </w:pPr>
    </w:p>
  </w:footnote>
  <w:footnote w:id="13">
    <w:p w:rsidR="00CA4E82" w:rsidRPr="00621DB1" w:rsidRDefault="00CA4E82" w:rsidP="0086755C">
      <w:pPr>
        <w:pStyle w:val="FootnoteText"/>
        <w:spacing w:after="60" w:line="240" w:lineRule="auto"/>
        <w:ind w:firstLine="709"/>
        <w:jc w:val="both"/>
        <w:rPr>
          <w:lang w:val="en-US"/>
        </w:rPr>
      </w:pPr>
      <w:r>
        <w:rPr>
          <w:rStyle w:val="FootnoteReference"/>
        </w:rPr>
        <w:footnoteRef/>
      </w:r>
      <w:r>
        <w:t xml:space="preserve"> </w:t>
      </w:r>
      <w:r w:rsidRPr="005C38ED">
        <w:rPr>
          <w:sz w:val="24"/>
          <w:szCs w:val="24"/>
          <w:lang w:val="en-US"/>
        </w:rPr>
        <w:t xml:space="preserve">Điều này được </w:t>
      </w:r>
      <w:r>
        <w:rPr>
          <w:sz w:val="24"/>
          <w:szCs w:val="24"/>
          <w:lang w:val="en-US"/>
        </w:rPr>
        <w:t>bổ sung</w:t>
      </w:r>
      <w:r w:rsidRPr="005C38ED">
        <w:rPr>
          <w:sz w:val="24"/>
          <w:szCs w:val="24"/>
          <w:lang w:val="en-US"/>
        </w:rPr>
        <w:t xml:space="preserve"> theo quy định tại khoả</w:t>
      </w:r>
      <w:r>
        <w:rPr>
          <w:sz w:val="24"/>
          <w:szCs w:val="24"/>
          <w:lang w:val="en-US"/>
        </w:rPr>
        <w:t>n 9</w:t>
      </w:r>
      <w:r w:rsidRPr="005C38ED">
        <w:rPr>
          <w:sz w:val="24"/>
          <w:szCs w:val="24"/>
          <w:lang w:val="en-US"/>
        </w:rPr>
        <w:t xml:space="preserve"> Điều 1 của </w:t>
      </w:r>
      <w:r w:rsidRPr="005C38ED">
        <w:rPr>
          <w:color w:val="000000" w:themeColor="text1"/>
          <w:sz w:val="24"/>
          <w:szCs w:val="24"/>
        </w:rPr>
        <w:t xml:space="preserve">Thông tư </w:t>
      </w:r>
      <w:r w:rsidRPr="005C38ED">
        <w:rPr>
          <w:color w:val="000000" w:themeColor="text1"/>
          <w:sz w:val="24"/>
          <w:szCs w:val="24"/>
          <w:lang w:val="en-US"/>
        </w:rPr>
        <w:t xml:space="preserve">số 13/2024/TT-NHNN </w:t>
      </w:r>
      <w:r w:rsidRPr="005C38ED">
        <w:rPr>
          <w:color w:val="000000" w:themeColor="text1"/>
          <w:sz w:val="24"/>
          <w:szCs w:val="24"/>
        </w:rPr>
        <w:t>sửa đổi, bổ sung một số điều của Thông tư số 32/2015/TT-NHNN ngày 31 tháng 12 năm 2015 của Thống đốc Ngân hàng Nhà nước Việt Nam quy định các giới hạn, tỷ lệ bảo đảm an toàn trong hoạt động của quỹ tín dụng nhân dân</w:t>
      </w:r>
      <w:r w:rsidRPr="005C38ED">
        <w:rPr>
          <w:sz w:val="24"/>
          <w:szCs w:val="24"/>
        </w:rPr>
        <w:t>, có hiệu lực kể từ ngày 12</w:t>
      </w:r>
      <w:r w:rsidRPr="005C38ED">
        <w:rPr>
          <w:sz w:val="24"/>
          <w:szCs w:val="24"/>
          <w:lang w:val="en-US"/>
        </w:rPr>
        <w:t>/</w:t>
      </w:r>
      <w:r w:rsidRPr="005C38ED">
        <w:rPr>
          <w:sz w:val="24"/>
          <w:szCs w:val="24"/>
        </w:rPr>
        <w:t>08</w:t>
      </w:r>
      <w:r w:rsidRPr="005C38ED">
        <w:rPr>
          <w:sz w:val="24"/>
          <w:szCs w:val="24"/>
          <w:lang w:val="en-US"/>
        </w:rPr>
        <w:t>/</w:t>
      </w:r>
      <w:r w:rsidRPr="005C38ED">
        <w:rPr>
          <w:sz w:val="24"/>
          <w:szCs w:val="24"/>
        </w:rPr>
        <w:t>2024.</w:t>
      </w:r>
    </w:p>
  </w:footnote>
  <w:footnote w:id="14">
    <w:p w:rsidR="00CA4E82" w:rsidRPr="00316455" w:rsidRDefault="00CA4E82" w:rsidP="0086755C">
      <w:pPr>
        <w:pStyle w:val="FootnoteText"/>
        <w:spacing w:after="60" w:line="240" w:lineRule="auto"/>
        <w:ind w:firstLine="709"/>
        <w:jc w:val="both"/>
        <w:rPr>
          <w:lang w:val="en-US"/>
        </w:rPr>
      </w:pPr>
      <w:r w:rsidRPr="00316455">
        <w:rPr>
          <w:rStyle w:val="FootnoteReference"/>
          <w:sz w:val="24"/>
          <w:szCs w:val="24"/>
        </w:rPr>
        <w:footnoteRef/>
      </w:r>
      <w:r w:rsidRPr="00316455">
        <w:rPr>
          <w:sz w:val="24"/>
          <w:szCs w:val="24"/>
        </w:rPr>
        <w:t xml:space="preserve"> </w:t>
      </w:r>
      <w:r w:rsidRPr="00316455">
        <w:rPr>
          <w:sz w:val="24"/>
          <w:szCs w:val="24"/>
          <w:lang w:val="en-US"/>
        </w:rPr>
        <w:t xml:space="preserve">Mục này được bãi bỏ theo quy định tại khoản 2 Điều 2 của </w:t>
      </w:r>
      <w:r w:rsidRPr="00316455">
        <w:rPr>
          <w:color w:val="000000" w:themeColor="text1"/>
          <w:sz w:val="24"/>
          <w:szCs w:val="24"/>
        </w:rPr>
        <w:t xml:space="preserve">Thông tư </w:t>
      </w:r>
      <w:r w:rsidRPr="00316455">
        <w:rPr>
          <w:color w:val="000000" w:themeColor="text1"/>
          <w:sz w:val="24"/>
          <w:szCs w:val="24"/>
          <w:lang w:val="en-US"/>
        </w:rPr>
        <w:t xml:space="preserve">số 13/2024/TT-NHNN </w:t>
      </w:r>
      <w:r w:rsidRPr="00316455">
        <w:rPr>
          <w:color w:val="000000" w:themeColor="text1"/>
          <w:sz w:val="24"/>
          <w:szCs w:val="24"/>
        </w:rPr>
        <w:t>sửa đổi, bổ sung một số điều của Thông tư số 32/2015/TT-NHNN ngày 31 tháng 12 năm 2015 của Thống đốc Ngân hàng Nhà nước Việt Nam quy định các giới hạn, tỷ lệ bảo đảm an toàn trong hoạt động của quỹ tín dụng nhân dân</w:t>
      </w:r>
      <w:r w:rsidRPr="00316455">
        <w:rPr>
          <w:sz w:val="24"/>
          <w:szCs w:val="24"/>
        </w:rPr>
        <w:t>, có hiệu lực kể từ ngày 12</w:t>
      </w:r>
      <w:r w:rsidRPr="00316455">
        <w:rPr>
          <w:sz w:val="24"/>
          <w:szCs w:val="24"/>
          <w:lang w:val="en-US"/>
        </w:rPr>
        <w:t>/</w:t>
      </w:r>
      <w:r w:rsidRPr="00316455">
        <w:rPr>
          <w:sz w:val="24"/>
          <w:szCs w:val="24"/>
        </w:rPr>
        <w:t>08</w:t>
      </w:r>
      <w:r w:rsidRPr="00316455">
        <w:rPr>
          <w:sz w:val="24"/>
          <w:szCs w:val="24"/>
          <w:lang w:val="en-US"/>
        </w:rPr>
        <w:t>/</w:t>
      </w:r>
      <w:r w:rsidRPr="00316455">
        <w:rPr>
          <w:sz w:val="24"/>
          <w:szCs w:val="24"/>
        </w:rPr>
        <w:t>2024.</w:t>
      </w:r>
    </w:p>
  </w:footnote>
  <w:footnote w:id="15">
    <w:p w:rsidR="0086755C" w:rsidRPr="00316455" w:rsidRDefault="0086755C" w:rsidP="0086755C">
      <w:pPr>
        <w:pStyle w:val="FootnoteText"/>
        <w:spacing w:after="60" w:line="240" w:lineRule="auto"/>
        <w:ind w:firstLine="709"/>
        <w:jc w:val="both"/>
        <w:rPr>
          <w:lang w:val="en-US"/>
        </w:rPr>
      </w:pPr>
      <w:r>
        <w:rPr>
          <w:rStyle w:val="FootnoteReference"/>
        </w:rPr>
        <w:footnoteRef/>
      </w:r>
      <w:r>
        <w:t xml:space="preserve"> </w:t>
      </w:r>
      <w:r>
        <w:rPr>
          <w:sz w:val="24"/>
          <w:szCs w:val="24"/>
          <w:lang w:val="en-US"/>
        </w:rPr>
        <w:t xml:space="preserve">Chương </w:t>
      </w:r>
      <w:r w:rsidRPr="00316455">
        <w:rPr>
          <w:sz w:val="24"/>
          <w:szCs w:val="24"/>
          <w:lang w:val="en-US"/>
        </w:rPr>
        <w:t xml:space="preserve">này được bãi bỏ theo quy định tại khoản 2 Điều 2 của </w:t>
      </w:r>
      <w:r w:rsidRPr="00316455">
        <w:rPr>
          <w:color w:val="000000" w:themeColor="text1"/>
          <w:sz w:val="24"/>
          <w:szCs w:val="24"/>
        </w:rPr>
        <w:t xml:space="preserve">Thông tư </w:t>
      </w:r>
      <w:r w:rsidRPr="00316455">
        <w:rPr>
          <w:color w:val="000000" w:themeColor="text1"/>
          <w:sz w:val="24"/>
          <w:szCs w:val="24"/>
          <w:lang w:val="en-US"/>
        </w:rPr>
        <w:t xml:space="preserve">số 13/2024/TT-NHNN </w:t>
      </w:r>
      <w:r w:rsidRPr="00316455">
        <w:rPr>
          <w:color w:val="000000" w:themeColor="text1"/>
          <w:sz w:val="24"/>
          <w:szCs w:val="24"/>
        </w:rPr>
        <w:t>sửa đổi, bổ sung một số điều của Thông tư số 32/2015/TT-NHNN ngày 31 tháng 12 năm 2015 của Thống đốc Ngân hàng Nhà nước Việt Nam quy định các giới hạn, tỷ lệ bảo đảm an toàn trong hoạt động của quỹ tín dụng nhân dân</w:t>
      </w:r>
      <w:r w:rsidRPr="00316455">
        <w:rPr>
          <w:sz w:val="24"/>
          <w:szCs w:val="24"/>
        </w:rPr>
        <w:t>, có hiệu lực kể từ ngày 12</w:t>
      </w:r>
      <w:r w:rsidRPr="00316455">
        <w:rPr>
          <w:sz w:val="24"/>
          <w:szCs w:val="24"/>
          <w:lang w:val="en-US"/>
        </w:rPr>
        <w:t>/</w:t>
      </w:r>
      <w:r w:rsidRPr="00316455">
        <w:rPr>
          <w:sz w:val="24"/>
          <w:szCs w:val="24"/>
        </w:rPr>
        <w:t>08</w:t>
      </w:r>
      <w:r w:rsidRPr="00316455">
        <w:rPr>
          <w:sz w:val="24"/>
          <w:szCs w:val="24"/>
          <w:lang w:val="en-US"/>
        </w:rPr>
        <w:t>/</w:t>
      </w:r>
      <w:r w:rsidRPr="00316455">
        <w:rPr>
          <w:sz w:val="24"/>
          <w:szCs w:val="24"/>
        </w:rPr>
        <w:t>2024.</w:t>
      </w:r>
    </w:p>
  </w:footnote>
  <w:footnote w:id="16">
    <w:p w:rsidR="00CA4E82" w:rsidRPr="0093417E" w:rsidRDefault="00CA4E82" w:rsidP="00316455">
      <w:pPr>
        <w:pStyle w:val="FootnoteText"/>
        <w:spacing w:after="60" w:line="240" w:lineRule="auto"/>
        <w:ind w:firstLine="709"/>
        <w:jc w:val="both"/>
        <w:rPr>
          <w:sz w:val="24"/>
          <w:szCs w:val="24"/>
          <w:lang w:val="en-US"/>
        </w:rPr>
      </w:pPr>
      <w:r w:rsidRPr="00F02116">
        <w:rPr>
          <w:rStyle w:val="FootnoteReference"/>
          <w:sz w:val="24"/>
          <w:szCs w:val="24"/>
        </w:rPr>
        <w:footnoteRef/>
      </w:r>
      <w:r w:rsidRPr="00F02116">
        <w:rPr>
          <w:sz w:val="24"/>
          <w:szCs w:val="24"/>
        </w:rPr>
        <w:t xml:space="preserve"> </w:t>
      </w:r>
      <w:r w:rsidRPr="005C38ED">
        <w:rPr>
          <w:sz w:val="24"/>
          <w:szCs w:val="24"/>
          <w:lang w:val="en-US"/>
        </w:rPr>
        <w:t>Điều này được sửa đổi theo quy định tại khoản 1</w:t>
      </w:r>
      <w:r>
        <w:rPr>
          <w:sz w:val="24"/>
          <w:szCs w:val="24"/>
          <w:lang w:val="en-US"/>
        </w:rPr>
        <w:t>0</w:t>
      </w:r>
      <w:r w:rsidRPr="005C38ED">
        <w:rPr>
          <w:sz w:val="24"/>
          <w:szCs w:val="24"/>
          <w:lang w:val="en-US"/>
        </w:rPr>
        <w:t xml:space="preserve"> Điều 1 của </w:t>
      </w:r>
      <w:r w:rsidRPr="005C38ED">
        <w:rPr>
          <w:color w:val="000000" w:themeColor="text1"/>
          <w:sz w:val="24"/>
          <w:szCs w:val="24"/>
        </w:rPr>
        <w:t xml:space="preserve">Thông tư </w:t>
      </w:r>
      <w:r w:rsidRPr="005C38ED">
        <w:rPr>
          <w:color w:val="000000" w:themeColor="text1"/>
          <w:sz w:val="24"/>
          <w:szCs w:val="24"/>
          <w:lang w:val="en-US"/>
        </w:rPr>
        <w:t xml:space="preserve">số 13/2024/TT-NHNN </w:t>
      </w:r>
      <w:r w:rsidRPr="005C38ED">
        <w:rPr>
          <w:color w:val="000000" w:themeColor="text1"/>
          <w:sz w:val="24"/>
          <w:szCs w:val="24"/>
        </w:rPr>
        <w:t>sửa đổi, bổ sung một số điều của Thông tư số 32/2015/TT-NHNN ngày 31 tháng 12 năm 2015 của Thống đốc Ngân hàng Nhà nước Việt Nam quy định các giới hạn, tỷ lệ bảo đảm an toàn trong hoạt động của quỹ tín dụng nhân dân</w:t>
      </w:r>
      <w:r w:rsidRPr="005C38ED">
        <w:rPr>
          <w:sz w:val="24"/>
          <w:szCs w:val="24"/>
        </w:rPr>
        <w:t>, có hiệu lực kể từ ngày 12</w:t>
      </w:r>
      <w:r w:rsidRPr="005C38ED">
        <w:rPr>
          <w:sz w:val="24"/>
          <w:szCs w:val="24"/>
          <w:lang w:val="en-US"/>
        </w:rPr>
        <w:t>/</w:t>
      </w:r>
      <w:r w:rsidRPr="005C38ED">
        <w:rPr>
          <w:sz w:val="24"/>
          <w:szCs w:val="24"/>
        </w:rPr>
        <w:t>08</w:t>
      </w:r>
      <w:r w:rsidRPr="005C38ED">
        <w:rPr>
          <w:sz w:val="24"/>
          <w:szCs w:val="24"/>
          <w:lang w:val="en-US"/>
        </w:rPr>
        <w:t>/</w:t>
      </w:r>
      <w:r w:rsidRPr="005C38ED">
        <w:rPr>
          <w:sz w:val="24"/>
          <w:szCs w:val="24"/>
        </w:rPr>
        <w:t>2024.</w:t>
      </w:r>
    </w:p>
  </w:footnote>
  <w:footnote w:id="17">
    <w:p w:rsidR="00CA4E82" w:rsidRPr="00316455" w:rsidRDefault="00CA4E82" w:rsidP="00316455">
      <w:pPr>
        <w:pStyle w:val="FootnoteText"/>
        <w:spacing w:after="60" w:line="240" w:lineRule="auto"/>
        <w:ind w:firstLine="709"/>
        <w:jc w:val="both"/>
        <w:rPr>
          <w:sz w:val="24"/>
          <w:szCs w:val="24"/>
          <w:lang w:val="en-US"/>
        </w:rPr>
      </w:pPr>
      <w:r>
        <w:rPr>
          <w:rStyle w:val="FootnoteReference"/>
        </w:rPr>
        <w:footnoteRef/>
      </w:r>
      <w:r>
        <w:t xml:space="preserve"> </w:t>
      </w:r>
      <w:r w:rsidRPr="00D83303">
        <w:rPr>
          <w:rFonts w:asciiTheme="majorHAnsi" w:hAnsiTheme="majorHAnsi" w:cstheme="majorHAnsi"/>
          <w:sz w:val="24"/>
          <w:szCs w:val="24"/>
        </w:rPr>
        <w:t>Điề</w:t>
      </w:r>
      <w:r>
        <w:rPr>
          <w:rFonts w:asciiTheme="majorHAnsi" w:hAnsiTheme="majorHAnsi" w:cstheme="majorHAnsi"/>
          <w:sz w:val="24"/>
          <w:szCs w:val="24"/>
        </w:rPr>
        <w:t>u 3</w:t>
      </w:r>
      <w:r w:rsidRPr="00D83303">
        <w:rPr>
          <w:rFonts w:asciiTheme="majorHAnsi" w:hAnsiTheme="majorHAnsi" w:cstheme="majorHAnsi"/>
          <w:sz w:val="24"/>
          <w:szCs w:val="24"/>
        </w:rPr>
        <w:t xml:space="preserve"> và Điề</w:t>
      </w:r>
      <w:r>
        <w:rPr>
          <w:rFonts w:asciiTheme="majorHAnsi" w:hAnsiTheme="majorHAnsi" w:cstheme="majorHAnsi"/>
          <w:sz w:val="24"/>
          <w:szCs w:val="24"/>
        </w:rPr>
        <w:t>u 4</w:t>
      </w:r>
      <w:r w:rsidRPr="005C38ED">
        <w:rPr>
          <w:sz w:val="24"/>
          <w:szCs w:val="24"/>
          <w:lang w:val="en-US"/>
        </w:rPr>
        <w:t xml:space="preserve"> của </w:t>
      </w:r>
      <w:r w:rsidRPr="005C38ED">
        <w:rPr>
          <w:color w:val="000000" w:themeColor="text1"/>
          <w:sz w:val="24"/>
          <w:szCs w:val="24"/>
        </w:rPr>
        <w:t xml:space="preserve">Thông tư </w:t>
      </w:r>
      <w:r w:rsidRPr="005C38ED">
        <w:rPr>
          <w:color w:val="000000" w:themeColor="text1"/>
          <w:sz w:val="24"/>
          <w:szCs w:val="24"/>
          <w:lang w:val="en-US"/>
        </w:rPr>
        <w:t xml:space="preserve">số 13/2024/TT-NHNN </w:t>
      </w:r>
      <w:r w:rsidRPr="005C38ED">
        <w:rPr>
          <w:color w:val="000000" w:themeColor="text1"/>
          <w:sz w:val="24"/>
          <w:szCs w:val="24"/>
        </w:rPr>
        <w:t>sửa đổi, bổ sung một số điều của Thông tư số 32/2015/TT-NHNN ngày 31 tháng 12 năm 2015 của Thống đốc Ngân hàng Nhà nước Việt Nam quy định các giới hạn, tỷ lệ bảo đảm an toàn trong hoạt động của quỹ tín dụng nhân dân</w:t>
      </w:r>
      <w:r w:rsidRPr="005C38ED">
        <w:rPr>
          <w:sz w:val="24"/>
          <w:szCs w:val="24"/>
        </w:rPr>
        <w:t>, có hiệu lực kể từ ngày 12</w:t>
      </w:r>
      <w:r w:rsidRPr="005C38ED">
        <w:rPr>
          <w:sz w:val="24"/>
          <w:szCs w:val="24"/>
          <w:lang w:val="en-US"/>
        </w:rPr>
        <w:t>/</w:t>
      </w:r>
      <w:r w:rsidRPr="005C38ED">
        <w:rPr>
          <w:sz w:val="24"/>
          <w:szCs w:val="24"/>
        </w:rPr>
        <w:t>08</w:t>
      </w:r>
      <w:r w:rsidRPr="005C38ED">
        <w:rPr>
          <w:sz w:val="24"/>
          <w:szCs w:val="24"/>
          <w:lang w:val="en-US"/>
        </w:rPr>
        <w:t>/</w:t>
      </w:r>
      <w:r>
        <w:rPr>
          <w:sz w:val="24"/>
          <w:szCs w:val="24"/>
        </w:rPr>
        <w:t xml:space="preserve">2024 </w:t>
      </w:r>
      <w:r w:rsidRPr="00D83303">
        <w:rPr>
          <w:rFonts w:asciiTheme="majorHAnsi" w:hAnsiTheme="majorHAnsi" w:cstheme="majorHAnsi"/>
          <w:sz w:val="24"/>
          <w:szCs w:val="24"/>
        </w:rPr>
        <w:t xml:space="preserve">quy định như sau: </w:t>
      </w:r>
    </w:p>
    <w:p w:rsidR="00CA4E82" w:rsidRPr="00316455" w:rsidRDefault="00CA4E82" w:rsidP="00316455">
      <w:pPr>
        <w:spacing w:after="60" w:line="240" w:lineRule="auto"/>
        <w:ind w:firstLine="720"/>
        <w:jc w:val="both"/>
        <w:rPr>
          <w:rFonts w:asciiTheme="majorHAnsi" w:hAnsiTheme="majorHAnsi" w:cstheme="majorHAnsi"/>
          <w:b/>
          <w:bCs/>
          <w:i/>
          <w:color w:val="000000" w:themeColor="text1"/>
          <w:sz w:val="24"/>
          <w:szCs w:val="24"/>
          <w:lang w:val="nl-NL"/>
        </w:rPr>
      </w:pPr>
      <w:r w:rsidRPr="00316455">
        <w:rPr>
          <w:rFonts w:asciiTheme="majorHAnsi" w:hAnsiTheme="majorHAnsi" w:cstheme="majorHAnsi"/>
          <w:i/>
          <w:sz w:val="24"/>
          <w:szCs w:val="24"/>
        </w:rPr>
        <w:t>“</w:t>
      </w:r>
      <w:r w:rsidRPr="00316455">
        <w:rPr>
          <w:rFonts w:asciiTheme="majorHAnsi" w:hAnsiTheme="majorHAnsi" w:cstheme="majorHAnsi"/>
          <w:b/>
          <w:bCs/>
          <w:i/>
          <w:color w:val="000000" w:themeColor="text1"/>
          <w:sz w:val="24"/>
          <w:szCs w:val="24"/>
          <w:lang w:val="nl-NL"/>
        </w:rPr>
        <w:t xml:space="preserve">Điều 3. Trách nhiệm tổ chức thực hiện: </w:t>
      </w:r>
    </w:p>
    <w:p w:rsidR="00CA4E82" w:rsidRPr="00316455" w:rsidRDefault="00CA4E82" w:rsidP="00316455">
      <w:pPr>
        <w:spacing w:after="60" w:line="240" w:lineRule="auto"/>
        <w:ind w:firstLine="720"/>
        <w:jc w:val="both"/>
        <w:rPr>
          <w:rFonts w:asciiTheme="majorHAnsi" w:hAnsiTheme="majorHAnsi" w:cstheme="majorHAnsi"/>
          <w:i/>
          <w:color w:val="000000" w:themeColor="text1"/>
          <w:sz w:val="24"/>
          <w:szCs w:val="24"/>
          <w:lang w:val="nl-NL"/>
        </w:rPr>
      </w:pPr>
      <w:r w:rsidRPr="00316455">
        <w:rPr>
          <w:rFonts w:asciiTheme="majorHAnsi" w:hAnsiTheme="majorHAnsi" w:cstheme="majorHAnsi"/>
          <w:i/>
          <w:color w:val="000000" w:themeColor="text1"/>
          <w:sz w:val="24"/>
          <w:szCs w:val="24"/>
          <w:lang w:val="nl-NL"/>
        </w:rPr>
        <w:t>Chánh Văn phòng, Chánh Thanh tra, giám sát ngân hàng, Thủ trưởng đơn vị thuộc Ngân hàng Nhà nước Việt Nam, Ngân hàng nhà nước chi nhánh tỉnh, thành phố, quỹ tín dụng nhân dân chịu trách nhiệm tổ chức thực hiện Thông tư này.</w:t>
      </w:r>
    </w:p>
    <w:p w:rsidR="00CA4E82" w:rsidRPr="00316455" w:rsidRDefault="00CA4E82" w:rsidP="00316455">
      <w:pPr>
        <w:shd w:val="solid" w:color="FFFFFF" w:fill="auto"/>
        <w:spacing w:after="60" w:line="240" w:lineRule="auto"/>
        <w:ind w:firstLine="720"/>
        <w:jc w:val="both"/>
        <w:rPr>
          <w:rFonts w:asciiTheme="majorHAnsi" w:hAnsiTheme="majorHAnsi" w:cstheme="majorHAnsi"/>
          <w:b/>
          <w:i/>
          <w:color w:val="000000" w:themeColor="text1"/>
          <w:sz w:val="24"/>
          <w:szCs w:val="24"/>
          <w:lang w:val="nl-NL"/>
        </w:rPr>
      </w:pPr>
      <w:r w:rsidRPr="00316455">
        <w:rPr>
          <w:rFonts w:asciiTheme="majorHAnsi" w:hAnsiTheme="majorHAnsi" w:cstheme="majorHAnsi"/>
          <w:b/>
          <w:i/>
          <w:color w:val="000000" w:themeColor="text1"/>
          <w:sz w:val="24"/>
          <w:szCs w:val="24"/>
          <w:lang w:val="nl-NL"/>
        </w:rPr>
        <w:t>Điều 4. Điều khoản thi hành:</w:t>
      </w:r>
    </w:p>
    <w:p w:rsidR="00CA4E82" w:rsidRPr="00316455" w:rsidRDefault="00CA4E82" w:rsidP="00316455">
      <w:pPr>
        <w:shd w:val="solid" w:color="FFFFFF" w:fill="auto"/>
        <w:spacing w:after="60" w:line="240" w:lineRule="auto"/>
        <w:ind w:firstLine="720"/>
        <w:jc w:val="both"/>
        <w:rPr>
          <w:rFonts w:asciiTheme="majorHAnsi" w:hAnsiTheme="majorHAnsi" w:cstheme="majorHAnsi"/>
          <w:i/>
          <w:color w:val="000000" w:themeColor="text1"/>
          <w:sz w:val="24"/>
          <w:szCs w:val="24"/>
        </w:rPr>
      </w:pPr>
      <w:r w:rsidRPr="00316455">
        <w:rPr>
          <w:rFonts w:asciiTheme="majorHAnsi" w:hAnsiTheme="majorHAnsi" w:cstheme="majorHAnsi"/>
          <w:i/>
          <w:color w:val="000000" w:themeColor="text1"/>
          <w:sz w:val="24"/>
          <w:szCs w:val="24"/>
        </w:rPr>
        <w:t>1. Thông tư này có hiệu lực từ ngày 12 tháng 8 năm 2024.</w:t>
      </w:r>
    </w:p>
    <w:p w:rsidR="00CA4E82" w:rsidRPr="001E0150" w:rsidRDefault="00CA4E82" w:rsidP="0086755C">
      <w:pPr>
        <w:spacing w:after="60" w:line="240" w:lineRule="auto"/>
        <w:ind w:firstLine="720"/>
        <w:jc w:val="both"/>
      </w:pPr>
      <w:r w:rsidRPr="00316455">
        <w:rPr>
          <w:rFonts w:asciiTheme="majorHAnsi" w:hAnsiTheme="majorHAnsi" w:cstheme="majorHAnsi"/>
          <w:i/>
          <w:color w:val="000000" w:themeColor="text1"/>
          <w:sz w:val="24"/>
          <w:szCs w:val="24"/>
        </w:rPr>
        <w:t>2. Thông tư này bãi bỏ đoạn “2. Quỹ tín dụng nhân dân phải đảm bảo tổng mức nhận tiền gửi không được vượt quá 20 lần vốn chủ sở hữu” tại khoản 3, khoản 27 Điều 2, Điều 4, khoản 4 Điều 6 Thông tư số 21/2019/TT-NHNN ngày 14 tháng 11 năm 2019 của Thống đốc Ngân hàng Nhà nước Việt Nam sửa đổi, bổ sung một số điều của các Thông tư quy định về ngân hàng hợp tác xã, quỹ tín dụng nhân dân</w:t>
      </w:r>
      <w:r w:rsidRPr="00316455">
        <w:rPr>
          <w:rFonts w:asciiTheme="majorHAnsi" w:hAnsiTheme="majorHAnsi" w:cstheme="majorHAnsi"/>
          <w:i/>
          <w:color w:val="000000" w:themeColor="text1"/>
          <w:sz w:val="24"/>
          <w:szCs w:val="24"/>
          <w:lang w:val="nl-NL"/>
        </w:rPr>
        <w:t>.</w:t>
      </w:r>
      <w:r w:rsidRPr="00316455">
        <w:rPr>
          <w:rFonts w:asciiTheme="majorHAnsi" w:hAnsiTheme="majorHAnsi" w:cstheme="majorHAnsi"/>
          <w:i/>
          <w:sz w:val="24"/>
          <w:szCs w:val="24"/>
        </w:rPr>
        <w:t>”</w:t>
      </w:r>
    </w:p>
  </w:footnote>
  <w:footnote w:id="18">
    <w:p w:rsidR="00CA4E82" w:rsidRPr="0091541B" w:rsidRDefault="00CA4E82" w:rsidP="0091541B">
      <w:pPr>
        <w:pStyle w:val="FootnoteText"/>
        <w:ind w:firstLine="709"/>
        <w:jc w:val="both"/>
        <w:rPr>
          <w:lang w:val="en-US"/>
        </w:rPr>
      </w:pPr>
      <w:r>
        <w:rPr>
          <w:rStyle w:val="FootnoteReference"/>
        </w:rPr>
        <w:footnoteRef/>
      </w:r>
      <w:r>
        <w:t xml:space="preserve"> </w:t>
      </w:r>
      <w:r>
        <w:rPr>
          <w:sz w:val="24"/>
          <w:szCs w:val="24"/>
          <w:lang w:val="en-US"/>
        </w:rPr>
        <w:t xml:space="preserve">Phụ lục </w:t>
      </w:r>
      <w:r w:rsidRPr="005C38ED">
        <w:rPr>
          <w:sz w:val="24"/>
          <w:szCs w:val="24"/>
          <w:lang w:val="en-US"/>
        </w:rPr>
        <w:t>này đượ</w:t>
      </w:r>
      <w:r>
        <w:rPr>
          <w:sz w:val="24"/>
          <w:szCs w:val="24"/>
          <w:lang w:val="en-US"/>
        </w:rPr>
        <w:t>c thay thế</w:t>
      </w:r>
      <w:r w:rsidRPr="005C38ED">
        <w:rPr>
          <w:sz w:val="24"/>
          <w:szCs w:val="24"/>
          <w:lang w:val="en-US"/>
        </w:rPr>
        <w:t xml:space="preserve"> theo quy định tại khoản 1 Điề</w:t>
      </w:r>
      <w:r>
        <w:rPr>
          <w:sz w:val="24"/>
          <w:szCs w:val="24"/>
          <w:lang w:val="en-US"/>
        </w:rPr>
        <w:t>u 2</w:t>
      </w:r>
      <w:r w:rsidRPr="005C38ED">
        <w:rPr>
          <w:sz w:val="24"/>
          <w:szCs w:val="24"/>
          <w:lang w:val="en-US"/>
        </w:rPr>
        <w:t xml:space="preserve"> của </w:t>
      </w:r>
      <w:r w:rsidRPr="005C38ED">
        <w:rPr>
          <w:color w:val="000000" w:themeColor="text1"/>
          <w:sz w:val="24"/>
          <w:szCs w:val="24"/>
        </w:rPr>
        <w:t xml:space="preserve">Thông tư </w:t>
      </w:r>
      <w:r w:rsidRPr="005C38ED">
        <w:rPr>
          <w:color w:val="000000" w:themeColor="text1"/>
          <w:sz w:val="24"/>
          <w:szCs w:val="24"/>
          <w:lang w:val="en-US"/>
        </w:rPr>
        <w:t xml:space="preserve">số 13/2024/TT-NHNN </w:t>
      </w:r>
      <w:r w:rsidRPr="005C38ED">
        <w:rPr>
          <w:color w:val="000000" w:themeColor="text1"/>
          <w:sz w:val="24"/>
          <w:szCs w:val="24"/>
        </w:rPr>
        <w:t>sửa đổi, bổ sung một số điều của Thông tư số 32/2015/TT-NHNN ngày 31 tháng 12 năm 2015 của Thống đốc Ngân hàng Nhà nước Việt Nam quy định các giới hạn, tỷ lệ bảo đảm an toàn trong hoạt động của quỹ tín dụng nhân dân</w:t>
      </w:r>
      <w:r w:rsidRPr="005C38ED">
        <w:rPr>
          <w:sz w:val="24"/>
          <w:szCs w:val="24"/>
        </w:rPr>
        <w:t>, có hiệu lực kể từ ngày 12</w:t>
      </w:r>
      <w:r w:rsidRPr="005C38ED">
        <w:rPr>
          <w:sz w:val="24"/>
          <w:szCs w:val="24"/>
          <w:lang w:val="en-US"/>
        </w:rPr>
        <w:t>/</w:t>
      </w:r>
      <w:r w:rsidRPr="005C38ED">
        <w:rPr>
          <w:sz w:val="24"/>
          <w:szCs w:val="24"/>
        </w:rPr>
        <w:t>08</w:t>
      </w:r>
      <w:r w:rsidRPr="005C38ED">
        <w:rPr>
          <w:sz w:val="24"/>
          <w:szCs w:val="24"/>
          <w:lang w:val="en-US"/>
        </w:rPr>
        <w:t>/</w:t>
      </w:r>
      <w:r w:rsidRPr="005C38ED">
        <w:rPr>
          <w:sz w:val="24"/>
          <w:szCs w:val="24"/>
        </w:rPr>
        <w:t>2024.</w:t>
      </w:r>
    </w:p>
  </w:footnote>
  <w:footnote w:id="19">
    <w:p w:rsidR="00CA4E82" w:rsidRPr="0091541B" w:rsidRDefault="00CA4E82" w:rsidP="0091541B">
      <w:pPr>
        <w:pStyle w:val="FootnoteText"/>
        <w:ind w:firstLine="709"/>
        <w:jc w:val="both"/>
        <w:rPr>
          <w:lang w:val="en-US"/>
        </w:rPr>
      </w:pPr>
      <w:r>
        <w:rPr>
          <w:rStyle w:val="FootnoteReference"/>
        </w:rPr>
        <w:footnoteRef/>
      </w:r>
      <w:r>
        <w:t xml:space="preserve"> </w:t>
      </w:r>
      <w:r>
        <w:rPr>
          <w:sz w:val="24"/>
          <w:szCs w:val="24"/>
          <w:lang w:val="en-US"/>
        </w:rPr>
        <w:t xml:space="preserve">Phụ lục </w:t>
      </w:r>
      <w:r w:rsidRPr="005C38ED">
        <w:rPr>
          <w:sz w:val="24"/>
          <w:szCs w:val="24"/>
          <w:lang w:val="en-US"/>
        </w:rPr>
        <w:t>này đượ</w:t>
      </w:r>
      <w:r>
        <w:rPr>
          <w:sz w:val="24"/>
          <w:szCs w:val="24"/>
          <w:lang w:val="en-US"/>
        </w:rPr>
        <w:t>c thay thế</w:t>
      </w:r>
      <w:r w:rsidRPr="005C38ED">
        <w:rPr>
          <w:sz w:val="24"/>
          <w:szCs w:val="24"/>
          <w:lang w:val="en-US"/>
        </w:rPr>
        <w:t xml:space="preserve"> theo quy định tại khoản 1 Điề</w:t>
      </w:r>
      <w:r>
        <w:rPr>
          <w:sz w:val="24"/>
          <w:szCs w:val="24"/>
          <w:lang w:val="en-US"/>
        </w:rPr>
        <w:t>u 2</w:t>
      </w:r>
      <w:r w:rsidRPr="005C38ED">
        <w:rPr>
          <w:sz w:val="24"/>
          <w:szCs w:val="24"/>
          <w:lang w:val="en-US"/>
        </w:rPr>
        <w:t xml:space="preserve"> của </w:t>
      </w:r>
      <w:r w:rsidRPr="005C38ED">
        <w:rPr>
          <w:color w:val="000000" w:themeColor="text1"/>
          <w:sz w:val="24"/>
          <w:szCs w:val="24"/>
        </w:rPr>
        <w:t xml:space="preserve">Thông tư </w:t>
      </w:r>
      <w:r w:rsidRPr="005C38ED">
        <w:rPr>
          <w:color w:val="000000" w:themeColor="text1"/>
          <w:sz w:val="24"/>
          <w:szCs w:val="24"/>
          <w:lang w:val="en-US"/>
        </w:rPr>
        <w:t xml:space="preserve">số 13/2024/TT-NHNN </w:t>
      </w:r>
      <w:r w:rsidRPr="005C38ED">
        <w:rPr>
          <w:color w:val="000000" w:themeColor="text1"/>
          <w:sz w:val="24"/>
          <w:szCs w:val="24"/>
        </w:rPr>
        <w:t>sửa đổi, bổ sung một số điều của Thông tư số 32/2015/TT-NHNN ngày 31 tháng 12 năm 2015 của Thống đốc Ngân hàng Nhà nước Việt Nam quy định các giới hạn, tỷ lệ bảo đảm an toàn trong hoạt động của quỹ tín dụng nhân dân</w:t>
      </w:r>
      <w:r w:rsidRPr="005C38ED">
        <w:rPr>
          <w:sz w:val="24"/>
          <w:szCs w:val="24"/>
        </w:rPr>
        <w:t>, có hiệu lực kể từ ngày 12</w:t>
      </w:r>
      <w:r w:rsidRPr="005C38ED">
        <w:rPr>
          <w:sz w:val="24"/>
          <w:szCs w:val="24"/>
          <w:lang w:val="en-US"/>
        </w:rPr>
        <w:t>/</w:t>
      </w:r>
      <w:r w:rsidRPr="005C38ED">
        <w:rPr>
          <w:sz w:val="24"/>
          <w:szCs w:val="24"/>
        </w:rPr>
        <w:t>08</w:t>
      </w:r>
      <w:r w:rsidRPr="005C38ED">
        <w:rPr>
          <w:sz w:val="24"/>
          <w:szCs w:val="24"/>
          <w:lang w:val="en-US"/>
        </w:rPr>
        <w:t>/</w:t>
      </w:r>
      <w:r w:rsidRPr="005C38ED">
        <w:rPr>
          <w:sz w:val="24"/>
          <w:szCs w:val="24"/>
        </w:rPr>
        <w:t>2024.</w:t>
      </w:r>
    </w:p>
  </w:footnote>
  <w:footnote w:id="20">
    <w:p w:rsidR="00CA4E82" w:rsidRPr="005C38ED" w:rsidRDefault="00CA4E82" w:rsidP="0091541B">
      <w:pPr>
        <w:pStyle w:val="FootnoteText"/>
        <w:ind w:firstLine="709"/>
        <w:jc w:val="both"/>
        <w:rPr>
          <w:sz w:val="24"/>
          <w:szCs w:val="24"/>
          <w:lang w:val="en-US"/>
        </w:rPr>
      </w:pPr>
      <w:r>
        <w:rPr>
          <w:rStyle w:val="FootnoteReference"/>
        </w:rPr>
        <w:footnoteRef/>
      </w:r>
      <w:r>
        <w:t xml:space="preserve"> </w:t>
      </w:r>
      <w:r>
        <w:rPr>
          <w:sz w:val="24"/>
          <w:szCs w:val="24"/>
          <w:lang w:val="en-US"/>
        </w:rPr>
        <w:t xml:space="preserve">Phụ lục </w:t>
      </w:r>
      <w:r w:rsidRPr="005C38ED">
        <w:rPr>
          <w:sz w:val="24"/>
          <w:szCs w:val="24"/>
          <w:lang w:val="en-US"/>
        </w:rPr>
        <w:t>này đượ</w:t>
      </w:r>
      <w:r>
        <w:rPr>
          <w:sz w:val="24"/>
          <w:szCs w:val="24"/>
          <w:lang w:val="en-US"/>
        </w:rPr>
        <w:t>c thay thế</w:t>
      </w:r>
      <w:r w:rsidRPr="005C38ED">
        <w:rPr>
          <w:sz w:val="24"/>
          <w:szCs w:val="24"/>
          <w:lang w:val="en-US"/>
        </w:rPr>
        <w:t xml:space="preserve"> theo quy định tại khoản 1 Điề</w:t>
      </w:r>
      <w:r>
        <w:rPr>
          <w:sz w:val="24"/>
          <w:szCs w:val="24"/>
          <w:lang w:val="en-US"/>
        </w:rPr>
        <w:t>u 2</w:t>
      </w:r>
      <w:r w:rsidRPr="005C38ED">
        <w:rPr>
          <w:sz w:val="24"/>
          <w:szCs w:val="24"/>
          <w:lang w:val="en-US"/>
        </w:rPr>
        <w:t xml:space="preserve"> của </w:t>
      </w:r>
      <w:r w:rsidRPr="005C38ED">
        <w:rPr>
          <w:color w:val="000000" w:themeColor="text1"/>
          <w:sz w:val="24"/>
          <w:szCs w:val="24"/>
        </w:rPr>
        <w:t xml:space="preserve">Thông tư </w:t>
      </w:r>
      <w:r w:rsidRPr="005C38ED">
        <w:rPr>
          <w:color w:val="000000" w:themeColor="text1"/>
          <w:sz w:val="24"/>
          <w:szCs w:val="24"/>
          <w:lang w:val="en-US"/>
        </w:rPr>
        <w:t xml:space="preserve">số 13/2024/TT-NHNN </w:t>
      </w:r>
      <w:r w:rsidRPr="005C38ED">
        <w:rPr>
          <w:color w:val="000000" w:themeColor="text1"/>
          <w:sz w:val="24"/>
          <w:szCs w:val="24"/>
        </w:rPr>
        <w:t>sửa đổi, bổ sung một số điều của Thông tư số 32/2015/TT-NHNN ngày 31 tháng 12 năm 2015 của Thống đốc Ngân hàng Nhà nước Việt Nam quy định các giới hạn, tỷ lệ bảo đảm an toàn trong hoạt động của quỹ tín dụng nhân dân</w:t>
      </w:r>
      <w:r w:rsidRPr="005C38ED">
        <w:rPr>
          <w:sz w:val="24"/>
          <w:szCs w:val="24"/>
        </w:rPr>
        <w:t>, có hiệu lực kể từ ngày 12</w:t>
      </w:r>
      <w:r w:rsidRPr="005C38ED">
        <w:rPr>
          <w:sz w:val="24"/>
          <w:szCs w:val="24"/>
          <w:lang w:val="en-US"/>
        </w:rPr>
        <w:t>/</w:t>
      </w:r>
      <w:r w:rsidRPr="005C38ED">
        <w:rPr>
          <w:sz w:val="24"/>
          <w:szCs w:val="24"/>
        </w:rPr>
        <w:t>08</w:t>
      </w:r>
      <w:r w:rsidRPr="005C38ED">
        <w:rPr>
          <w:sz w:val="24"/>
          <w:szCs w:val="24"/>
          <w:lang w:val="en-US"/>
        </w:rPr>
        <w:t>/</w:t>
      </w:r>
      <w:r w:rsidRPr="005C38ED">
        <w:rPr>
          <w:sz w:val="24"/>
          <w:szCs w:val="24"/>
        </w:rPr>
        <w:t>2024.</w:t>
      </w:r>
    </w:p>
    <w:p w:rsidR="00CA4E82" w:rsidRPr="0091541B" w:rsidRDefault="00CA4E82">
      <w:pPr>
        <w:pStyle w:val="FootnoteText"/>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1536895"/>
      <w:docPartObj>
        <w:docPartGallery w:val="Page Numbers (Top of Page)"/>
        <w:docPartUnique/>
      </w:docPartObj>
    </w:sdtPr>
    <w:sdtEndPr>
      <w:rPr>
        <w:noProof/>
      </w:rPr>
    </w:sdtEndPr>
    <w:sdtContent>
      <w:p w:rsidR="0084407C" w:rsidRDefault="0084407C">
        <w:pPr>
          <w:pStyle w:val="Header"/>
          <w:jc w:val="center"/>
        </w:pPr>
        <w:r>
          <w:fldChar w:fldCharType="begin"/>
        </w:r>
        <w:r>
          <w:instrText xml:space="preserve"> PAGE   \* MERGEFORMAT </w:instrText>
        </w:r>
        <w:r>
          <w:fldChar w:fldCharType="separate"/>
        </w:r>
        <w:r w:rsidR="00686C6A">
          <w:rPr>
            <w:noProof/>
          </w:rPr>
          <w:t>2</w:t>
        </w:r>
        <w:r>
          <w:rPr>
            <w:noProof/>
          </w:rPr>
          <w:fldChar w:fldCharType="end"/>
        </w:r>
      </w:p>
    </w:sdtContent>
  </w:sdt>
  <w:p w:rsidR="0084407C" w:rsidRDefault="008440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CB08A4"/>
    <w:multiLevelType w:val="hybridMultilevel"/>
    <w:tmpl w:val="F3CA4B54"/>
    <w:lvl w:ilvl="0" w:tplc="71786E90">
      <w:start w:val="2"/>
      <w:numFmt w:val="bullet"/>
      <w:lvlText w:val="-"/>
      <w:lvlJc w:val="left"/>
      <w:pPr>
        <w:ind w:left="1080" w:hanging="360"/>
      </w:pPr>
      <w:rPr>
        <w:rFonts w:ascii="Times New Roman" w:eastAsia="Arial"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
    <w:nsid w:val="4F42519F"/>
    <w:multiLevelType w:val="hybridMultilevel"/>
    <w:tmpl w:val="DB34F51C"/>
    <w:lvl w:ilvl="0" w:tplc="C1429CD6">
      <w:numFmt w:val="bullet"/>
      <w:lvlText w:val="-"/>
      <w:lvlJc w:val="left"/>
      <w:pPr>
        <w:tabs>
          <w:tab w:val="num" w:pos="720"/>
        </w:tabs>
        <w:ind w:left="720" w:hanging="360"/>
      </w:pPr>
      <w:rPr>
        <w:rFonts w:ascii=".VnTime" w:eastAsia="Times New Roman" w:hAnsi=".VnTime"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57F"/>
    <w:rsid w:val="000102E4"/>
    <w:rsid w:val="00012649"/>
    <w:rsid w:val="000142AC"/>
    <w:rsid w:val="00025760"/>
    <w:rsid w:val="0002697E"/>
    <w:rsid w:val="00030598"/>
    <w:rsid w:val="00034FFC"/>
    <w:rsid w:val="000357E5"/>
    <w:rsid w:val="00035D3E"/>
    <w:rsid w:val="000360C4"/>
    <w:rsid w:val="000373DA"/>
    <w:rsid w:val="00037E0C"/>
    <w:rsid w:val="00042254"/>
    <w:rsid w:val="00053292"/>
    <w:rsid w:val="00055F82"/>
    <w:rsid w:val="00062D5D"/>
    <w:rsid w:val="00063ED3"/>
    <w:rsid w:val="0006688F"/>
    <w:rsid w:val="00066A5B"/>
    <w:rsid w:val="00081552"/>
    <w:rsid w:val="00083440"/>
    <w:rsid w:val="000834CB"/>
    <w:rsid w:val="00083E89"/>
    <w:rsid w:val="00087E47"/>
    <w:rsid w:val="0009050F"/>
    <w:rsid w:val="000942F3"/>
    <w:rsid w:val="0009549B"/>
    <w:rsid w:val="000958E9"/>
    <w:rsid w:val="000A0E02"/>
    <w:rsid w:val="000A1282"/>
    <w:rsid w:val="000A1AD4"/>
    <w:rsid w:val="000A2EA9"/>
    <w:rsid w:val="000A53B6"/>
    <w:rsid w:val="000B140B"/>
    <w:rsid w:val="000B14C5"/>
    <w:rsid w:val="000B2028"/>
    <w:rsid w:val="000B384A"/>
    <w:rsid w:val="000B6672"/>
    <w:rsid w:val="000B67F9"/>
    <w:rsid w:val="000B6B4E"/>
    <w:rsid w:val="000C003E"/>
    <w:rsid w:val="000C0DA0"/>
    <w:rsid w:val="000C65ED"/>
    <w:rsid w:val="000C6DD7"/>
    <w:rsid w:val="000C7914"/>
    <w:rsid w:val="000D0683"/>
    <w:rsid w:val="000D1E42"/>
    <w:rsid w:val="000E2379"/>
    <w:rsid w:val="000E2D4A"/>
    <w:rsid w:val="000E3A20"/>
    <w:rsid w:val="000E3FF6"/>
    <w:rsid w:val="000F23CE"/>
    <w:rsid w:val="000F33B0"/>
    <w:rsid w:val="000F437F"/>
    <w:rsid w:val="000F73AF"/>
    <w:rsid w:val="000F74C6"/>
    <w:rsid w:val="001058D7"/>
    <w:rsid w:val="001061EE"/>
    <w:rsid w:val="0011111D"/>
    <w:rsid w:val="00121A92"/>
    <w:rsid w:val="001245E5"/>
    <w:rsid w:val="00124F9B"/>
    <w:rsid w:val="00126AF7"/>
    <w:rsid w:val="0013020D"/>
    <w:rsid w:val="001316B9"/>
    <w:rsid w:val="00131C16"/>
    <w:rsid w:val="001365D3"/>
    <w:rsid w:val="001417A7"/>
    <w:rsid w:val="0014200F"/>
    <w:rsid w:val="00142C8A"/>
    <w:rsid w:val="00145FD0"/>
    <w:rsid w:val="00146C4C"/>
    <w:rsid w:val="00147C83"/>
    <w:rsid w:val="00150F47"/>
    <w:rsid w:val="00151D32"/>
    <w:rsid w:val="00153E24"/>
    <w:rsid w:val="00171DA2"/>
    <w:rsid w:val="00173016"/>
    <w:rsid w:val="00173A88"/>
    <w:rsid w:val="001758B9"/>
    <w:rsid w:val="001805C7"/>
    <w:rsid w:val="00180EF2"/>
    <w:rsid w:val="0018135F"/>
    <w:rsid w:val="00182158"/>
    <w:rsid w:val="00182276"/>
    <w:rsid w:val="00184E42"/>
    <w:rsid w:val="0018706C"/>
    <w:rsid w:val="00193192"/>
    <w:rsid w:val="001946C1"/>
    <w:rsid w:val="00196CA4"/>
    <w:rsid w:val="00197347"/>
    <w:rsid w:val="001A1EB5"/>
    <w:rsid w:val="001A39F0"/>
    <w:rsid w:val="001A4C7E"/>
    <w:rsid w:val="001A6BE6"/>
    <w:rsid w:val="001A6F6A"/>
    <w:rsid w:val="001B2906"/>
    <w:rsid w:val="001C0B0B"/>
    <w:rsid w:val="001C197D"/>
    <w:rsid w:val="001D2971"/>
    <w:rsid w:val="001D3A5E"/>
    <w:rsid w:val="001D3F11"/>
    <w:rsid w:val="001D49E8"/>
    <w:rsid w:val="001E0150"/>
    <w:rsid w:val="001E14A1"/>
    <w:rsid w:val="001E69A8"/>
    <w:rsid w:val="001F0667"/>
    <w:rsid w:val="001F2AA1"/>
    <w:rsid w:val="001F3CA9"/>
    <w:rsid w:val="001F74AA"/>
    <w:rsid w:val="001F7C0B"/>
    <w:rsid w:val="002000AA"/>
    <w:rsid w:val="0020127A"/>
    <w:rsid w:val="00201921"/>
    <w:rsid w:val="002035CE"/>
    <w:rsid w:val="0020389B"/>
    <w:rsid w:val="00206959"/>
    <w:rsid w:val="0021146C"/>
    <w:rsid w:val="002114E0"/>
    <w:rsid w:val="00211DC5"/>
    <w:rsid w:val="002169C5"/>
    <w:rsid w:val="00216E31"/>
    <w:rsid w:val="0021718B"/>
    <w:rsid w:val="00221C7B"/>
    <w:rsid w:val="00222F8C"/>
    <w:rsid w:val="002278F0"/>
    <w:rsid w:val="00227BC3"/>
    <w:rsid w:val="00231C48"/>
    <w:rsid w:val="00234007"/>
    <w:rsid w:val="002351AD"/>
    <w:rsid w:val="0023792F"/>
    <w:rsid w:val="00240C8E"/>
    <w:rsid w:val="00241929"/>
    <w:rsid w:val="00244D08"/>
    <w:rsid w:val="0024655C"/>
    <w:rsid w:val="0024742E"/>
    <w:rsid w:val="002501A9"/>
    <w:rsid w:val="00251DF2"/>
    <w:rsid w:val="0025408C"/>
    <w:rsid w:val="00257544"/>
    <w:rsid w:val="002619A9"/>
    <w:rsid w:val="00270A16"/>
    <w:rsid w:val="00274338"/>
    <w:rsid w:val="002820D1"/>
    <w:rsid w:val="0028546A"/>
    <w:rsid w:val="0028636B"/>
    <w:rsid w:val="00286689"/>
    <w:rsid w:val="00291D57"/>
    <w:rsid w:val="00297D09"/>
    <w:rsid w:val="002A1722"/>
    <w:rsid w:val="002A2BA3"/>
    <w:rsid w:val="002A43F5"/>
    <w:rsid w:val="002A6764"/>
    <w:rsid w:val="002B09D1"/>
    <w:rsid w:val="002B5983"/>
    <w:rsid w:val="002B6E21"/>
    <w:rsid w:val="002B724F"/>
    <w:rsid w:val="002B7A44"/>
    <w:rsid w:val="002C0FF2"/>
    <w:rsid w:val="002C1410"/>
    <w:rsid w:val="002C3DB3"/>
    <w:rsid w:val="002C4FA0"/>
    <w:rsid w:val="002C6395"/>
    <w:rsid w:val="002C7425"/>
    <w:rsid w:val="002D308B"/>
    <w:rsid w:val="002D4130"/>
    <w:rsid w:val="002D4A0B"/>
    <w:rsid w:val="002D57B5"/>
    <w:rsid w:val="002D6DF8"/>
    <w:rsid w:val="002E05A5"/>
    <w:rsid w:val="002E6F10"/>
    <w:rsid w:val="002F01CD"/>
    <w:rsid w:val="002F11B0"/>
    <w:rsid w:val="002F2F78"/>
    <w:rsid w:val="002F5392"/>
    <w:rsid w:val="00305765"/>
    <w:rsid w:val="00305BBD"/>
    <w:rsid w:val="003101EE"/>
    <w:rsid w:val="003131BA"/>
    <w:rsid w:val="00314399"/>
    <w:rsid w:val="00316455"/>
    <w:rsid w:val="0031658A"/>
    <w:rsid w:val="00320CBC"/>
    <w:rsid w:val="00334FD4"/>
    <w:rsid w:val="003354B3"/>
    <w:rsid w:val="00336914"/>
    <w:rsid w:val="00340336"/>
    <w:rsid w:val="0034186B"/>
    <w:rsid w:val="00341FAA"/>
    <w:rsid w:val="00346123"/>
    <w:rsid w:val="003464BC"/>
    <w:rsid w:val="003468E7"/>
    <w:rsid w:val="00350D90"/>
    <w:rsid w:val="00351967"/>
    <w:rsid w:val="00353D24"/>
    <w:rsid w:val="00361CBE"/>
    <w:rsid w:val="00363122"/>
    <w:rsid w:val="00363308"/>
    <w:rsid w:val="003642C3"/>
    <w:rsid w:val="00364B96"/>
    <w:rsid w:val="0036547F"/>
    <w:rsid w:val="00365D8B"/>
    <w:rsid w:val="00365F67"/>
    <w:rsid w:val="00367202"/>
    <w:rsid w:val="00371443"/>
    <w:rsid w:val="00371988"/>
    <w:rsid w:val="003804E5"/>
    <w:rsid w:val="0038057D"/>
    <w:rsid w:val="003862CE"/>
    <w:rsid w:val="0038750F"/>
    <w:rsid w:val="0039228E"/>
    <w:rsid w:val="00392C06"/>
    <w:rsid w:val="00395C92"/>
    <w:rsid w:val="00396ECA"/>
    <w:rsid w:val="003A28A4"/>
    <w:rsid w:val="003A4D4F"/>
    <w:rsid w:val="003A5159"/>
    <w:rsid w:val="003A59F5"/>
    <w:rsid w:val="003A7117"/>
    <w:rsid w:val="003B4367"/>
    <w:rsid w:val="003B7D2C"/>
    <w:rsid w:val="003C0A50"/>
    <w:rsid w:val="003C19B0"/>
    <w:rsid w:val="003D343A"/>
    <w:rsid w:val="003D4C78"/>
    <w:rsid w:val="003D4CA8"/>
    <w:rsid w:val="003D5CF4"/>
    <w:rsid w:val="003E18CA"/>
    <w:rsid w:val="003E48EE"/>
    <w:rsid w:val="003F41B1"/>
    <w:rsid w:val="003F60FF"/>
    <w:rsid w:val="004040C1"/>
    <w:rsid w:val="00404C43"/>
    <w:rsid w:val="004056D1"/>
    <w:rsid w:val="00407B5B"/>
    <w:rsid w:val="00412307"/>
    <w:rsid w:val="0041505D"/>
    <w:rsid w:val="00416437"/>
    <w:rsid w:val="00420D1A"/>
    <w:rsid w:val="004268A8"/>
    <w:rsid w:val="004273E5"/>
    <w:rsid w:val="00432CAC"/>
    <w:rsid w:val="00433163"/>
    <w:rsid w:val="0043340E"/>
    <w:rsid w:val="004357D6"/>
    <w:rsid w:val="00437D8D"/>
    <w:rsid w:val="0044320C"/>
    <w:rsid w:val="00444E19"/>
    <w:rsid w:val="0044532C"/>
    <w:rsid w:val="00451159"/>
    <w:rsid w:val="00451471"/>
    <w:rsid w:val="0045225C"/>
    <w:rsid w:val="00453D88"/>
    <w:rsid w:val="004556C9"/>
    <w:rsid w:val="00456E17"/>
    <w:rsid w:val="00457730"/>
    <w:rsid w:val="00460045"/>
    <w:rsid w:val="00461D3C"/>
    <w:rsid w:val="0046213D"/>
    <w:rsid w:val="00463D39"/>
    <w:rsid w:val="0046532B"/>
    <w:rsid w:val="00465EFB"/>
    <w:rsid w:val="00467BA9"/>
    <w:rsid w:val="00467DC3"/>
    <w:rsid w:val="004717A0"/>
    <w:rsid w:val="00472154"/>
    <w:rsid w:val="0047242C"/>
    <w:rsid w:val="004727F5"/>
    <w:rsid w:val="00472FEC"/>
    <w:rsid w:val="004738ED"/>
    <w:rsid w:val="00476C35"/>
    <w:rsid w:val="0047705D"/>
    <w:rsid w:val="00481308"/>
    <w:rsid w:val="00482604"/>
    <w:rsid w:val="00485911"/>
    <w:rsid w:val="00485D33"/>
    <w:rsid w:val="00487D9C"/>
    <w:rsid w:val="00487F65"/>
    <w:rsid w:val="0049149E"/>
    <w:rsid w:val="00491B78"/>
    <w:rsid w:val="00491EB9"/>
    <w:rsid w:val="00494D94"/>
    <w:rsid w:val="00495CBF"/>
    <w:rsid w:val="00495E28"/>
    <w:rsid w:val="004A3ADA"/>
    <w:rsid w:val="004A442B"/>
    <w:rsid w:val="004A5A7F"/>
    <w:rsid w:val="004B0AC8"/>
    <w:rsid w:val="004B146F"/>
    <w:rsid w:val="004B2A3A"/>
    <w:rsid w:val="004B3B92"/>
    <w:rsid w:val="004B625D"/>
    <w:rsid w:val="004B7B6D"/>
    <w:rsid w:val="004C21D2"/>
    <w:rsid w:val="004C2AB3"/>
    <w:rsid w:val="004C3083"/>
    <w:rsid w:val="004C3EE8"/>
    <w:rsid w:val="004C42FC"/>
    <w:rsid w:val="004C4D83"/>
    <w:rsid w:val="004C7A15"/>
    <w:rsid w:val="004D0DF3"/>
    <w:rsid w:val="004D1807"/>
    <w:rsid w:val="004D2A6A"/>
    <w:rsid w:val="004D30C9"/>
    <w:rsid w:val="004D4C22"/>
    <w:rsid w:val="004D6498"/>
    <w:rsid w:val="004E47DB"/>
    <w:rsid w:val="004E5293"/>
    <w:rsid w:val="004E58BD"/>
    <w:rsid w:val="004F071F"/>
    <w:rsid w:val="004F111F"/>
    <w:rsid w:val="004F14F2"/>
    <w:rsid w:val="004F34D1"/>
    <w:rsid w:val="004F435F"/>
    <w:rsid w:val="004F6241"/>
    <w:rsid w:val="00500664"/>
    <w:rsid w:val="0050318B"/>
    <w:rsid w:val="0050365C"/>
    <w:rsid w:val="00510339"/>
    <w:rsid w:val="00511139"/>
    <w:rsid w:val="00512062"/>
    <w:rsid w:val="00512161"/>
    <w:rsid w:val="00512461"/>
    <w:rsid w:val="0052025A"/>
    <w:rsid w:val="005205B9"/>
    <w:rsid w:val="00523708"/>
    <w:rsid w:val="00540864"/>
    <w:rsid w:val="00546819"/>
    <w:rsid w:val="00546DA3"/>
    <w:rsid w:val="005516C6"/>
    <w:rsid w:val="005558EA"/>
    <w:rsid w:val="00555CBB"/>
    <w:rsid w:val="00556E4B"/>
    <w:rsid w:val="0055744C"/>
    <w:rsid w:val="00557816"/>
    <w:rsid w:val="00563886"/>
    <w:rsid w:val="00566669"/>
    <w:rsid w:val="00567CB7"/>
    <w:rsid w:val="005704F1"/>
    <w:rsid w:val="0057065B"/>
    <w:rsid w:val="005711B3"/>
    <w:rsid w:val="00571BAB"/>
    <w:rsid w:val="00576C95"/>
    <w:rsid w:val="005771CC"/>
    <w:rsid w:val="00580098"/>
    <w:rsid w:val="00583A0F"/>
    <w:rsid w:val="00583AB4"/>
    <w:rsid w:val="005869C8"/>
    <w:rsid w:val="00591E24"/>
    <w:rsid w:val="00595846"/>
    <w:rsid w:val="005967A2"/>
    <w:rsid w:val="005A06AF"/>
    <w:rsid w:val="005A0EA6"/>
    <w:rsid w:val="005A7730"/>
    <w:rsid w:val="005A7D2F"/>
    <w:rsid w:val="005B1F5F"/>
    <w:rsid w:val="005B4604"/>
    <w:rsid w:val="005B4767"/>
    <w:rsid w:val="005C0791"/>
    <w:rsid w:val="005C1986"/>
    <w:rsid w:val="005C7689"/>
    <w:rsid w:val="005C7A4D"/>
    <w:rsid w:val="005D07D7"/>
    <w:rsid w:val="005D2391"/>
    <w:rsid w:val="005E398E"/>
    <w:rsid w:val="005E3E84"/>
    <w:rsid w:val="005F30F0"/>
    <w:rsid w:val="005F6463"/>
    <w:rsid w:val="005F7EEA"/>
    <w:rsid w:val="00600ECE"/>
    <w:rsid w:val="0060159D"/>
    <w:rsid w:val="00602154"/>
    <w:rsid w:val="00602E04"/>
    <w:rsid w:val="00611AA8"/>
    <w:rsid w:val="00611F4E"/>
    <w:rsid w:val="006138C2"/>
    <w:rsid w:val="006167D5"/>
    <w:rsid w:val="00616C60"/>
    <w:rsid w:val="00621DB1"/>
    <w:rsid w:val="006237D5"/>
    <w:rsid w:val="00623937"/>
    <w:rsid w:val="00625ED9"/>
    <w:rsid w:val="0063126C"/>
    <w:rsid w:val="0064055D"/>
    <w:rsid w:val="006405BC"/>
    <w:rsid w:val="00643753"/>
    <w:rsid w:val="006451F6"/>
    <w:rsid w:val="00653DF9"/>
    <w:rsid w:val="00654E0F"/>
    <w:rsid w:val="00655FD9"/>
    <w:rsid w:val="00657C75"/>
    <w:rsid w:val="0066118D"/>
    <w:rsid w:val="00661A66"/>
    <w:rsid w:val="00663324"/>
    <w:rsid w:val="006751FA"/>
    <w:rsid w:val="00675796"/>
    <w:rsid w:val="00684910"/>
    <w:rsid w:val="00686C6A"/>
    <w:rsid w:val="00686EAF"/>
    <w:rsid w:val="0068778C"/>
    <w:rsid w:val="00691767"/>
    <w:rsid w:val="00691A95"/>
    <w:rsid w:val="00695A88"/>
    <w:rsid w:val="006A09D1"/>
    <w:rsid w:val="006A3FF7"/>
    <w:rsid w:val="006A69E5"/>
    <w:rsid w:val="006B043B"/>
    <w:rsid w:val="006B0868"/>
    <w:rsid w:val="006B36B9"/>
    <w:rsid w:val="006B5BC3"/>
    <w:rsid w:val="006B601F"/>
    <w:rsid w:val="006B77E4"/>
    <w:rsid w:val="006B7A25"/>
    <w:rsid w:val="006C3138"/>
    <w:rsid w:val="006C43B9"/>
    <w:rsid w:val="006D101F"/>
    <w:rsid w:val="006D4FE9"/>
    <w:rsid w:val="006D5590"/>
    <w:rsid w:val="006D5AF1"/>
    <w:rsid w:val="006E279C"/>
    <w:rsid w:val="006E53F1"/>
    <w:rsid w:val="006E6491"/>
    <w:rsid w:val="006E7480"/>
    <w:rsid w:val="006F0043"/>
    <w:rsid w:val="006F072E"/>
    <w:rsid w:val="006F1D79"/>
    <w:rsid w:val="006F28DA"/>
    <w:rsid w:val="006F6DE6"/>
    <w:rsid w:val="00701845"/>
    <w:rsid w:val="007035A0"/>
    <w:rsid w:val="00703E65"/>
    <w:rsid w:val="0070415E"/>
    <w:rsid w:val="007074CF"/>
    <w:rsid w:val="00707A73"/>
    <w:rsid w:val="0071005A"/>
    <w:rsid w:val="00710942"/>
    <w:rsid w:val="007122FC"/>
    <w:rsid w:val="007125A2"/>
    <w:rsid w:val="00717B8D"/>
    <w:rsid w:val="007217AB"/>
    <w:rsid w:val="007219CE"/>
    <w:rsid w:val="00723682"/>
    <w:rsid w:val="007245DF"/>
    <w:rsid w:val="00724932"/>
    <w:rsid w:val="00725990"/>
    <w:rsid w:val="00726EB3"/>
    <w:rsid w:val="007272D1"/>
    <w:rsid w:val="00732402"/>
    <w:rsid w:val="007330E9"/>
    <w:rsid w:val="00737E61"/>
    <w:rsid w:val="0074097F"/>
    <w:rsid w:val="00741BD6"/>
    <w:rsid w:val="00746DAD"/>
    <w:rsid w:val="0075063C"/>
    <w:rsid w:val="00750B16"/>
    <w:rsid w:val="007514C4"/>
    <w:rsid w:val="00753478"/>
    <w:rsid w:val="00755AB7"/>
    <w:rsid w:val="00760650"/>
    <w:rsid w:val="00762294"/>
    <w:rsid w:val="00763117"/>
    <w:rsid w:val="0076374D"/>
    <w:rsid w:val="00763B96"/>
    <w:rsid w:val="0076660C"/>
    <w:rsid w:val="00773245"/>
    <w:rsid w:val="007743AC"/>
    <w:rsid w:val="00775202"/>
    <w:rsid w:val="00775628"/>
    <w:rsid w:val="00775D38"/>
    <w:rsid w:val="00776EEE"/>
    <w:rsid w:val="00777CF2"/>
    <w:rsid w:val="00780CBC"/>
    <w:rsid w:val="007821FE"/>
    <w:rsid w:val="00782B18"/>
    <w:rsid w:val="00782F0C"/>
    <w:rsid w:val="007879A1"/>
    <w:rsid w:val="00792FF7"/>
    <w:rsid w:val="00793A47"/>
    <w:rsid w:val="00795704"/>
    <w:rsid w:val="007A25EF"/>
    <w:rsid w:val="007A4404"/>
    <w:rsid w:val="007A50AC"/>
    <w:rsid w:val="007A5665"/>
    <w:rsid w:val="007A5F08"/>
    <w:rsid w:val="007A6B32"/>
    <w:rsid w:val="007A7FE4"/>
    <w:rsid w:val="007B285C"/>
    <w:rsid w:val="007B57BE"/>
    <w:rsid w:val="007B6625"/>
    <w:rsid w:val="007B74A3"/>
    <w:rsid w:val="007B783C"/>
    <w:rsid w:val="007C1020"/>
    <w:rsid w:val="007C159F"/>
    <w:rsid w:val="007C1B7F"/>
    <w:rsid w:val="007C48D4"/>
    <w:rsid w:val="007C6590"/>
    <w:rsid w:val="007C6EFF"/>
    <w:rsid w:val="007C720B"/>
    <w:rsid w:val="007C7E30"/>
    <w:rsid w:val="007D1337"/>
    <w:rsid w:val="007D1525"/>
    <w:rsid w:val="007D3050"/>
    <w:rsid w:val="007D33BD"/>
    <w:rsid w:val="007D5BE8"/>
    <w:rsid w:val="007E14D3"/>
    <w:rsid w:val="007E2261"/>
    <w:rsid w:val="007E240F"/>
    <w:rsid w:val="007E2B2B"/>
    <w:rsid w:val="007E4F3B"/>
    <w:rsid w:val="007E61F1"/>
    <w:rsid w:val="007E7895"/>
    <w:rsid w:val="007F0417"/>
    <w:rsid w:val="007F1F7D"/>
    <w:rsid w:val="007F660D"/>
    <w:rsid w:val="007F7620"/>
    <w:rsid w:val="007F7849"/>
    <w:rsid w:val="00803389"/>
    <w:rsid w:val="00804B6C"/>
    <w:rsid w:val="008069E6"/>
    <w:rsid w:val="00811B83"/>
    <w:rsid w:val="008134FC"/>
    <w:rsid w:val="00815688"/>
    <w:rsid w:val="00821C51"/>
    <w:rsid w:val="00824648"/>
    <w:rsid w:val="00832F3F"/>
    <w:rsid w:val="0083338E"/>
    <w:rsid w:val="0083428C"/>
    <w:rsid w:val="00836229"/>
    <w:rsid w:val="00836DF3"/>
    <w:rsid w:val="0084252D"/>
    <w:rsid w:val="0084407C"/>
    <w:rsid w:val="0084576C"/>
    <w:rsid w:val="00847C4A"/>
    <w:rsid w:val="00850496"/>
    <w:rsid w:val="00852F96"/>
    <w:rsid w:val="0085320F"/>
    <w:rsid w:val="0085628A"/>
    <w:rsid w:val="008568C9"/>
    <w:rsid w:val="00856A40"/>
    <w:rsid w:val="008637C5"/>
    <w:rsid w:val="00864AD1"/>
    <w:rsid w:val="00867103"/>
    <w:rsid w:val="0086755C"/>
    <w:rsid w:val="00870653"/>
    <w:rsid w:val="0087093F"/>
    <w:rsid w:val="00871A81"/>
    <w:rsid w:val="00872F2B"/>
    <w:rsid w:val="00876721"/>
    <w:rsid w:val="00881139"/>
    <w:rsid w:val="0088526B"/>
    <w:rsid w:val="008875A0"/>
    <w:rsid w:val="008916E2"/>
    <w:rsid w:val="00891A57"/>
    <w:rsid w:val="0089208D"/>
    <w:rsid w:val="00892E02"/>
    <w:rsid w:val="0089431A"/>
    <w:rsid w:val="00895A2F"/>
    <w:rsid w:val="00897D40"/>
    <w:rsid w:val="008A5395"/>
    <w:rsid w:val="008B0E46"/>
    <w:rsid w:val="008B24B3"/>
    <w:rsid w:val="008B255E"/>
    <w:rsid w:val="008B2B87"/>
    <w:rsid w:val="008B5D61"/>
    <w:rsid w:val="008B7B69"/>
    <w:rsid w:val="008C252D"/>
    <w:rsid w:val="008C2EF1"/>
    <w:rsid w:val="008C362B"/>
    <w:rsid w:val="008C537F"/>
    <w:rsid w:val="008C6125"/>
    <w:rsid w:val="008D24F1"/>
    <w:rsid w:val="008D5074"/>
    <w:rsid w:val="008D7277"/>
    <w:rsid w:val="008D77E9"/>
    <w:rsid w:val="008E77F8"/>
    <w:rsid w:val="008F6E1C"/>
    <w:rsid w:val="008F762F"/>
    <w:rsid w:val="009002D0"/>
    <w:rsid w:val="00900C31"/>
    <w:rsid w:val="009031BA"/>
    <w:rsid w:val="00903F0A"/>
    <w:rsid w:val="00906AEE"/>
    <w:rsid w:val="009115CD"/>
    <w:rsid w:val="0091204E"/>
    <w:rsid w:val="0091214B"/>
    <w:rsid w:val="0091541B"/>
    <w:rsid w:val="0091619C"/>
    <w:rsid w:val="00920B49"/>
    <w:rsid w:val="0092175D"/>
    <w:rsid w:val="00923961"/>
    <w:rsid w:val="00923A28"/>
    <w:rsid w:val="00924C93"/>
    <w:rsid w:val="00925385"/>
    <w:rsid w:val="009253AB"/>
    <w:rsid w:val="009255CD"/>
    <w:rsid w:val="00925B07"/>
    <w:rsid w:val="00932DD0"/>
    <w:rsid w:val="0093417E"/>
    <w:rsid w:val="00941BFE"/>
    <w:rsid w:val="00947E44"/>
    <w:rsid w:val="0095222E"/>
    <w:rsid w:val="00954804"/>
    <w:rsid w:val="00957705"/>
    <w:rsid w:val="00960ADF"/>
    <w:rsid w:val="009641D4"/>
    <w:rsid w:val="00965BBB"/>
    <w:rsid w:val="009712FD"/>
    <w:rsid w:val="00971898"/>
    <w:rsid w:val="00971A74"/>
    <w:rsid w:val="00972DDE"/>
    <w:rsid w:val="00977093"/>
    <w:rsid w:val="0098566E"/>
    <w:rsid w:val="00985D16"/>
    <w:rsid w:val="00987816"/>
    <w:rsid w:val="009936AF"/>
    <w:rsid w:val="00994C49"/>
    <w:rsid w:val="009977AB"/>
    <w:rsid w:val="009A0628"/>
    <w:rsid w:val="009A1228"/>
    <w:rsid w:val="009A1F23"/>
    <w:rsid w:val="009A4B96"/>
    <w:rsid w:val="009A4C4C"/>
    <w:rsid w:val="009A6B70"/>
    <w:rsid w:val="009A71C9"/>
    <w:rsid w:val="009A7275"/>
    <w:rsid w:val="009A781A"/>
    <w:rsid w:val="009B02BE"/>
    <w:rsid w:val="009B5B8E"/>
    <w:rsid w:val="009B6B44"/>
    <w:rsid w:val="009B79E8"/>
    <w:rsid w:val="009C0FA5"/>
    <w:rsid w:val="009C6A35"/>
    <w:rsid w:val="009D1DD0"/>
    <w:rsid w:val="009D2813"/>
    <w:rsid w:val="009D2F13"/>
    <w:rsid w:val="009D39BC"/>
    <w:rsid w:val="009D4729"/>
    <w:rsid w:val="009D51C3"/>
    <w:rsid w:val="009D54E1"/>
    <w:rsid w:val="009D62AB"/>
    <w:rsid w:val="009D64C2"/>
    <w:rsid w:val="009D6D71"/>
    <w:rsid w:val="009D72C0"/>
    <w:rsid w:val="009E0764"/>
    <w:rsid w:val="009E0766"/>
    <w:rsid w:val="009E239D"/>
    <w:rsid w:val="009E729A"/>
    <w:rsid w:val="009F03C7"/>
    <w:rsid w:val="009F079D"/>
    <w:rsid w:val="009F1410"/>
    <w:rsid w:val="009F2B2F"/>
    <w:rsid w:val="009F6C96"/>
    <w:rsid w:val="009F7E48"/>
    <w:rsid w:val="00A006CE"/>
    <w:rsid w:val="00A026C8"/>
    <w:rsid w:val="00A0363E"/>
    <w:rsid w:val="00A04FA1"/>
    <w:rsid w:val="00A12C5A"/>
    <w:rsid w:val="00A162B6"/>
    <w:rsid w:val="00A2135B"/>
    <w:rsid w:val="00A2339C"/>
    <w:rsid w:val="00A26DE0"/>
    <w:rsid w:val="00A2761B"/>
    <w:rsid w:val="00A35EA0"/>
    <w:rsid w:val="00A36CD8"/>
    <w:rsid w:val="00A4049A"/>
    <w:rsid w:val="00A40EF2"/>
    <w:rsid w:val="00A419DD"/>
    <w:rsid w:val="00A43853"/>
    <w:rsid w:val="00A45ADF"/>
    <w:rsid w:val="00A4646E"/>
    <w:rsid w:val="00A46BC8"/>
    <w:rsid w:val="00A477FB"/>
    <w:rsid w:val="00A4787E"/>
    <w:rsid w:val="00A510F4"/>
    <w:rsid w:val="00A52BC8"/>
    <w:rsid w:val="00A53277"/>
    <w:rsid w:val="00A54465"/>
    <w:rsid w:val="00A544CD"/>
    <w:rsid w:val="00A55A44"/>
    <w:rsid w:val="00A57B8D"/>
    <w:rsid w:val="00A63CBA"/>
    <w:rsid w:val="00A66531"/>
    <w:rsid w:val="00A70B3D"/>
    <w:rsid w:val="00A747AD"/>
    <w:rsid w:val="00A74B0C"/>
    <w:rsid w:val="00A7701B"/>
    <w:rsid w:val="00A804B0"/>
    <w:rsid w:val="00A82139"/>
    <w:rsid w:val="00A87136"/>
    <w:rsid w:val="00A90635"/>
    <w:rsid w:val="00A922B8"/>
    <w:rsid w:val="00A948EA"/>
    <w:rsid w:val="00A94989"/>
    <w:rsid w:val="00AB02C4"/>
    <w:rsid w:val="00AB0864"/>
    <w:rsid w:val="00AB0D46"/>
    <w:rsid w:val="00AB5963"/>
    <w:rsid w:val="00AB7F32"/>
    <w:rsid w:val="00AC5066"/>
    <w:rsid w:val="00AC53F0"/>
    <w:rsid w:val="00AC5ACF"/>
    <w:rsid w:val="00AC7739"/>
    <w:rsid w:val="00AD033E"/>
    <w:rsid w:val="00AD25A5"/>
    <w:rsid w:val="00AD3FA0"/>
    <w:rsid w:val="00AD4409"/>
    <w:rsid w:val="00AD45BF"/>
    <w:rsid w:val="00AD5074"/>
    <w:rsid w:val="00AD7895"/>
    <w:rsid w:val="00AD7E85"/>
    <w:rsid w:val="00AE0F5C"/>
    <w:rsid w:val="00AE19B0"/>
    <w:rsid w:val="00AE3715"/>
    <w:rsid w:val="00AE38F5"/>
    <w:rsid w:val="00AE6301"/>
    <w:rsid w:val="00AF0900"/>
    <w:rsid w:val="00AF1F25"/>
    <w:rsid w:val="00AF4394"/>
    <w:rsid w:val="00AF5068"/>
    <w:rsid w:val="00AF6632"/>
    <w:rsid w:val="00B00318"/>
    <w:rsid w:val="00B026D1"/>
    <w:rsid w:val="00B02DF4"/>
    <w:rsid w:val="00B03C74"/>
    <w:rsid w:val="00B05A68"/>
    <w:rsid w:val="00B065F2"/>
    <w:rsid w:val="00B1357C"/>
    <w:rsid w:val="00B23327"/>
    <w:rsid w:val="00B251E3"/>
    <w:rsid w:val="00B26300"/>
    <w:rsid w:val="00B266AB"/>
    <w:rsid w:val="00B42137"/>
    <w:rsid w:val="00B47D28"/>
    <w:rsid w:val="00B50028"/>
    <w:rsid w:val="00B51ABB"/>
    <w:rsid w:val="00B5460F"/>
    <w:rsid w:val="00B55249"/>
    <w:rsid w:val="00B57CFF"/>
    <w:rsid w:val="00B61004"/>
    <w:rsid w:val="00B63B02"/>
    <w:rsid w:val="00B74021"/>
    <w:rsid w:val="00B764B3"/>
    <w:rsid w:val="00B76F95"/>
    <w:rsid w:val="00B84FB2"/>
    <w:rsid w:val="00B85AC6"/>
    <w:rsid w:val="00B86D77"/>
    <w:rsid w:val="00B95FD2"/>
    <w:rsid w:val="00B97553"/>
    <w:rsid w:val="00BA0289"/>
    <w:rsid w:val="00BA636C"/>
    <w:rsid w:val="00BA7532"/>
    <w:rsid w:val="00BB29F3"/>
    <w:rsid w:val="00BB49DE"/>
    <w:rsid w:val="00BB6994"/>
    <w:rsid w:val="00BB736A"/>
    <w:rsid w:val="00BC125F"/>
    <w:rsid w:val="00BC2D9D"/>
    <w:rsid w:val="00BC7704"/>
    <w:rsid w:val="00BD15E8"/>
    <w:rsid w:val="00BD2402"/>
    <w:rsid w:val="00BD2E83"/>
    <w:rsid w:val="00BE1AA2"/>
    <w:rsid w:val="00BE5042"/>
    <w:rsid w:val="00BE572F"/>
    <w:rsid w:val="00BE6712"/>
    <w:rsid w:val="00BF0EA6"/>
    <w:rsid w:val="00BF61BB"/>
    <w:rsid w:val="00C00AE2"/>
    <w:rsid w:val="00C030CC"/>
    <w:rsid w:val="00C0361C"/>
    <w:rsid w:val="00C05299"/>
    <w:rsid w:val="00C0598C"/>
    <w:rsid w:val="00C10268"/>
    <w:rsid w:val="00C164D6"/>
    <w:rsid w:val="00C17EE8"/>
    <w:rsid w:val="00C20D47"/>
    <w:rsid w:val="00C211D2"/>
    <w:rsid w:val="00C24E29"/>
    <w:rsid w:val="00C3283E"/>
    <w:rsid w:val="00C33BAE"/>
    <w:rsid w:val="00C357E4"/>
    <w:rsid w:val="00C36B27"/>
    <w:rsid w:val="00C40DDB"/>
    <w:rsid w:val="00C44FC0"/>
    <w:rsid w:val="00C45272"/>
    <w:rsid w:val="00C45B42"/>
    <w:rsid w:val="00C45DC0"/>
    <w:rsid w:val="00C45FA6"/>
    <w:rsid w:val="00C469AF"/>
    <w:rsid w:val="00C50307"/>
    <w:rsid w:val="00C5243D"/>
    <w:rsid w:val="00C52786"/>
    <w:rsid w:val="00C52EAD"/>
    <w:rsid w:val="00C5467C"/>
    <w:rsid w:val="00C63B5F"/>
    <w:rsid w:val="00C664FA"/>
    <w:rsid w:val="00C74AF8"/>
    <w:rsid w:val="00C74EF5"/>
    <w:rsid w:val="00C7533A"/>
    <w:rsid w:val="00C762BF"/>
    <w:rsid w:val="00C76DED"/>
    <w:rsid w:val="00C80722"/>
    <w:rsid w:val="00C8111A"/>
    <w:rsid w:val="00C83E1A"/>
    <w:rsid w:val="00C86D87"/>
    <w:rsid w:val="00C91CE5"/>
    <w:rsid w:val="00C93A3E"/>
    <w:rsid w:val="00C9450E"/>
    <w:rsid w:val="00C96C6C"/>
    <w:rsid w:val="00CA0261"/>
    <w:rsid w:val="00CA24BD"/>
    <w:rsid w:val="00CA29A4"/>
    <w:rsid w:val="00CA4E82"/>
    <w:rsid w:val="00CA5FC7"/>
    <w:rsid w:val="00CA74B1"/>
    <w:rsid w:val="00CA7A6A"/>
    <w:rsid w:val="00CB19C1"/>
    <w:rsid w:val="00CB1E5A"/>
    <w:rsid w:val="00CB3399"/>
    <w:rsid w:val="00CB55C3"/>
    <w:rsid w:val="00CB7DD6"/>
    <w:rsid w:val="00CC64DA"/>
    <w:rsid w:val="00CC79CF"/>
    <w:rsid w:val="00CD0A29"/>
    <w:rsid w:val="00CD19B2"/>
    <w:rsid w:val="00CD24FF"/>
    <w:rsid w:val="00CD3F20"/>
    <w:rsid w:val="00CD5023"/>
    <w:rsid w:val="00CD54E8"/>
    <w:rsid w:val="00CD616B"/>
    <w:rsid w:val="00CE1D8D"/>
    <w:rsid w:val="00CE2EA8"/>
    <w:rsid w:val="00CE49A9"/>
    <w:rsid w:val="00CE777C"/>
    <w:rsid w:val="00CE7BF3"/>
    <w:rsid w:val="00CE7D91"/>
    <w:rsid w:val="00CF0ED9"/>
    <w:rsid w:val="00CF134C"/>
    <w:rsid w:val="00CF2779"/>
    <w:rsid w:val="00CF4849"/>
    <w:rsid w:val="00CF54A0"/>
    <w:rsid w:val="00CF7119"/>
    <w:rsid w:val="00D00F75"/>
    <w:rsid w:val="00D0432C"/>
    <w:rsid w:val="00D05114"/>
    <w:rsid w:val="00D05224"/>
    <w:rsid w:val="00D23031"/>
    <w:rsid w:val="00D236CA"/>
    <w:rsid w:val="00D27127"/>
    <w:rsid w:val="00D27AAE"/>
    <w:rsid w:val="00D309B7"/>
    <w:rsid w:val="00D3428E"/>
    <w:rsid w:val="00D37EAE"/>
    <w:rsid w:val="00D40DC2"/>
    <w:rsid w:val="00D40F10"/>
    <w:rsid w:val="00D41EDF"/>
    <w:rsid w:val="00D431F4"/>
    <w:rsid w:val="00D43878"/>
    <w:rsid w:val="00D43D35"/>
    <w:rsid w:val="00D45280"/>
    <w:rsid w:val="00D461D1"/>
    <w:rsid w:val="00D50512"/>
    <w:rsid w:val="00D609FF"/>
    <w:rsid w:val="00D61F44"/>
    <w:rsid w:val="00D6345B"/>
    <w:rsid w:val="00D64026"/>
    <w:rsid w:val="00D645AA"/>
    <w:rsid w:val="00D64BB6"/>
    <w:rsid w:val="00D72900"/>
    <w:rsid w:val="00D749B5"/>
    <w:rsid w:val="00D77214"/>
    <w:rsid w:val="00D803D5"/>
    <w:rsid w:val="00D80D40"/>
    <w:rsid w:val="00D81238"/>
    <w:rsid w:val="00D81252"/>
    <w:rsid w:val="00D8205B"/>
    <w:rsid w:val="00D82F4C"/>
    <w:rsid w:val="00D84F02"/>
    <w:rsid w:val="00D86B32"/>
    <w:rsid w:val="00D906EB"/>
    <w:rsid w:val="00D9191B"/>
    <w:rsid w:val="00D92A0E"/>
    <w:rsid w:val="00D936C7"/>
    <w:rsid w:val="00D94DE1"/>
    <w:rsid w:val="00D958A8"/>
    <w:rsid w:val="00D97607"/>
    <w:rsid w:val="00DA11B3"/>
    <w:rsid w:val="00DA1357"/>
    <w:rsid w:val="00DA3455"/>
    <w:rsid w:val="00DA49BD"/>
    <w:rsid w:val="00DA5F63"/>
    <w:rsid w:val="00DB147E"/>
    <w:rsid w:val="00DB2DE9"/>
    <w:rsid w:val="00DB362A"/>
    <w:rsid w:val="00DB4DBA"/>
    <w:rsid w:val="00DB524C"/>
    <w:rsid w:val="00DB5D13"/>
    <w:rsid w:val="00DB6D13"/>
    <w:rsid w:val="00DC03C9"/>
    <w:rsid w:val="00DC3D8F"/>
    <w:rsid w:val="00DC3EEC"/>
    <w:rsid w:val="00DD0411"/>
    <w:rsid w:val="00DD13E5"/>
    <w:rsid w:val="00DD1EED"/>
    <w:rsid w:val="00DD2509"/>
    <w:rsid w:val="00DD46C8"/>
    <w:rsid w:val="00DD7129"/>
    <w:rsid w:val="00DE0218"/>
    <w:rsid w:val="00DE02E5"/>
    <w:rsid w:val="00DE02EC"/>
    <w:rsid w:val="00DE28F9"/>
    <w:rsid w:val="00DE3B18"/>
    <w:rsid w:val="00DE4791"/>
    <w:rsid w:val="00DE5B8F"/>
    <w:rsid w:val="00DE6364"/>
    <w:rsid w:val="00DE6B74"/>
    <w:rsid w:val="00DE6E7D"/>
    <w:rsid w:val="00DF0108"/>
    <w:rsid w:val="00DF0A2E"/>
    <w:rsid w:val="00DF47B4"/>
    <w:rsid w:val="00E0055C"/>
    <w:rsid w:val="00E00742"/>
    <w:rsid w:val="00E06D57"/>
    <w:rsid w:val="00E07F95"/>
    <w:rsid w:val="00E114F0"/>
    <w:rsid w:val="00E12318"/>
    <w:rsid w:val="00E12487"/>
    <w:rsid w:val="00E20795"/>
    <w:rsid w:val="00E207AB"/>
    <w:rsid w:val="00E216E3"/>
    <w:rsid w:val="00E2402B"/>
    <w:rsid w:val="00E261A9"/>
    <w:rsid w:val="00E26F66"/>
    <w:rsid w:val="00E3206B"/>
    <w:rsid w:val="00E32463"/>
    <w:rsid w:val="00E34198"/>
    <w:rsid w:val="00E35156"/>
    <w:rsid w:val="00E40530"/>
    <w:rsid w:val="00E40721"/>
    <w:rsid w:val="00E459D3"/>
    <w:rsid w:val="00E4752D"/>
    <w:rsid w:val="00E47786"/>
    <w:rsid w:val="00E5067E"/>
    <w:rsid w:val="00E50A62"/>
    <w:rsid w:val="00E50E8D"/>
    <w:rsid w:val="00E52A9E"/>
    <w:rsid w:val="00E5346B"/>
    <w:rsid w:val="00E575A3"/>
    <w:rsid w:val="00E57855"/>
    <w:rsid w:val="00E6457F"/>
    <w:rsid w:val="00E66D9A"/>
    <w:rsid w:val="00E66EE9"/>
    <w:rsid w:val="00E714DE"/>
    <w:rsid w:val="00E71677"/>
    <w:rsid w:val="00E7326B"/>
    <w:rsid w:val="00E740EE"/>
    <w:rsid w:val="00E7567A"/>
    <w:rsid w:val="00E76E95"/>
    <w:rsid w:val="00E76F90"/>
    <w:rsid w:val="00E872F8"/>
    <w:rsid w:val="00E91266"/>
    <w:rsid w:val="00E9201E"/>
    <w:rsid w:val="00E93C2A"/>
    <w:rsid w:val="00E966E8"/>
    <w:rsid w:val="00EA25A6"/>
    <w:rsid w:val="00EA5C43"/>
    <w:rsid w:val="00EA6455"/>
    <w:rsid w:val="00EB1AE9"/>
    <w:rsid w:val="00EB42D7"/>
    <w:rsid w:val="00EB65C7"/>
    <w:rsid w:val="00EB6789"/>
    <w:rsid w:val="00EB728A"/>
    <w:rsid w:val="00EC1009"/>
    <w:rsid w:val="00EC6183"/>
    <w:rsid w:val="00EC68D3"/>
    <w:rsid w:val="00EC717B"/>
    <w:rsid w:val="00ED19E6"/>
    <w:rsid w:val="00ED7061"/>
    <w:rsid w:val="00EE1483"/>
    <w:rsid w:val="00EE41A6"/>
    <w:rsid w:val="00EF3E1C"/>
    <w:rsid w:val="00EF527E"/>
    <w:rsid w:val="00EF547D"/>
    <w:rsid w:val="00EF5FC7"/>
    <w:rsid w:val="00EF7E6E"/>
    <w:rsid w:val="00F02116"/>
    <w:rsid w:val="00F02944"/>
    <w:rsid w:val="00F03055"/>
    <w:rsid w:val="00F108D1"/>
    <w:rsid w:val="00F130ED"/>
    <w:rsid w:val="00F2144C"/>
    <w:rsid w:val="00F22B64"/>
    <w:rsid w:val="00F24E5F"/>
    <w:rsid w:val="00F257B0"/>
    <w:rsid w:val="00F269B7"/>
    <w:rsid w:val="00F325A1"/>
    <w:rsid w:val="00F332F4"/>
    <w:rsid w:val="00F33644"/>
    <w:rsid w:val="00F34577"/>
    <w:rsid w:val="00F3525F"/>
    <w:rsid w:val="00F36E4C"/>
    <w:rsid w:val="00F37E1A"/>
    <w:rsid w:val="00F41627"/>
    <w:rsid w:val="00F43914"/>
    <w:rsid w:val="00F447D7"/>
    <w:rsid w:val="00F45F59"/>
    <w:rsid w:val="00F502EE"/>
    <w:rsid w:val="00F51BD1"/>
    <w:rsid w:val="00F51DC4"/>
    <w:rsid w:val="00F52E89"/>
    <w:rsid w:val="00F53D56"/>
    <w:rsid w:val="00F5440F"/>
    <w:rsid w:val="00F560D1"/>
    <w:rsid w:val="00F56D3F"/>
    <w:rsid w:val="00F57104"/>
    <w:rsid w:val="00F5778E"/>
    <w:rsid w:val="00F654AC"/>
    <w:rsid w:val="00F736F4"/>
    <w:rsid w:val="00F73C9A"/>
    <w:rsid w:val="00F75ABD"/>
    <w:rsid w:val="00F764BF"/>
    <w:rsid w:val="00F8080C"/>
    <w:rsid w:val="00F87581"/>
    <w:rsid w:val="00F90ADA"/>
    <w:rsid w:val="00F913F2"/>
    <w:rsid w:val="00F92D64"/>
    <w:rsid w:val="00F93DAB"/>
    <w:rsid w:val="00F96429"/>
    <w:rsid w:val="00F977B6"/>
    <w:rsid w:val="00FA12DE"/>
    <w:rsid w:val="00FA2493"/>
    <w:rsid w:val="00FA5574"/>
    <w:rsid w:val="00FA7165"/>
    <w:rsid w:val="00FA7F9B"/>
    <w:rsid w:val="00FB0462"/>
    <w:rsid w:val="00FB1E02"/>
    <w:rsid w:val="00FB2960"/>
    <w:rsid w:val="00FB32A0"/>
    <w:rsid w:val="00FB40B7"/>
    <w:rsid w:val="00FB5659"/>
    <w:rsid w:val="00FB658C"/>
    <w:rsid w:val="00FB7409"/>
    <w:rsid w:val="00FC3923"/>
    <w:rsid w:val="00FC444B"/>
    <w:rsid w:val="00FC7709"/>
    <w:rsid w:val="00FD217F"/>
    <w:rsid w:val="00FD50CA"/>
    <w:rsid w:val="00FD700A"/>
    <w:rsid w:val="00FE0BF1"/>
    <w:rsid w:val="00FE5ED5"/>
    <w:rsid w:val="00FE6EF6"/>
    <w:rsid w:val="00FF0423"/>
    <w:rsid w:val="00FF1416"/>
    <w:rsid w:val="00FF3D41"/>
    <w:rsid w:val="00FF3DA7"/>
    <w:rsid w:val="00FF472A"/>
    <w:rsid w:val="00FF490F"/>
    <w:rsid w:val="00FF4D08"/>
    <w:rsid w:val="00FF4DDA"/>
    <w:rsid w:val="00FF4EAE"/>
    <w:rsid w:val="00FF5EAA"/>
    <w:rsid w:val="00FF5ED5"/>
    <w:rsid w:val="00FF6A94"/>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62C0D9D-B9CE-48FD-A767-752C3CE66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w:hAnsi="Times New Roman"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457F"/>
    <w:pPr>
      <w:spacing w:after="200" w:line="276" w:lineRule="auto"/>
    </w:pPr>
    <w:rPr>
      <w:noProof/>
      <w:sz w:val="28"/>
      <w:szCs w:val="28"/>
      <w:lang w:eastAsia="en-US"/>
    </w:rPr>
  </w:style>
  <w:style w:type="paragraph" w:styleId="Heading1">
    <w:name w:val="heading 1"/>
    <w:basedOn w:val="Normal"/>
    <w:next w:val="Normal"/>
    <w:link w:val="Heading1Char"/>
    <w:uiPriority w:val="9"/>
    <w:qFormat/>
    <w:rsid w:val="001417A7"/>
    <w:pPr>
      <w:keepNext/>
      <w:keepLines/>
      <w:spacing w:after="0" w:line="312" w:lineRule="auto"/>
      <w:jc w:val="both"/>
      <w:outlineLvl w:val="0"/>
    </w:pPr>
    <w:rPr>
      <w:rFonts w:eastAsia="Times New Roman"/>
      <w:b/>
      <w:bCs/>
      <w:noProof w:val="0"/>
    </w:rPr>
  </w:style>
  <w:style w:type="paragraph" w:styleId="Heading2">
    <w:name w:val="heading 2"/>
    <w:basedOn w:val="Normal"/>
    <w:next w:val="Normal"/>
    <w:link w:val="Heading2Char"/>
    <w:uiPriority w:val="9"/>
    <w:unhideWhenUsed/>
    <w:qFormat/>
    <w:rsid w:val="0091204E"/>
    <w:pPr>
      <w:keepNext/>
      <w:keepLines/>
      <w:spacing w:before="200" w:after="0"/>
      <w:outlineLvl w:val="1"/>
    </w:pPr>
    <w:rPr>
      <w:rFonts w:eastAsia="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417A7"/>
    <w:rPr>
      <w:rFonts w:eastAsia="Times New Roman"/>
      <w:b/>
      <w:bCs/>
      <w:sz w:val="28"/>
      <w:szCs w:val="28"/>
    </w:rPr>
  </w:style>
  <w:style w:type="paragraph" w:styleId="BodyText">
    <w:name w:val="Body Text"/>
    <w:basedOn w:val="Normal"/>
    <w:link w:val="BodyTextChar"/>
    <w:rsid w:val="00E6457F"/>
    <w:pPr>
      <w:spacing w:after="0" w:line="240" w:lineRule="auto"/>
      <w:jc w:val="center"/>
    </w:pPr>
    <w:rPr>
      <w:rFonts w:eastAsia="Times New Roman"/>
      <w:b/>
      <w:bCs/>
      <w:noProof w:val="0"/>
      <w:sz w:val="20"/>
      <w:lang w:val="en-US"/>
    </w:rPr>
  </w:style>
  <w:style w:type="character" w:customStyle="1" w:styleId="BodyTextChar">
    <w:name w:val="Body Text Char"/>
    <w:link w:val="BodyText"/>
    <w:rsid w:val="00E6457F"/>
    <w:rPr>
      <w:rFonts w:eastAsia="Times New Roman" w:cs="Times New Roman"/>
      <w:b/>
      <w:bCs/>
      <w:szCs w:val="28"/>
      <w:lang w:val="en-US"/>
    </w:rPr>
  </w:style>
  <w:style w:type="paragraph" w:styleId="Footer">
    <w:name w:val="footer"/>
    <w:basedOn w:val="Normal"/>
    <w:link w:val="FooterChar"/>
    <w:uiPriority w:val="99"/>
    <w:rsid w:val="00E6457F"/>
    <w:pPr>
      <w:tabs>
        <w:tab w:val="center" w:pos="4320"/>
        <w:tab w:val="right" w:pos="8640"/>
      </w:tabs>
      <w:spacing w:after="120" w:line="240" w:lineRule="auto"/>
      <w:ind w:firstLine="567"/>
      <w:jc w:val="both"/>
    </w:pPr>
    <w:rPr>
      <w:rFonts w:ascii=".VnTime" w:eastAsia="Times New Roman" w:hAnsi=".VnTime"/>
      <w:noProof w:val="0"/>
      <w:color w:val="0000FF"/>
      <w:sz w:val="24"/>
      <w:szCs w:val="20"/>
      <w:lang w:val="en-US"/>
    </w:rPr>
  </w:style>
  <w:style w:type="character" w:customStyle="1" w:styleId="FooterChar">
    <w:name w:val="Footer Char"/>
    <w:link w:val="Footer"/>
    <w:uiPriority w:val="99"/>
    <w:rsid w:val="00E6457F"/>
    <w:rPr>
      <w:rFonts w:ascii=".VnTime" w:eastAsia="Times New Roman" w:hAnsi=".VnTime" w:cs="Times New Roman"/>
      <w:color w:val="0000FF"/>
      <w:sz w:val="24"/>
      <w:szCs w:val="20"/>
      <w:lang w:val="en-US"/>
    </w:rPr>
  </w:style>
  <w:style w:type="paragraph" w:styleId="BodyTextIndent">
    <w:name w:val="Body Text Indent"/>
    <w:basedOn w:val="Normal"/>
    <w:link w:val="BodyTextIndentChar"/>
    <w:rsid w:val="00E6457F"/>
    <w:pPr>
      <w:spacing w:after="120" w:line="240" w:lineRule="auto"/>
      <w:ind w:left="283"/>
    </w:pPr>
    <w:rPr>
      <w:rFonts w:eastAsia="Times New Roman"/>
      <w:noProof w:val="0"/>
      <w:sz w:val="20"/>
      <w:lang w:val="en-US"/>
    </w:rPr>
  </w:style>
  <w:style w:type="character" w:customStyle="1" w:styleId="BodyTextIndentChar">
    <w:name w:val="Body Text Indent Char"/>
    <w:link w:val="BodyTextIndent"/>
    <w:rsid w:val="00E6457F"/>
    <w:rPr>
      <w:rFonts w:eastAsia="Times New Roman" w:cs="Times New Roman"/>
      <w:szCs w:val="28"/>
      <w:lang w:val="en-US"/>
    </w:rPr>
  </w:style>
  <w:style w:type="paragraph" w:styleId="NormalWeb">
    <w:name w:val="Normal (Web)"/>
    <w:basedOn w:val="Normal"/>
    <w:link w:val="NormalWebChar"/>
    <w:rsid w:val="00E6457F"/>
    <w:pPr>
      <w:spacing w:before="100" w:beforeAutospacing="1" w:after="100" w:afterAutospacing="1" w:line="240" w:lineRule="auto"/>
    </w:pPr>
    <w:rPr>
      <w:rFonts w:eastAsia="Times New Roman"/>
      <w:sz w:val="24"/>
      <w:szCs w:val="24"/>
    </w:rPr>
  </w:style>
  <w:style w:type="paragraph" w:styleId="TOC1">
    <w:name w:val="toc 1"/>
    <w:basedOn w:val="Normal"/>
    <w:next w:val="Normal"/>
    <w:autoRedefine/>
    <w:uiPriority w:val="39"/>
    <w:unhideWhenUsed/>
    <w:rsid w:val="00E6457F"/>
    <w:pPr>
      <w:tabs>
        <w:tab w:val="right" w:leader="dot" w:pos="9062"/>
      </w:tabs>
      <w:spacing w:after="0" w:line="360" w:lineRule="auto"/>
    </w:pPr>
  </w:style>
  <w:style w:type="character" w:styleId="Hyperlink">
    <w:name w:val="Hyperlink"/>
    <w:uiPriority w:val="99"/>
    <w:unhideWhenUsed/>
    <w:rsid w:val="00E6457F"/>
    <w:rPr>
      <w:color w:val="0000FF"/>
      <w:u w:val="single"/>
    </w:rPr>
  </w:style>
  <w:style w:type="paragraph" w:styleId="ListParagraph">
    <w:name w:val="List Paragraph"/>
    <w:basedOn w:val="Normal"/>
    <w:uiPriority w:val="99"/>
    <w:qFormat/>
    <w:rsid w:val="00E6457F"/>
    <w:pPr>
      <w:spacing w:after="0" w:line="240" w:lineRule="auto"/>
      <w:ind w:left="720"/>
      <w:contextualSpacing/>
    </w:pPr>
    <w:rPr>
      <w:rFonts w:eastAsia="Times New Roman"/>
      <w:sz w:val="24"/>
      <w:szCs w:val="24"/>
    </w:rPr>
  </w:style>
  <w:style w:type="paragraph" w:styleId="BalloonText">
    <w:name w:val="Balloon Text"/>
    <w:basedOn w:val="Normal"/>
    <w:link w:val="BalloonTextChar"/>
    <w:uiPriority w:val="99"/>
    <w:semiHidden/>
    <w:unhideWhenUsed/>
    <w:rsid w:val="00E6457F"/>
    <w:pPr>
      <w:spacing w:after="0" w:line="240" w:lineRule="auto"/>
    </w:pPr>
    <w:rPr>
      <w:rFonts w:ascii="Tahoma" w:hAnsi="Tahoma"/>
      <w:noProof w:val="0"/>
      <w:sz w:val="16"/>
      <w:szCs w:val="16"/>
      <w:lang w:val="en-US"/>
    </w:rPr>
  </w:style>
  <w:style w:type="character" w:customStyle="1" w:styleId="BalloonTextChar">
    <w:name w:val="Balloon Text Char"/>
    <w:link w:val="BalloonText"/>
    <w:uiPriority w:val="99"/>
    <w:semiHidden/>
    <w:rsid w:val="00E6457F"/>
    <w:rPr>
      <w:rFonts w:ascii="Tahoma" w:hAnsi="Tahoma" w:cs="Tahoma"/>
      <w:sz w:val="16"/>
      <w:szCs w:val="16"/>
      <w:lang w:val="en-US"/>
    </w:rPr>
  </w:style>
  <w:style w:type="character" w:styleId="CommentReference">
    <w:name w:val="annotation reference"/>
    <w:uiPriority w:val="99"/>
    <w:semiHidden/>
    <w:unhideWhenUsed/>
    <w:rsid w:val="001A4C7E"/>
    <w:rPr>
      <w:sz w:val="16"/>
      <w:szCs w:val="16"/>
    </w:rPr>
  </w:style>
  <w:style w:type="paragraph" w:styleId="CommentText">
    <w:name w:val="annotation text"/>
    <w:basedOn w:val="Normal"/>
    <w:link w:val="CommentTextChar"/>
    <w:uiPriority w:val="99"/>
    <w:semiHidden/>
    <w:unhideWhenUsed/>
    <w:rsid w:val="001A4C7E"/>
    <w:pPr>
      <w:spacing w:line="240" w:lineRule="auto"/>
    </w:pPr>
    <w:rPr>
      <w:noProof w:val="0"/>
      <w:sz w:val="20"/>
      <w:szCs w:val="20"/>
      <w:lang w:val="en-US"/>
    </w:rPr>
  </w:style>
  <w:style w:type="character" w:customStyle="1" w:styleId="CommentTextChar">
    <w:name w:val="Comment Text Char"/>
    <w:link w:val="CommentText"/>
    <w:uiPriority w:val="99"/>
    <w:semiHidden/>
    <w:rsid w:val="001A4C7E"/>
    <w:rPr>
      <w:rFonts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A4C7E"/>
    <w:rPr>
      <w:b/>
      <w:bCs/>
    </w:rPr>
  </w:style>
  <w:style w:type="character" w:customStyle="1" w:styleId="CommentSubjectChar">
    <w:name w:val="Comment Subject Char"/>
    <w:link w:val="CommentSubject"/>
    <w:uiPriority w:val="99"/>
    <w:semiHidden/>
    <w:rsid w:val="001A4C7E"/>
    <w:rPr>
      <w:rFonts w:cs="Times New Roman"/>
      <w:b/>
      <w:bCs/>
      <w:sz w:val="20"/>
      <w:szCs w:val="20"/>
      <w:lang w:val="en-US"/>
    </w:rPr>
  </w:style>
  <w:style w:type="paragraph" w:styleId="Header">
    <w:name w:val="header"/>
    <w:basedOn w:val="Normal"/>
    <w:link w:val="HeaderChar"/>
    <w:uiPriority w:val="99"/>
    <w:unhideWhenUsed/>
    <w:rsid w:val="00675796"/>
    <w:pPr>
      <w:tabs>
        <w:tab w:val="center" w:pos="4513"/>
        <w:tab w:val="right" w:pos="9026"/>
      </w:tabs>
    </w:pPr>
    <w:rPr>
      <w:noProof w:val="0"/>
      <w:lang w:val="en-US"/>
    </w:rPr>
  </w:style>
  <w:style w:type="character" w:customStyle="1" w:styleId="HeaderChar">
    <w:name w:val="Header Char"/>
    <w:link w:val="Header"/>
    <w:uiPriority w:val="99"/>
    <w:rsid w:val="00675796"/>
    <w:rPr>
      <w:sz w:val="28"/>
      <w:szCs w:val="28"/>
      <w:lang w:val="en-US" w:eastAsia="en-US"/>
    </w:rPr>
  </w:style>
  <w:style w:type="character" w:styleId="IntenseEmphasis">
    <w:name w:val="Intense Emphasis"/>
    <w:uiPriority w:val="21"/>
    <w:qFormat/>
    <w:rsid w:val="00923A28"/>
    <w:rPr>
      <w:b/>
      <w:bCs/>
      <w:i/>
      <w:iCs/>
      <w:color w:val="4F81BD"/>
    </w:rPr>
  </w:style>
  <w:style w:type="paragraph" w:styleId="Revision">
    <w:name w:val="Revision"/>
    <w:hidden/>
    <w:uiPriority w:val="99"/>
    <w:semiHidden/>
    <w:rsid w:val="00DA3455"/>
    <w:rPr>
      <w:sz w:val="28"/>
      <w:szCs w:val="28"/>
      <w:lang w:val="en-US" w:eastAsia="en-US"/>
    </w:rPr>
  </w:style>
  <w:style w:type="character" w:customStyle="1" w:styleId="apple-converted-space">
    <w:name w:val="apple-converted-space"/>
    <w:basedOn w:val="DefaultParagraphFont"/>
    <w:rsid w:val="005F7EEA"/>
  </w:style>
  <w:style w:type="character" w:customStyle="1" w:styleId="Heading2Char">
    <w:name w:val="Heading 2 Char"/>
    <w:basedOn w:val="DefaultParagraphFont"/>
    <w:link w:val="Heading2"/>
    <w:uiPriority w:val="9"/>
    <w:rsid w:val="0091204E"/>
    <w:rPr>
      <w:rFonts w:ascii="Times New Roman" w:eastAsia="Times New Roman" w:hAnsi="Times New Roman" w:cs="Times New Roman"/>
      <w:b/>
      <w:bCs/>
      <w:color w:val="4F81BD"/>
      <w:sz w:val="26"/>
      <w:szCs w:val="26"/>
    </w:rPr>
  </w:style>
  <w:style w:type="table" w:styleId="TableGrid">
    <w:name w:val="Table Grid"/>
    <w:basedOn w:val="TableNormal"/>
    <w:uiPriority w:val="59"/>
    <w:rsid w:val="00FB56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1E0150"/>
    <w:rPr>
      <w:sz w:val="20"/>
      <w:szCs w:val="20"/>
    </w:rPr>
  </w:style>
  <w:style w:type="character" w:customStyle="1" w:styleId="FootnoteTextChar">
    <w:name w:val="Footnote Text Char"/>
    <w:basedOn w:val="DefaultParagraphFont"/>
    <w:link w:val="FootnoteText"/>
    <w:uiPriority w:val="99"/>
    <w:rsid w:val="001E0150"/>
    <w:rPr>
      <w:noProof/>
      <w:lang w:eastAsia="en-US"/>
    </w:rPr>
  </w:style>
  <w:style w:type="character" w:styleId="FootnoteReference">
    <w:name w:val="footnote reference"/>
    <w:basedOn w:val="DefaultParagraphFont"/>
    <w:uiPriority w:val="99"/>
    <w:semiHidden/>
    <w:unhideWhenUsed/>
    <w:rsid w:val="001E0150"/>
    <w:rPr>
      <w:vertAlign w:val="superscript"/>
    </w:rPr>
  </w:style>
  <w:style w:type="character" w:customStyle="1" w:styleId="NormalWebChar">
    <w:name w:val="Normal (Web) Char"/>
    <w:link w:val="NormalWeb"/>
    <w:locked/>
    <w:rsid w:val="0093417E"/>
    <w:rPr>
      <w:rFonts w:eastAsia="Times New Roman"/>
      <w:noProof/>
      <w:sz w:val="24"/>
      <w:szCs w:val="24"/>
      <w:lang w:eastAsia="en-US"/>
    </w:rPr>
  </w:style>
  <w:style w:type="paragraph" w:customStyle="1" w:styleId="Char4">
    <w:name w:val="Char4"/>
    <w:basedOn w:val="Normal"/>
    <w:semiHidden/>
    <w:rsid w:val="0093417E"/>
    <w:pPr>
      <w:spacing w:after="160" w:line="240" w:lineRule="exact"/>
    </w:pPr>
    <w:rPr>
      <w:rFonts w:ascii="Arial" w:eastAsia="Times New Roman" w:hAnsi="Arial" w:cs="Arial"/>
      <w:noProof w:val="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551165">
      <w:bodyDiv w:val="1"/>
      <w:marLeft w:val="0"/>
      <w:marRight w:val="0"/>
      <w:marTop w:val="0"/>
      <w:marBottom w:val="0"/>
      <w:divBdr>
        <w:top w:val="none" w:sz="0" w:space="0" w:color="auto"/>
        <w:left w:val="none" w:sz="0" w:space="0" w:color="auto"/>
        <w:bottom w:val="none" w:sz="0" w:space="0" w:color="auto"/>
        <w:right w:val="none" w:sz="0" w:space="0" w:color="auto"/>
      </w:divBdr>
    </w:div>
    <w:div w:id="406611371">
      <w:bodyDiv w:val="1"/>
      <w:marLeft w:val="0"/>
      <w:marRight w:val="0"/>
      <w:marTop w:val="0"/>
      <w:marBottom w:val="0"/>
      <w:divBdr>
        <w:top w:val="none" w:sz="0" w:space="0" w:color="auto"/>
        <w:left w:val="none" w:sz="0" w:space="0" w:color="auto"/>
        <w:bottom w:val="none" w:sz="0" w:space="0" w:color="auto"/>
        <w:right w:val="none" w:sz="0" w:space="0" w:color="auto"/>
      </w:divBdr>
    </w:div>
    <w:div w:id="418328508">
      <w:bodyDiv w:val="1"/>
      <w:marLeft w:val="0"/>
      <w:marRight w:val="0"/>
      <w:marTop w:val="0"/>
      <w:marBottom w:val="0"/>
      <w:divBdr>
        <w:top w:val="none" w:sz="0" w:space="0" w:color="auto"/>
        <w:left w:val="none" w:sz="0" w:space="0" w:color="auto"/>
        <w:bottom w:val="none" w:sz="0" w:space="0" w:color="auto"/>
        <w:right w:val="none" w:sz="0" w:space="0" w:color="auto"/>
      </w:divBdr>
    </w:div>
    <w:div w:id="489370622">
      <w:bodyDiv w:val="1"/>
      <w:marLeft w:val="0"/>
      <w:marRight w:val="0"/>
      <w:marTop w:val="0"/>
      <w:marBottom w:val="0"/>
      <w:divBdr>
        <w:top w:val="none" w:sz="0" w:space="0" w:color="auto"/>
        <w:left w:val="none" w:sz="0" w:space="0" w:color="auto"/>
        <w:bottom w:val="none" w:sz="0" w:space="0" w:color="auto"/>
        <w:right w:val="none" w:sz="0" w:space="0" w:color="auto"/>
      </w:divBdr>
    </w:div>
    <w:div w:id="805320616">
      <w:bodyDiv w:val="1"/>
      <w:marLeft w:val="0"/>
      <w:marRight w:val="0"/>
      <w:marTop w:val="0"/>
      <w:marBottom w:val="0"/>
      <w:divBdr>
        <w:top w:val="none" w:sz="0" w:space="0" w:color="auto"/>
        <w:left w:val="none" w:sz="0" w:space="0" w:color="auto"/>
        <w:bottom w:val="none" w:sz="0" w:space="0" w:color="auto"/>
        <w:right w:val="none" w:sz="0" w:space="0" w:color="auto"/>
      </w:divBdr>
    </w:div>
    <w:div w:id="872574452">
      <w:bodyDiv w:val="1"/>
      <w:marLeft w:val="0"/>
      <w:marRight w:val="0"/>
      <w:marTop w:val="0"/>
      <w:marBottom w:val="0"/>
      <w:divBdr>
        <w:top w:val="none" w:sz="0" w:space="0" w:color="auto"/>
        <w:left w:val="none" w:sz="0" w:space="0" w:color="auto"/>
        <w:bottom w:val="none" w:sz="0" w:space="0" w:color="auto"/>
        <w:right w:val="none" w:sz="0" w:space="0" w:color="auto"/>
      </w:divBdr>
    </w:div>
    <w:div w:id="906956341">
      <w:bodyDiv w:val="1"/>
      <w:marLeft w:val="0"/>
      <w:marRight w:val="0"/>
      <w:marTop w:val="0"/>
      <w:marBottom w:val="0"/>
      <w:divBdr>
        <w:top w:val="none" w:sz="0" w:space="0" w:color="auto"/>
        <w:left w:val="none" w:sz="0" w:space="0" w:color="auto"/>
        <w:bottom w:val="none" w:sz="0" w:space="0" w:color="auto"/>
        <w:right w:val="none" w:sz="0" w:space="0" w:color="auto"/>
      </w:divBdr>
    </w:div>
    <w:div w:id="1025329335">
      <w:bodyDiv w:val="1"/>
      <w:marLeft w:val="0"/>
      <w:marRight w:val="0"/>
      <w:marTop w:val="0"/>
      <w:marBottom w:val="0"/>
      <w:divBdr>
        <w:top w:val="none" w:sz="0" w:space="0" w:color="auto"/>
        <w:left w:val="none" w:sz="0" w:space="0" w:color="auto"/>
        <w:bottom w:val="none" w:sz="0" w:space="0" w:color="auto"/>
        <w:right w:val="none" w:sz="0" w:space="0" w:color="auto"/>
      </w:divBdr>
    </w:div>
    <w:div w:id="1284581899">
      <w:bodyDiv w:val="1"/>
      <w:marLeft w:val="0"/>
      <w:marRight w:val="0"/>
      <w:marTop w:val="0"/>
      <w:marBottom w:val="0"/>
      <w:divBdr>
        <w:top w:val="none" w:sz="0" w:space="0" w:color="auto"/>
        <w:left w:val="none" w:sz="0" w:space="0" w:color="auto"/>
        <w:bottom w:val="none" w:sz="0" w:space="0" w:color="auto"/>
        <w:right w:val="none" w:sz="0" w:space="0" w:color="auto"/>
      </w:divBdr>
    </w:div>
    <w:div w:id="1396733676">
      <w:bodyDiv w:val="1"/>
      <w:marLeft w:val="0"/>
      <w:marRight w:val="0"/>
      <w:marTop w:val="0"/>
      <w:marBottom w:val="0"/>
      <w:divBdr>
        <w:top w:val="none" w:sz="0" w:space="0" w:color="auto"/>
        <w:left w:val="none" w:sz="0" w:space="0" w:color="auto"/>
        <w:bottom w:val="none" w:sz="0" w:space="0" w:color="auto"/>
        <w:right w:val="none" w:sz="0" w:space="0" w:color="auto"/>
      </w:divBdr>
    </w:div>
    <w:div w:id="1516185425">
      <w:bodyDiv w:val="1"/>
      <w:marLeft w:val="0"/>
      <w:marRight w:val="0"/>
      <w:marTop w:val="0"/>
      <w:marBottom w:val="0"/>
      <w:divBdr>
        <w:top w:val="none" w:sz="0" w:space="0" w:color="auto"/>
        <w:left w:val="none" w:sz="0" w:space="0" w:color="auto"/>
        <w:bottom w:val="none" w:sz="0" w:space="0" w:color="auto"/>
        <w:right w:val="none" w:sz="0" w:space="0" w:color="auto"/>
      </w:divBdr>
      <w:divsChild>
        <w:div w:id="36440093">
          <w:marLeft w:val="0"/>
          <w:marRight w:val="0"/>
          <w:marTop w:val="120"/>
          <w:marBottom w:val="120"/>
          <w:divBdr>
            <w:top w:val="none" w:sz="0" w:space="0" w:color="auto"/>
            <w:left w:val="none" w:sz="0" w:space="0" w:color="auto"/>
            <w:bottom w:val="none" w:sz="0" w:space="0" w:color="auto"/>
            <w:right w:val="none" w:sz="0" w:space="0" w:color="auto"/>
          </w:divBdr>
        </w:div>
        <w:div w:id="113450910">
          <w:marLeft w:val="0"/>
          <w:marRight w:val="0"/>
          <w:marTop w:val="120"/>
          <w:marBottom w:val="120"/>
          <w:divBdr>
            <w:top w:val="none" w:sz="0" w:space="0" w:color="auto"/>
            <w:left w:val="none" w:sz="0" w:space="0" w:color="auto"/>
            <w:bottom w:val="none" w:sz="0" w:space="0" w:color="auto"/>
            <w:right w:val="none" w:sz="0" w:space="0" w:color="auto"/>
          </w:divBdr>
        </w:div>
        <w:div w:id="350031210">
          <w:marLeft w:val="0"/>
          <w:marRight w:val="0"/>
          <w:marTop w:val="120"/>
          <w:marBottom w:val="120"/>
          <w:divBdr>
            <w:top w:val="none" w:sz="0" w:space="0" w:color="auto"/>
            <w:left w:val="none" w:sz="0" w:space="0" w:color="auto"/>
            <w:bottom w:val="none" w:sz="0" w:space="0" w:color="auto"/>
            <w:right w:val="none" w:sz="0" w:space="0" w:color="auto"/>
          </w:divBdr>
        </w:div>
        <w:div w:id="575942671">
          <w:marLeft w:val="0"/>
          <w:marRight w:val="0"/>
          <w:marTop w:val="120"/>
          <w:marBottom w:val="120"/>
          <w:divBdr>
            <w:top w:val="none" w:sz="0" w:space="0" w:color="auto"/>
            <w:left w:val="none" w:sz="0" w:space="0" w:color="auto"/>
            <w:bottom w:val="none" w:sz="0" w:space="0" w:color="auto"/>
            <w:right w:val="none" w:sz="0" w:space="0" w:color="auto"/>
          </w:divBdr>
        </w:div>
        <w:div w:id="810832743">
          <w:marLeft w:val="0"/>
          <w:marRight w:val="0"/>
          <w:marTop w:val="120"/>
          <w:marBottom w:val="120"/>
          <w:divBdr>
            <w:top w:val="none" w:sz="0" w:space="0" w:color="auto"/>
            <w:left w:val="none" w:sz="0" w:space="0" w:color="auto"/>
            <w:bottom w:val="none" w:sz="0" w:space="0" w:color="auto"/>
            <w:right w:val="none" w:sz="0" w:space="0" w:color="auto"/>
          </w:divBdr>
        </w:div>
        <w:div w:id="1025137917">
          <w:marLeft w:val="0"/>
          <w:marRight w:val="0"/>
          <w:marTop w:val="120"/>
          <w:marBottom w:val="120"/>
          <w:divBdr>
            <w:top w:val="none" w:sz="0" w:space="0" w:color="auto"/>
            <w:left w:val="none" w:sz="0" w:space="0" w:color="auto"/>
            <w:bottom w:val="none" w:sz="0" w:space="0" w:color="auto"/>
            <w:right w:val="none" w:sz="0" w:space="0" w:color="auto"/>
          </w:divBdr>
        </w:div>
        <w:div w:id="1182402514">
          <w:marLeft w:val="0"/>
          <w:marRight w:val="0"/>
          <w:marTop w:val="120"/>
          <w:marBottom w:val="120"/>
          <w:divBdr>
            <w:top w:val="none" w:sz="0" w:space="0" w:color="auto"/>
            <w:left w:val="none" w:sz="0" w:space="0" w:color="auto"/>
            <w:bottom w:val="none" w:sz="0" w:space="0" w:color="auto"/>
            <w:right w:val="none" w:sz="0" w:space="0" w:color="auto"/>
          </w:divBdr>
        </w:div>
        <w:div w:id="1381124334">
          <w:marLeft w:val="0"/>
          <w:marRight w:val="0"/>
          <w:marTop w:val="120"/>
          <w:marBottom w:val="120"/>
          <w:divBdr>
            <w:top w:val="none" w:sz="0" w:space="0" w:color="auto"/>
            <w:left w:val="none" w:sz="0" w:space="0" w:color="auto"/>
            <w:bottom w:val="none" w:sz="0" w:space="0" w:color="auto"/>
            <w:right w:val="none" w:sz="0" w:space="0" w:color="auto"/>
          </w:divBdr>
        </w:div>
        <w:div w:id="1869416004">
          <w:marLeft w:val="0"/>
          <w:marRight w:val="0"/>
          <w:marTop w:val="120"/>
          <w:marBottom w:val="120"/>
          <w:divBdr>
            <w:top w:val="none" w:sz="0" w:space="0" w:color="auto"/>
            <w:left w:val="none" w:sz="0" w:space="0" w:color="auto"/>
            <w:bottom w:val="none" w:sz="0" w:space="0" w:color="auto"/>
            <w:right w:val="none" w:sz="0" w:space="0" w:color="auto"/>
          </w:divBdr>
        </w:div>
        <w:div w:id="2136362380">
          <w:marLeft w:val="0"/>
          <w:marRight w:val="0"/>
          <w:marTop w:val="120"/>
          <w:marBottom w:val="120"/>
          <w:divBdr>
            <w:top w:val="none" w:sz="0" w:space="0" w:color="auto"/>
            <w:left w:val="none" w:sz="0" w:space="0" w:color="auto"/>
            <w:bottom w:val="none" w:sz="0" w:space="0" w:color="auto"/>
            <w:right w:val="none" w:sz="0" w:space="0" w:color="auto"/>
          </w:divBdr>
        </w:div>
      </w:divsChild>
    </w:div>
    <w:div w:id="1595824698">
      <w:bodyDiv w:val="1"/>
      <w:marLeft w:val="0"/>
      <w:marRight w:val="0"/>
      <w:marTop w:val="0"/>
      <w:marBottom w:val="0"/>
      <w:divBdr>
        <w:top w:val="none" w:sz="0" w:space="0" w:color="auto"/>
        <w:left w:val="none" w:sz="0" w:space="0" w:color="auto"/>
        <w:bottom w:val="none" w:sz="0" w:space="0" w:color="auto"/>
        <w:right w:val="none" w:sz="0" w:space="0" w:color="auto"/>
      </w:divBdr>
    </w:div>
    <w:div w:id="1628471058">
      <w:bodyDiv w:val="1"/>
      <w:marLeft w:val="0"/>
      <w:marRight w:val="0"/>
      <w:marTop w:val="0"/>
      <w:marBottom w:val="0"/>
      <w:divBdr>
        <w:top w:val="none" w:sz="0" w:space="0" w:color="auto"/>
        <w:left w:val="none" w:sz="0" w:space="0" w:color="auto"/>
        <w:bottom w:val="none" w:sz="0" w:space="0" w:color="auto"/>
        <w:right w:val="none" w:sz="0" w:space="0" w:color="auto"/>
      </w:divBdr>
    </w:div>
    <w:div w:id="1893149056">
      <w:bodyDiv w:val="1"/>
      <w:marLeft w:val="0"/>
      <w:marRight w:val="0"/>
      <w:marTop w:val="0"/>
      <w:marBottom w:val="0"/>
      <w:divBdr>
        <w:top w:val="none" w:sz="0" w:space="0" w:color="auto"/>
        <w:left w:val="none" w:sz="0" w:space="0" w:color="auto"/>
        <w:bottom w:val="none" w:sz="0" w:space="0" w:color="auto"/>
        <w:right w:val="none" w:sz="0" w:space="0" w:color="auto"/>
      </w:divBdr>
    </w:div>
    <w:div w:id="1925648604">
      <w:bodyDiv w:val="1"/>
      <w:marLeft w:val="0"/>
      <w:marRight w:val="0"/>
      <w:marTop w:val="0"/>
      <w:marBottom w:val="0"/>
      <w:divBdr>
        <w:top w:val="none" w:sz="0" w:space="0" w:color="auto"/>
        <w:left w:val="none" w:sz="0" w:space="0" w:color="auto"/>
        <w:bottom w:val="none" w:sz="0" w:space="0" w:color="auto"/>
        <w:right w:val="none" w:sz="0" w:space="0" w:color="auto"/>
      </w:divBdr>
    </w:div>
    <w:div w:id="208668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2CC16-8329-4A32-91F6-245B72DCAE75}">
  <ds:schemaRefs>
    <ds:schemaRef ds:uri="http://schemas.microsoft.com/sharepoint/v3/contenttype/forms"/>
  </ds:schemaRefs>
</ds:datastoreItem>
</file>

<file path=customXml/itemProps2.xml><?xml version="1.0" encoding="utf-8"?>
<ds:datastoreItem xmlns:ds="http://schemas.openxmlformats.org/officeDocument/2006/customXml" ds:itemID="{AF4EF860-6D0B-4968-9B0F-3EE10D481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77A2F82-607F-4871-89AB-D9C1B390918B}">
  <ds:schemaRefs>
    <ds:schemaRef ds:uri="http://schemas.microsoft.com/office/2006/metadata/properties"/>
  </ds:schemaRefs>
</ds:datastoreItem>
</file>

<file path=customXml/itemProps4.xml><?xml version="1.0" encoding="utf-8"?>
<ds:datastoreItem xmlns:ds="http://schemas.openxmlformats.org/officeDocument/2006/customXml" ds:itemID="{52100A48-0B67-4120-9538-8D3567CFD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3841</Words>
  <Characters>21895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NGÂN HÀNG NHÀ NƯỚC</vt:lpstr>
    </vt:vector>
  </TitlesOfParts>
  <Company>Microsoft</Company>
  <LinksUpToDate>false</LinksUpToDate>
  <CharactersWithSpaces>25685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NGÂN HÀNG NHÀ NƯỚC</dc:title>
  <dc:creator>Dell</dc:creator>
  <cp:lastModifiedBy>Trinh Viet Ha (PC)</cp:lastModifiedBy>
  <cp:revision>2</cp:revision>
  <cp:lastPrinted>2019-11-28T09:41:00Z</cp:lastPrinted>
  <dcterms:created xsi:type="dcterms:W3CDTF">2024-10-24T02:39:00Z</dcterms:created>
  <dcterms:modified xsi:type="dcterms:W3CDTF">2024-10-24T02:39:00Z</dcterms:modified>
</cp:coreProperties>
</file>