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5919"/>
      </w:tblGrid>
      <w:tr w:rsidR="00604988" w:rsidRPr="00C828EC" w14:paraId="2CD28360" w14:textId="77777777" w:rsidTr="00FC356E">
        <w:trPr>
          <w:trHeight w:val="850"/>
        </w:trPr>
        <w:tc>
          <w:tcPr>
            <w:tcW w:w="3369" w:type="dxa"/>
            <w:shd w:val="clear" w:color="auto" w:fill="auto"/>
          </w:tcPr>
          <w:p w14:paraId="645C8C51" w14:textId="3EA86D24" w:rsidR="004524D5" w:rsidRPr="00C828EC" w:rsidRDefault="004524D5" w:rsidP="00DA630E">
            <w:pPr>
              <w:spacing w:after="0" w:line="240" w:lineRule="auto"/>
              <w:jc w:val="center"/>
              <w:rPr>
                <w:rFonts w:eastAsia="Times New Roman" w:cs="Times New Roman"/>
                <w:b/>
                <w:bCs/>
                <w:sz w:val="26"/>
                <w:szCs w:val="26"/>
                <w:highlight w:val="white"/>
              </w:rPr>
            </w:pPr>
            <w:r w:rsidRPr="00C828EC">
              <w:rPr>
                <w:rFonts w:eastAsia="Times New Roman" w:cs="Times New Roman"/>
                <w:noProof/>
                <w:szCs w:val="28"/>
                <w:highlight w:val="white"/>
              </w:rPr>
              <mc:AlternateContent>
                <mc:Choice Requires="wps">
                  <w:drawing>
                    <wp:anchor distT="0" distB="0" distL="114300" distR="114300" simplePos="0" relativeHeight="251653120" behindDoc="0" locked="0" layoutInCell="1" allowOverlap="1" wp14:anchorId="68202F9B" wp14:editId="02623391">
                      <wp:simplePos x="0" y="0"/>
                      <wp:positionH relativeFrom="column">
                        <wp:posOffset>716812</wp:posOffset>
                      </wp:positionH>
                      <wp:positionV relativeFrom="paragraph">
                        <wp:posOffset>398780</wp:posOffset>
                      </wp:positionV>
                      <wp:extent cx="5238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DD3C3D6" id="Straight Connector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31.4pt" to="97.7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"/>
                  </w:pict>
                </mc:Fallback>
              </mc:AlternateContent>
            </w:r>
            <w:r w:rsidRPr="00C828EC">
              <w:rPr>
                <w:rFonts w:eastAsia="Times New Roman" w:cs="Times New Roman"/>
                <w:b/>
                <w:bCs/>
                <w:sz w:val="26"/>
                <w:szCs w:val="26"/>
                <w:highlight w:val="white"/>
              </w:rPr>
              <w:t>HỘI ĐỒNG NHÂN DÂN TỈNH KON TUM</w:t>
            </w:r>
          </w:p>
        </w:tc>
        <w:tc>
          <w:tcPr>
            <w:tcW w:w="5919" w:type="dxa"/>
            <w:shd w:val="clear" w:color="auto" w:fill="auto"/>
          </w:tcPr>
          <w:p w14:paraId="4D7FFA15" w14:textId="283CAE5E" w:rsidR="004524D5" w:rsidRPr="00C828EC" w:rsidRDefault="004524D5" w:rsidP="00DA630E">
            <w:pPr>
              <w:spacing w:after="0" w:line="240" w:lineRule="auto"/>
              <w:jc w:val="center"/>
              <w:rPr>
                <w:rFonts w:eastAsia="Times New Roman" w:cs="Times New Roman"/>
                <w:b/>
                <w:bCs/>
                <w:sz w:val="26"/>
                <w:szCs w:val="26"/>
                <w:highlight w:val="white"/>
              </w:rPr>
            </w:pPr>
            <w:r w:rsidRPr="00C828EC">
              <w:rPr>
                <w:rFonts w:eastAsia="Times New Roman" w:cs="Times New Roman"/>
                <w:b/>
                <w:bCs/>
                <w:sz w:val="26"/>
                <w:szCs w:val="26"/>
                <w:highlight w:val="white"/>
              </w:rPr>
              <w:t>CỘNG HÒA XÃ HỘI CHỦ NGHĨA VIỆT NAM</w:t>
            </w:r>
          </w:p>
          <w:p w14:paraId="41A9DEBB" w14:textId="77777777" w:rsidR="004524D5" w:rsidRPr="00C828EC" w:rsidRDefault="004524D5" w:rsidP="00DA630E">
            <w:pPr>
              <w:spacing w:after="0" w:line="240" w:lineRule="auto"/>
              <w:jc w:val="center"/>
              <w:rPr>
                <w:rFonts w:eastAsia="Times New Roman" w:cs="Times New Roman"/>
                <w:b/>
                <w:bCs/>
                <w:sz w:val="26"/>
                <w:szCs w:val="26"/>
                <w:highlight w:val="white"/>
              </w:rPr>
            </w:pPr>
            <w:r w:rsidRPr="00C828EC">
              <w:rPr>
                <w:rFonts w:eastAsia="Times New Roman" w:cs="Times New Roman"/>
                <w:noProof/>
                <w:sz w:val="26"/>
                <w:szCs w:val="26"/>
                <w:highlight w:val="white"/>
              </w:rPr>
              <mc:AlternateContent>
                <mc:Choice Requires="wps">
                  <w:drawing>
                    <wp:anchor distT="0" distB="0" distL="114300" distR="114300" simplePos="0" relativeHeight="251657216" behindDoc="0" locked="0" layoutInCell="1" allowOverlap="1" wp14:anchorId="6C5EF1F3" wp14:editId="1174EC8B">
                      <wp:simplePos x="0" y="0"/>
                      <wp:positionH relativeFrom="column">
                        <wp:posOffset>719391</wp:posOffset>
                      </wp:positionH>
                      <wp:positionV relativeFrom="paragraph">
                        <wp:posOffset>218440</wp:posOffset>
                      </wp:positionV>
                      <wp:extent cx="2159214"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2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9FE5F3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5pt,17.2pt" to="226.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"/>
                  </w:pict>
                </mc:Fallback>
              </mc:AlternateContent>
            </w:r>
            <w:r w:rsidRPr="00C828EC">
              <w:rPr>
                <w:rFonts w:eastAsia="Times New Roman" w:cs="Times New Roman"/>
                <w:b/>
                <w:bCs/>
                <w:szCs w:val="28"/>
                <w:highlight w:val="white"/>
              </w:rPr>
              <w:t>Độc lập - Tự do - Hạnh phúc</w:t>
            </w:r>
          </w:p>
        </w:tc>
      </w:tr>
      <w:tr w:rsidR="00604988" w:rsidRPr="00A72E84" w14:paraId="4F7481FA" w14:textId="77777777" w:rsidTr="00FC356E">
        <w:tc>
          <w:tcPr>
            <w:tcW w:w="3369" w:type="dxa"/>
            <w:shd w:val="clear" w:color="auto" w:fill="auto"/>
          </w:tcPr>
          <w:p w14:paraId="2306D2BE" w14:textId="62090D57" w:rsidR="004524D5" w:rsidRPr="00C828EC" w:rsidRDefault="004524D5" w:rsidP="002D2141">
            <w:pPr>
              <w:spacing w:after="0" w:line="240" w:lineRule="auto"/>
              <w:jc w:val="center"/>
              <w:rPr>
                <w:rFonts w:eastAsia="Times New Roman" w:cs="Times New Roman"/>
                <w:b/>
                <w:bCs/>
                <w:sz w:val="26"/>
                <w:szCs w:val="26"/>
                <w:highlight w:val="white"/>
              </w:rPr>
            </w:pPr>
            <w:r w:rsidRPr="00C828EC">
              <w:rPr>
                <w:rFonts w:eastAsia="Times New Roman" w:cs="Times New Roman"/>
                <w:sz w:val="26"/>
                <w:szCs w:val="26"/>
                <w:highlight w:val="white"/>
                <w:lang w:val="nl-NL"/>
              </w:rPr>
              <w:t xml:space="preserve">Số: </w:t>
            </w:r>
            <w:r w:rsidR="002D2141">
              <w:rPr>
                <w:rFonts w:eastAsia="Times New Roman" w:cs="Times New Roman"/>
                <w:sz w:val="26"/>
                <w:szCs w:val="26"/>
                <w:highlight w:val="white"/>
                <w:lang w:val="nl-NL"/>
              </w:rPr>
              <w:t>03</w:t>
            </w:r>
            <w:r w:rsidRPr="00C828EC">
              <w:rPr>
                <w:rFonts w:eastAsia="Times New Roman" w:cs="Times New Roman"/>
                <w:sz w:val="26"/>
                <w:szCs w:val="26"/>
                <w:highlight w:val="white"/>
                <w:lang w:val="nl-NL"/>
              </w:rPr>
              <w:t>/202</w:t>
            </w:r>
            <w:r w:rsidR="000341C3">
              <w:rPr>
                <w:rFonts w:eastAsia="Times New Roman" w:cs="Times New Roman"/>
                <w:sz w:val="26"/>
                <w:szCs w:val="26"/>
                <w:highlight w:val="white"/>
                <w:lang w:val="nl-NL"/>
              </w:rPr>
              <w:t>4</w:t>
            </w:r>
            <w:r w:rsidRPr="00C828EC">
              <w:rPr>
                <w:rFonts w:eastAsia="Times New Roman" w:cs="Times New Roman"/>
                <w:sz w:val="26"/>
                <w:szCs w:val="26"/>
                <w:highlight w:val="white"/>
                <w:lang w:val="nl-NL"/>
              </w:rPr>
              <w:t>/NQ-HĐND</w:t>
            </w:r>
          </w:p>
        </w:tc>
        <w:tc>
          <w:tcPr>
            <w:tcW w:w="5919" w:type="dxa"/>
            <w:shd w:val="clear" w:color="auto" w:fill="auto"/>
          </w:tcPr>
          <w:p w14:paraId="57CF86D5" w14:textId="13BB25E3" w:rsidR="004524D5" w:rsidRPr="00A72E84" w:rsidRDefault="004524D5" w:rsidP="002D2141">
            <w:pPr>
              <w:spacing w:after="0" w:line="240" w:lineRule="auto"/>
              <w:jc w:val="center"/>
              <w:rPr>
                <w:rFonts w:eastAsia="Times New Roman" w:cs="Times New Roman"/>
                <w:b/>
                <w:bCs/>
                <w:szCs w:val="28"/>
                <w:highlight w:val="white"/>
              </w:rPr>
            </w:pPr>
            <w:r w:rsidRPr="00A72E84">
              <w:rPr>
                <w:rFonts w:eastAsia="Times New Roman" w:cs="Times New Roman"/>
                <w:i/>
                <w:szCs w:val="28"/>
                <w:highlight w:val="white"/>
                <w:lang w:val="nl-NL"/>
              </w:rPr>
              <w:t>Kon Tum</w:t>
            </w:r>
            <w:r w:rsidRPr="00A72E84">
              <w:rPr>
                <w:rFonts w:eastAsia="Times New Roman" w:cs="Times New Roman"/>
                <w:i/>
                <w:iCs/>
                <w:szCs w:val="28"/>
                <w:highlight w:val="white"/>
                <w:lang w:val="nl-NL"/>
              </w:rPr>
              <w:t>, ngày</w:t>
            </w:r>
            <w:r w:rsidR="002D2141">
              <w:rPr>
                <w:rFonts w:eastAsia="Times New Roman" w:cs="Times New Roman"/>
                <w:i/>
                <w:iCs/>
                <w:szCs w:val="28"/>
                <w:highlight w:val="white"/>
                <w:lang w:val="nl-NL"/>
              </w:rPr>
              <w:t xml:space="preserve"> 03</w:t>
            </w:r>
            <w:r w:rsidRPr="00A72E84">
              <w:rPr>
                <w:rFonts w:eastAsia="Times New Roman" w:cs="Times New Roman"/>
                <w:i/>
                <w:iCs/>
                <w:szCs w:val="28"/>
                <w:highlight w:val="white"/>
                <w:lang w:val="nl-NL"/>
              </w:rPr>
              <w:t xml:space="preserve"> tháng </w:t>
            </w:r>
            <w:r w:rsidR="002D2141">
              <w:rPr>
                <w:rFonts w:eastAsia="Times New Roman" w:cs="Times New Roman"/>
                <w:i/>
                <w:iCs/>
                <w:szCs w:val="28"/>
                <w:highlight w:val="white"/>
                <w:lang w:val="nl-NL"/>
              </w:rPr>
              <w:t xml:space="preserve">5 </w:t>
            </w:r>
            <w:r w:rsidRPr="00A72E84">
              <w:rPr>
                <w:rFonts w:eastAsia="Times New Roman" w:cs="Times New Roman"/>
                <w:i/>
                <w:iCs/>
                <w:szCs w:val="28"/>
                <w:highlight w:val="white"/>
                <w:lang w:val="nl-NL"/>
              </w:rPr>
              <w:t>năm</w:t>
            </w:r>
            <w:r w:rsidR="009B65F4" w:rsidRPr="00A72E84">
              <w:rPr>
                <w:rFonts w:eastAsia="Times New Roman" w:cs="Times New Roman"/>
                <w:i/>
                <w:iCs/>
                <w:szCs w:val="28"/>
                <w:highlight w:val="white"/>
                <w:lang w:val="nl-NL"/>
              </w:rPr>
              <w:t xml:space="preserve"> 2024</w:t>
            </w:r>
          </w:p>
        </w:tc>
      </w:tr>
    </w:tbl>
    <w:p w14:paraId="43AB438A" w14:textId="247FB3E6" w:rsidR="004524D5" w:rsidRPr="00C828EC" w:rsidRDefault="004524D5" w:rsidP="004524D5">
      <w:pPr>
        <w:spacing w:after="0" w:line="240" w:lineRule="auto"/>
        <w:jc w:val="both"/>
        <w:rPr>
          <w:rFonts w:eastAsia="Times New Roman" w:cs="Times New Roman"/>
          <w:b/>
          <w:sz w:val="26"/>
          <w:szCs w:val="26"/>
          <w:highlight w:val="white"/>
        </w:rPr>
      </w:pPr>
      <w:r w:rsidRPr="00C828EC">
        <w:rPr>
          <w:rFonts w:eastAsia="Times New Roman" w:cs="Times New Roman"/>
          <w:szCs w:val="28"/>
          <w:highlight w:val="white"/>
          <w:lang w:val="nl-NL"/>
        </w:rPr>
        <w:t xml:space="preserve"> </w:t>
      </w:r>
    </w:p>
    <w:p w14:paraId="251BFADA" w14:textId="4795873D" w:rsidR="004524D5" w:rsidRPr="00C828EC" w:rsidRDefault="004524D5" w:rsidP="004524D5">
      <w:pPr>
        <w:spacing w:after="0" w:line="240" w:lineRule="auto"/>
        <w:jc w:val="center"/>
        <w:rPr>
          <w:rFonts w:eastAsia="Times New Roman" w:cs="Times New Roman"/>
          <w:b/>
          <w:szCs w:val="28"/>
          <w:highlight w:val="white"/>
        </w:rPr>
      </w:pPr>
      <w:r w:rsidRPr="00C828EC">
        <w:rPr>
          <w:rFonts w:eastAsia="Times New Roman" w:cs="Times New Roman"/>
          <w:b/>
          <w:bCs/>
          <w:szCs w:val="28"/>
          <w:highlight w:val="white"/>
        </w:rPr>
        <w:t>NGHỊ QUYẾT</w:t>
      </w:r>
    </w:p>
    <w:p w14:paraId="3D7350D1" w14:textId="5624B317" w:rsidR="004524D5" w:rsidRPr="009E6F5F" w:rsidRDefault="000E1A99" w:rsidP="000341C3">
      <w:pPr>
        <w:spacing w:after="0" w:line="240" w:lineRule="auto"/>
        <w:jc w:val="center"/>
        <w:rPr>
          <w:rFonts w:eastAsia="Times New Roman" w:cs="Times New Roman"/>
          <w:b/>
          <w:szCs w:val="28"/>
        </w:rPr>
      </w:pPr>
      <w:r w:rsidRPr="000E1A99">
        <w:rPr>
          <w:rFonts w:eastAsia="Times New Roman" w:cs="Times New Roman"/>
          <w:b/>
          <w:szCs w:val="28"/>
        </w:rPr>
        <w:t xml:space="preserve">Sửa đổi, bổ sung </w:t>
      </w:r>
      <w:r w:rsidRPr="00984DB8">
        <w:rPr>
          <w:rFonts w:eastAsia="Times New Roman" w:cs="Times New Roman"/>
          <w:b/>
          <w:szCs w:val="28"/>
        </w:rPr>
        <w:t>một số</w:t>
      </w:r>
      <w:r w:rsidR="00984DB8" w:rsidRPr="00984DB8">
        <w:rPr>
          <w:rFonts w:eastAsia="Times New Roman" w:cs="Times New Roman"/>
          <w:b/>
          <w:szCs w:val="28"/>
        </w:rPr>
        <w:t xml:space="preserve"> điều</w:t>
      </w:r>
      <w:r w:rsidRPr="00984DB8">
        <w:rPr>
          <w:rFonts w:eastAsia="Times New Roman" w:cs="Times New Roman"/>
          <w:b/>
          <w:szCs w:val="28"/>
        </w:rPr>
        <w:t xml:space="preserve"> của</w:t>
      </w:r>
      <w:r w:rsidRPr="003B3ED3">
        <w:rPr>
          <w:rFonts w:eastAsia="Times New Roman" w:cs="Times New Roman"/>
          <w:b/>
          <w:color w:val="FF0000"/>
          <w:szCs w:val="28"/>
        </w:rPr>
        <w:t xml:space="preserve"> </w:t>
      </w:r>
      <w:r w:rsidRPr="000E1A99">
        <w:rPr>
          <w:rFonts w:eastAsia="Times New Roman" w:cs="Times New Roman"/>
          <w:b/>
          <w:szCs w:val="28"/>
        </w:rPr>
        <w:t>Nghị quyết số 44/2021/NQ-HĐND ngày 29 tháng 4 năm 2021 của Hội đồng nhân dân tỉnh về cơ chế thu và sử dụng mức thu dịch vụ tuyển sinh các cấp học trên địa bàn tỉnh Kon Tum</w:t>
      </w:r>
    </w:p>
    <w:p w14:paraId="0BF030AE" w14:textId="77777777" w:rsidR="004524D5" w:rsidRPr="00BA57E9" w:rsidRDefault="004524D5" w:rsidP="00910E1C">
      <w:pPr>
        <w:spacing w:after="0" w:line="312" w:lineRule="auto"/>
        <w:rPr>
          <w:rFonts w:eastAsia="Times New Roman" w:cs="Times New Roman"/>
          <w:b/>
          <w:bCs/>
          <w:sz w:val="20"/>
          <w:szCs w:val="28"/>
          <w:highlight w:val="white"/>
        </w:rPr>
      </w:pPr>
      <w:r w:rsidRPr="00BA57E9">
        <w:rPr>
          <w:rFonts w:eastAsia="Times New Roman" w:cs="Times New Roman"/>
          <w:noProof/>
          <w:sz w:val="20"/>
          <w:szCs w:val="28"/>
          <w:highlight w:val="white"/>
        </w:rPr>
        <mc:AlternateContent>
          <mc:Choice Requires="wps">
            <w:drawing>
              <wp:anchor distT="0" distB="0" distL="114300" distR="114300" simplePos="0" relativeHeight="251661312" behindDoc="0" locked="0" layoutInCell="1" allowOverlap="1" wp14:anchorId="59EFD54A" wp14:editId="60D65372">
                <wp:simplePos x="0" y="0"/>
                <wp:positionH relativeFrom="column">
                  <wp:posOffset>2430209</wp:posOffset>
                </wp:positionH>
                <wp:positionV relativeFrom="paragraph">
                  <wp:posOffset>33020</wp:posOffset>
                </wp:positionV>
                <wp:extent cx="899032"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231817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35pt,2.6pt" to="262.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"/>
            </w:pict>
          </mc:Fallback>
        </mc:AlternateContent>
      </w:r>
    </w:p>
    <w:p w14:paraId="18883305" w14:textId="77777777" w:rsidR="004524D5" w:rsidRPr="00C828EC" w:rsidRDefault="004524D5" w:rsidP="00910E1C">
      <w:pPr>
        <w:spacing w:after="0" w:line="240" w:lineRule="auto"/>
        <w:jc w:val="center"/>
        <w:rPr>
          <w:rFonts w:eastAsia="Times New Roman" w:cs="Times New Roman"/>
          <w:b/>
          <w:szCs w:val="28"/>
          <w:highlight w:val="white"/>
        </w:rPr>
      </w:pPr>
      <w:r w:rsidRPr="00C828EC">
        <w:rPr>
          <w:rFonts w:eastAsia="Times New Roman" w:cs="Times New Roman"/>
          <w:b/>
          <w:bCs/>
          <w:szCs w:val="28"/>
          <w:highlight w:val="white"/>
        </w:rPr>
        <w:t>HỘI ĐỒNG NHÂN DÂN TỈNH KON TUM</w:t>
      </w:r>
    </w:p>
    <w:p w14:paraId="3C19F5F2" w14:textId="77777777" w:rsidR="004524D5" w:rsidRPr="00C828EC" w:rsidRDefault="004524D5" w:rsidP="00910E1C">
      <w:pPr>
        <w:spacing w:after="0" w:line="240" w:lineRule="auto"/>
        <w:jc w:val="center"/>
        <w:rPr>
          <w:rFonts w:eastAsia="Times New Roman" w:cs="Times New Roman"/>
          <w:b/>
          <w:bCs/>
          <w:szCs w:val="28"/>
          <w:highlight w:val="white"/>
        </w:rPr>
      </w:pPr>
      <w:r w:rsidRPr="00C828EC">
        <w:rPr>
          <w:rFonts w:eastAsia="Times New Roman" w:cs="Times New Roman"/>
          <w:b/>
          <w:bCs/>
          <w:szCs w:val="28"/>
          <w:highlight w:val="white"/>
        </w:rPr>
        <w:t>KHÓA XI</w:t>
      </w:r>
      <w:r w:rsidR="00F96EDA" w:rsidRPr="00C828EC">
        <w:rPr>
          <w:rFonts w:eastAsia="Times New Roman" w:cs="Times New Roman"/>
          <w:b/>
          <w:bCs/>
          <w:szCs w:val="28"/>
          <w:highlight w:val="white"/>
        </w:rPr>
        <w:t>I</w:t>
      </w:r>
      <w:r w:rsidRPr="00C828EC">
        <w:rPr>
          <w:rFonts w:eastAsia="Times New Roman" w:cs="Times New Roman"/>
          <w:b/>
          <w:bCs/>
          <w:szCs w:val="28"/>
          <w:highlight w:val="white"/>
        </w:rPr>
        <w:t xml:space="preserve"> </w:t>
      </w:r>
      <w:r w:rsidR="004771A7" w:rsidRPr="004771A7">
        <w:rPr>
          <w:rFonts w:eastAsia="Times New Roman" w:cs="Times New Roman"/>
          <w:b/>
          <w:bCs/>
          <w:szCs w:val="28"/>
        </w:rPr>
        <w:t xml:space="preserve">KỲ HỌP </w:t>
      </w:r>
      <w:r w:rsidR="00FC4034">
        <w:rPr>
          <w:rFonts w:eastAsia="Times New Roman" w:cs="Times New Roman"/>
          <w:b/>
          <w:bCs/>
          <w:szCs w:val="28"/>
        </w:rPr>
        <w:t>CHUYÊN ĐỀ</w:t>
      </w:r>
    </w:p>
    <w:p w14:paraId="4AFD286B" w14:textId="77777777" w:rsidR="004524D5" w:rsidRPr="00BA57E9" w:rsidRDefault="004524D5" w:rsidP="00910E1C">
      <w:pPr>
        <w:spacing w:after="0" w:line="240" w:lineRule="auto"/>
        <w:jc w:val="center"/>
        <w:rPr>
          <w:rFonts w:eastAsia="Times New Roman" w:cs="Times New Roman"/>
          <w:b/>
          <w:sz w:val="20"/>
          <w:szCs w:val="28"/>
          <w:highlight w:val="white"/>
        </w:rPr>
      </w:pPr>
    </w:p>
    <w:p w14:paraId="6D04731A" w14:textId="77777777" w:rsidR="00BC50DC" w:rsidRPr="00C828EC" w:rsidRDefault="00E83B29" w:rsidP="00BA57E9">
      <w:pPr>
        <w:widowControl w:val="0"/>
        <w:spacing w:before="60" w:after="60" w:line="252" w:lineRule="auto"/>
        <w:ind w:firstLine="567"/>
        <w:jc w:val="both"/>
        <w:rPr>
          <w:rFonts w:eastAsia="Times New Roman" w:cs="Times New Roman"/>
          <w:i/>
          <w:szCs w:val="28"/>
          <w:highlight w:val="white"/>
          <w:lang w:val="nl-NL" w:eastAsia="x-none"/>
        </w:rPr>
      </w:pPr>
      <w:r w:rsidRPr="00C828EC">
        <w:rPr>
          <w:rFonts w:eastAsia="Times New Roman" w:cs="Times New Roman"/>
          <w:i/>
          <w:szCs w:val="28"/>
          <w:highlight w:val="white"/>
          <w:lang w:val="nl-NL" w:eastAsia="x-none"/>
        </w:rPr>
        <w:t>Căn cứ Luật Tổ chức chính quyền địa phương ngày 19 tháng 6 năm 2015; Luật sửa đổi, bổ sung một số điều của Luật Tổ chức Chính phủ và Luật Tổ chức chính quyền địa phương ngày 22 tháng 11 năm 2019</w:t>
      </w:r>
      <w:r w:rsidR="004524D5" w:rsidRPr="00C828EC">
        <w:rPr>
          <w:rFonts w:eastAsia="Times New Roman" w:cs="Times New Roman"/>
          <w:i/>
          <w:szCs w:val="28"/>
          <w:highlight w:val="white"/>
          <w:lang w:val="nl-NL" w:eastAsia="x-none"/>
        </w:rPr>
        <w:t>;</w:t>
      </w:r>
      <w:r w:rsidR="00A971D6" w:rsidRPr="00C828EC">
        <w:rPr>
          <w:rFonts w:eastAsia="Times New Roman" w:cs="Times New Roman"/>
          <w:i/>
          <w:szCs w:val="28"/>
          <w:highlight w:val="white"/>
          <w:lang w:val="nl-NL" w:eastAsia="x-none"/>
        </w:rPr>
        <w:t xml:space="preserve"> </w:t>
      </w:r>
    </w:p>
    <w:p w14:paraId="5EC08B4E" w14:textId="77777777" w:rsidR="008426EF" w:rsidRPr="00C828EC" w:rsidRDefault="008426EF" w:rsidP="00BA57E9">
      <w:pPr>
        <w:widowControl w:val="0"/>
        <w:spacing w:before="60" w:after="60" w:line="252" w:lineRule="auto"/>
        <w:ind w:firstLine="567"/>
        <w:jc w:val="both"/>
        <w:rPr>
          <w:rFonts w:eastAsia="Times New Roman" w:cs="Times New Roman"/>
          <w:i/>
          <w:szCs w:val="28"/>
          <w:highlight w:val="white"/>
          <w:lang w:val="nl-NL" w:eastAsia="x-none"/>
        </w:rPr>
      </w:pPr>
      <w:r w:rsidRPr="00C828EC">
        <w:rPr>
          <w:rFonts w:eastAsia="Times New Roman" w:cs="Times New Roman"/>
          <w:i/>
          <w:szCs w:val="28"/>
          <w:highlight w:val="white"/>
          <w:lang w:val="nl-NL" w:eastAsia="x-none"/>
        </w:rPr>
        <w:t>Căn cứ Luật Ban hành văn bản quy phạm pháp luật ngày 22 tháng 6 năm 2015; Luật sửa đổi, bổ sung một số điều của Luật Ban hành văn bản quy phạm pháp luật ngày 18 tháng 6 năm 2020;</w:t>
      </w:r>
    </w:p>
    <w:p w14:paraId="1BAD07AE" w14:textId="77777777" w:rsidR="00FC4034" w:rsidRPr="00FC4034" w:rsidRDefault="00FC4034" w:rsidP="00BA57E9">
      <w:pPr>
        <w:spacing w:before="60" w:after="60" w:line="252" w:lineRule="auto"/>
        <w:ind w:firstLine="567"/>
        <w:jc w:val="both"/>
        <w:rPr>
          <w:rFonts w:eastAsia="Times New Roman" w:cs="Times New Roman"/>
          <w:i/>
          <w:szCs w:val="28"/>
          <w:lang w:val="nl-NL" w:eastAsia="x-none"/>
        </w:rPr>
      </w:pPr>
      <w:r w:rsidRPr="00FC4034">
        <w:rPr>
          <w:rFonts w:eastAsia="Times New Roman" w:cs="Times New Roman"/>
          <w:i/>
          <w:szCs w:val="28"/>
          <w:lang w:val="nl-NL" w:eastAsia="x-none"/>
        </w:rPr>
        <w:t xml:space="preserve">Căn cứ Luật Giáo dục ngày 14 tháng 6 năm 2019; </w:t>
      </w:r>
    </w:p>
    <w:p w14:paraId="580C579B" w14:textId="77777777" w:rsidR="00730E20" w:rsidRPr="00730E20" w:rsidRDefault="00730E20" w:rsidP="00BA57E9">
      <w:pPr>
        <w:spacing w:before="60" w:after="60" w:line="252" w:lineRule="auto"/>
        <w:ind w:firstLine="567"/>
        <w:jc w:val="both"/>
        <w:rPr>
          <w:i/>
          <w:iCs/>
          <w:spacing w:val="10"/>
          <w:lang w:val="nl-NL"/>
        </w:rPr>
      </w:pPr>
      <w:r w:rsidRPr="00730E20">
        <w:rPr>
          <w:i/>
          <w:iCs/>
          <w:lang w:val="nl-NL"/>
        </w:rPr>
        <w:t xml:space="preserve">Căn cứ </w:t>
      </w:r>
      <w:r w:rsidRPr="00730E20">
        <w:rPr>
          <w:i/>
          <w:lang w:val="nl-NL"/>
        </w:rPr>
        <w:t>Thông tư số 69/2021/TT-BTC ngày 11 tháng 8 năm 2021 của Bộ trưởng Bộ Tài chính hướng dẫn quản lý kinh phí chuẩn bị, tổ chức và tham dự các kỳ thi áp dụng đối với giáo dục phổ thông;</w:t>
      </w:r>
    </w:p>
    <w:p w14:paraId="6C89B464" w14:textId="77777777" w:rsidR="00A72E84" w:rsidRPr="00DE68C7" w:rsidRDefault="00E67C8E" w:rsidP="00BA57E9">
      <w:pPr>
        <w:spacing w:before="60" w:after="60" w:line="252" w:lineRule="auto"/>
        <w:ind w:firstLine="567"/>
        <w:jc w:val="both"/>
        <w:rPr>
          <w:rFonts w:eastAsia="Times New Roman" w:cs="Times New Roman"/>
          <w:i/>
          <w:iCs/>
          <w:szCs w:val="28"/>
          <w:highlight w:val="white"/>
          <w:lang w:val="nl-NL"/>
        </w:rPr>
      </w:pPr>
      <w:r w:rsidRPr="00DE68C7">
        <w:rPr>
          <w:i/>
          <w:iCs/>
          <w:lang w:val="nl-NL"/>
        </w:rPr>
        <w:t xml:space="preserve">Tờ trình số 30/TTr-UBND ngày 26 tháng 3 năm 2024 của Ủy ban nhân dân tỉnh về dự thảo Nghị quyết sửa đổi, bổ sung điểm b, điểm c, khoản 2 Điều 1 của Nghị quyết số 44/2021/NQ-HĐND ngày 29 tháng 4 năm 2021 của Hội đồng nhân dân tỉnh về cơ chế thu và sử dụng mức thu dịch vụ tuyển sinh các cấp học trên địa bàn tỉnh Kon Tum; Báo cáo thẩm tra của Ban Kinh tế - Ngân sách Hội đồng nhân dân tỉnh; Báo cáo số </w:t>
      </w:r>
      <w:r w:rsidR="009D2BEE" w:rsidRPr="00DE68C7">
        <w:rPr>
          <w:i/>
          <w:iCs/>
          <w:lang w:val="nl-NL"/>
        </w:rPr>
        <w:t>132</w:t>
      </w:r>
      <w:r w:rsidRPr="00DE68C7">
        <w:rPr>
          <w:i/>
          <w:iCs/>
          <w:lang w:val="nl-NL"/>
        </w:rPr>
        <w:t>/BC-UBND ngày</w:t>
      </w:r>
      <w:r w:rsidR="009D2BEE" w:rsidRPr="00DE68C7">
        <w:rPr>
          <w:i/>
          <w:iCs/>
          <w:lang w:val="nl-NL"/>
        </w:rPr>
        <w:t xml:space="preserve"> 25</w:t>
      </w:r>
      <w:r w:rsidRPr="00DE68C7">
        <w:rPr>
          <w:i/>
          <w:iCs/>
          <w:lang w:val="nl-NL"/>
        </w:rPr>
        <w:t xml:space="preserve"> tháng</w:t>
      </w:r>
      <w:r w:rsidR="009D2BEE" w:rsidRPr="00DE68C7">
        <w:rPr>
          <w:i/>
          <w:iCs/>
          <w:lang w:val="nl-NL"/>
        </w:rPr>
        <w:t xml:space="preserve"> 4 </w:t>
      </w:r>
      <w:r w:rsidRPr="00DE68C7">
        <w:rPr>
          <w:i/>
          <w:iCs/>
          <w:lang w:val="nl-NL"/>
        </w:rPr>
        <w:t xml:space="preserve">năm 2024 của Ủy ban nhân dân tỉnh về việc tiếp thu, giải trình ý kiến thẩm tra của các Ban Hội đồng nhân dân tỉnh; </w:t>
      </w:r>
      <w:r w:rsidR="00A72E84" w:rsidRPr="00DE68C7">
        <w:rPr>
          <w:i/>
          <w:iCs/>
          <w:lang w:val="nl-NL"/>
        </w:rPr>
        <w:t xml:space="preserve">ý kiến thảo luận của đại biểu Hội đồng nhân dân tại kỳ họp. </w:t>
      </w:r>
    </w:p>
    <w:p w14:paraId="79DA4D6C" w14:textId="77777777" w:rsidR="006B0269" w:rsidRPr="00DE68C7" w:rsidRDefault="006B0269" w:rsidP="00BA57E9">
      <w:pPr>
        <w:spacing w:before="60" w:after="60" w:line="252" w:lineRule="auto"/>
        <w:jc w:val="both"/>
        <w:rPr>
          <w:rFonts w:eastAsia="Times New Roman" w:cs="Times New Roman"/>
          <w:b/>
          <w:noProof/>
          <w:sz w:val="4"/>
          <w:szCs w:val="4"/>
          <w:lang w:val="nl-NL"/>
        </w:rPr>
      </w:pPr>
    </w:p>
    <w:p w14:paraId="46D9140E" w14:textId="77777777" w:rsidR="004524D5" w:rsidRPr="00DE68C7" w:rsidRDefault="004524D5" w:rsidP="00BA57E9">
      <w:pPr>
        <w:spacing w:before="60" w:after="60" w:line="252" w:lineRule="auto"/>
        <w:jc w:val="center"/>
        <w:rPr>
          <w:rFonts w:eastAsia="Times New Roman" w:cs="Times New Roman"/>
          <w:b/>
          <w:noProof/>
          <w:szCs w:val="28"/>
          <w:lang w:val="nl-NL"/>
        </w:rPr>
      </w:pPr>
      <w:r w:rsidRPr="00DE68C7">
        <w:rPr>
          <w:rFonts w:eastAsia="Times New Roman" w:cs="Times New Roman"/>
          <w:b/>
          <w:noProof/>
          <w:szCs w:val="28"/>
          <w:lang w:val="nl-NL"/>
        </w:rPr>
        <w:t>QUYẾT NGHỊ:</w:t>
      </w:r>
    </w:p>
    <w:p w14:paraId="10E3459D" w14:textId="77777777" w:rsidR="006B0269" w:rsidRPr="00DE68C7" w:rsidRDefault="006B0269" w:rsidP="00BA57E9">
      <w:pPr>
        <w:spacing w:before="60" w:after="60" w:line="252" w:lineRule="auto"/>
        <w:jc w:val="both"/>
        <w:rPr>
          <w:rFonts w:eastAsia="Times New Roman" w:cs="Times New Roman"/>
          <w:b/>
          <w:noProof/>
          <w:sz w:val="4"/>
          <w:szCs w:val="6"/>
          <w:lang w:val="nl-NL"/>
        </w:rPr>
      </w:pPr>
    </w:p>
    <w:p w14:paraId="79F25A6B" w14:textId="77777777" w:rsidR="00C263D5" w:rsidRPr="004819F1" w:rsidRDefault="00CC1E90" w:rsidP="00BA57E9">
      <w:pPr>
        <w:spacing w:before="60" w:after="60" w:line="252" w:lineRule="auto"/>
        <w:ind w:firstLine="567"/>
        <w:jc w:val="both"/>
        <w:rPr>
          <w:b/>
          <w:lang w:val="nl-NL"/>
        </w:rPr>
      </w:pPr>
      <w:bookmarkStart w:id="0" w:name="_Hlk32927856"/>
      <w:r w:rsidRPr="00DE68C7">
        <w:rPr>
          <w:rFonts w:eastAsia="Times New Roman" w:cs="Times New Roman"/>
          <w:b/>
          <w:szCs w:val="28"/>
          <w:highlight w:val="white"/>
          <w:lang w:val="nl-NL"/>
        </w:rPr>
        <w:t>Điều 1.</w:t>
      </w:r>
      <w:r w:rsidRPr="00DE68C7">
        <w:rPr>
          <w:highlight w:val="white"/>
          <w:lang w:val="nl-NL"/>
        </w:rPr>
        <w:t xml:space="preserve"> </w:t>
      </w:r>
      <w:r w:rsidR="000E1A99" w:rsidRPr="00DE68C7">
        <w:rPr>
          <w:rFonts w:eastAsia="Calibri" w:cs="Times New Roman"/>
          <w:b/>
          <w:lang w:val="nl-NL"/>
        </w:rPr>
        <w:t xml:space="preserve">Sửa đổi, bổ sung </w:t>
      </w:r>
      <w:r w:rsidR="003B3ED3" w:rsidRPr="00DE68C7">
        <w:rPr>
          <w:rFonts w:eastAsia="Times New Roman" w:cs="Times New Roman"/>
          <w:b/>
          <w:szCs w:val="28"/>
        </w:rPr>
        <w:t>Điều 1</w:t>
      </w:r>
      <w:r w:rsidR="002F2344" w:rsidRPr="00DE68C7">
        <w:rPr>
          <w:rFonts w:eastAsia="Times New Roman" w:cs="Times New Roman"/>
          <w:b/>
          <w:szCs w:val="28"/>
        </w:rPr>
        <w:t xml:space="preserve"> </w:t>
      </w:r>
      <w:r w:rsidR="000E1A99" w:rsidRPr="00DE68C7">
        <w:rPr>
          <w:rFonts w:eastAsia="Calibri" w:cs="Times New Roman"/>
          <w:b/>
          <w:lang w:val="nl-NL"/>
        </w:rPr>
        <w:t xml:space="preserve">Nghị quyết số 44/2021/NQ-HĐND ngày 29 tháng 4 năm 2021 của Hội đồng nhân dân tỉnh về cơ chế thu và </w:t>
      </w:r>
      <w:r w:rsidR="000E1A99" w:rsidRPr="000E1A99">
        <w:rPr>
          <w:rFonts w:eastAsia="Calibri" w:cs="Times New Roman"/>
          <w:b/>
          <w:lang w:val="nl-NL"/>
        </w:rPr>
        <w:t>sử dụng mức thu dịch vụ tuyển sinh các cấp học trên địa bàn tỉnh Kon Tum</w:t>
      </w:r>
    </w:p>
    <w:p w14:paraId="4C48AFAD" w14:textId="2043CA0E" w:rsidR="00F64E5D" w:rsidRDefault="00F64E5D" w:rsidP="00BA57E9">
      <w:pPr>
        <w:spacing w:before="60" w:after="60" w:line="252" w:lineRule="auto"/>
        <w:ind w:firstLine="567"/>
        <w:jc w:val="both"/>
        <w:rPr>
          <w:sz w:val="24"/>
          <w:szCs w:val="24"/>
        </w:rPr>
      </w:pPr>
      <w:r w:rsidRPr="0020113D">
        <w:rPr>
          <w:spacing w:val="-4"/>
          <w:lang w:val="nl-NL"/>
        </w:rPr>
        <w:t xml:space="preserve">1. Sửa đổi, bổ sung điểm </w:t>
      </w:r>
      <w:r>
        <w:rPr>
          <w:spacing w:val="-4"/>
          <w:lang w:val="nl-NL"/>
        </w:rPr>
        <w:t>a</w:t>
      </w:r>
      <w:r w:rsidRPr="009B65F4">
        <w:rPr>
          <w:rFonts w:eastAsia="Times New Roman" w:cs="Times New Roman"/>
          <w:spacing w:val="-4"/>
          <w:szCs w:val="28"/>
          <w:lang w:val="nl-NL"/>
        </w:rPr>
        <w:t xml:space="preserve"> khoản 2 Điều 1 </w:t>
      </w:r>
      <w:r>
        <w:rPr>
          <w:rFonts w:eastAsia="Times New Roman" w:cs="Times New Roman"/>
          <w:spacing w:val="-4"/>
          <w:szCs w:val="28"/>
          <w:lang w:val="nl-NL"/>
        </w:rPr>
        <w:t>như sau:</w:t>
      </w:r>
    </w:p>
    <w:p w14:paraId="671E9AA2" w14:textId="5A78AE95" w:rsidR="00F64E5D" w:rsidRPr="00F64E5D" w:rsidRDefault="00F64E5D" w:rsidP="00BA57E9">
      <w:pPr>
        <w:spacing w:before="60" w:after="60" w:line="252" w:lineRule="auto"/>
        <w:ind w:firstLine="567"/>
        <w:jc w:val="both"/>
        <w:rPr>
          <w:spacing w:val="-4"/>
          <w:szCs w:val="28"/>
          <w:lang w:val="nl-NL"/>
        </w:rPr>
      </w:pPr>
      <w:r w:rsidRPr="00F64E5D">
        <w:rPr>
          <w:szCs w:val="28"/>
        </w:rPr>
        <w:t>“a) Cơ sở giáo dục phổ thông công lập thu dịch vụ tuyển sinh mà người dự tuyển phải nộp khi tham gia thi tuyển, kết hợp thi tuyển với xét tuyển, xét tuyển kết hợp kiểm tra, đánh giá năng lực; không thu dịch vụ tuyển sinh đối với người dự tuyển khi tham gia xét tuyển.”</w:t>
      </w:r>
    </w:p>
    <w:p w14:paraId="6183B886" w14:textId="26226D22" w:rsidR="00CA3CE2" w:rsidRPr="0020113D" w:rsidRDefault="00F64E5D" w:rsidP="00BA57E9">
      <w:pPr>
        <w:spacing w:before="60" w:after="60" w:line="252" w:lineRule="auto"/>
        <w:ind w:firstLine="567"/>
        <w:jc w:val="both"/>
        <w:rPr>
          <w:spacing w:val="-4"/>
          <w:lang w:val="nl-NL"/>
        </w:rPr>
      </w:pPr>
      <w:r>
        <w:rPr>
          <w:spacing w:val="-4"/>
          <w:lang w:val="nl-NL"/>
        </w:rPr>
        <w:t>2</w:t>
      </w:r>
      <w:r w:rsidR="00541421" w:rsidRPr="0020113D">
        <w:rPr>
          <w:spacing w:val="-4"/>
          <w:lang w:val="nl-NL"/>
        </w:rPr>
        <w:t xml:space="preserve">. </w:t>
      </w:r>
      <w:r w:rsidR="00D70D18" w:rsidRPr="0020113D">
        <w:rPr>
          <w:spacing w:val="-4"/>
          <w:lang w:val="nl-NL"/>
        </w:rPr>
        <w:t>Sửa đổi</w:t>
      </w:r>
      <w:r w:rsidR="00A54A17" w:rsidRPr="0020113D">
        <w:rPr>
          <w:spacing w:val="-4"/>
          <w:lang w:val="nl-NL"/>
        </w:rPr>
        <w:t>, bổ sung</w:t>
      </w:r>
      <w:r w:rsidR="00D70D18" w:rsidRPr="0020113D">
        <w:rPr>
          <w:spacing w:val="-4"/>
          <w:lang w:val="nl-NL"/>
        </w:rPr>
        <w:t xml:space="preserve"> điểm b</w:t>
      </w:r>
      <w:bookmarkStart w:id="1" w:name="_Hlk40013767"/>
      <w:r w:rsidR="00541421" w:rsidRPr="009B65F4">
        <w:rPr>
          <w:rFonts w:eastAsia="Times New Roman" w:cs="Times New Roman"/>
          <w:spacing w:val="-4"/>
          <w:szCs w:val="28"/>
          <w:lang w:val="nl-NL"/>
        </w:rPr>
        <w:t xml:space="preserve"> khoản 2 Điều 1 </w:t>
      </w:r>
      <w:r w:rsidR="00A6533E">
        <w:rPr>
          <w:rFonts w:eastAsia="Times New Roman" w:cs="Times New Roman"/>
          <w:spacing w:val="-4"/>
          <w:szCs w:val="28"/>
          <w:lang w:val="nl-NL"/>
        </w:rPr>
        <w:t>như sau:</w:t>
      </w:r>
    </w:p>
    <w:p w14:paraId="154ADE0D" w14:textId="77777777" w:rsidR="00541421" w:rsidRPr="0020113D" w:rsidRDefault="00A6533E" w:rsidP="00BA57E9">
      <w:pPr>
        <w:spacing w:before="60" w:after="60" w:line="252" w:lineRule="auto"/>
        <w:ind w:firstLine="567"/>
        <w:jc w:val="both"/>
        <w:rPr>
          <w:lang w:val="nl-NL"/>
        </w:rPr>
      </w:pPr>
      <w:r w:rsidRPr="0020113D">
        <w:rPr>
          <w:lang w:val="nl-NL"/>
        </w:rPr>
        <w:t>“</w:t>
      </w:r>
      <w:r w:rsidR="00541421" w:rsidRPr="0020113D">
        <w:rPr>
          <w:lang w:val="nl-NL"/>
        </w:rPr>
        <w:t>b) Mức thu:</w:t>
      </w:r>
    </w:p>
    <w:p w14:paraId="74354561" w14:textId="77777777" w:rsidR="00541421" w:rsidRPr="0020113D" w:rsidRDefault="00541421" w:rsidP="00BA57E9">
      <w:pPr>
        <w:spacing w:before="60" w:after="60" w:line="252" w:lineRule="auto"/>
        <w:ind w:firstLine="567"/>
        <w:jc w:val="both"/>
        <w:rPr>
          <w:lang w:val="nl-NL"/>
        </w:rPr>
      </w:pPr>
      <w:r w:rsidRPr="0020113D">
        <w:rPr>
          <w:lang w:val="nl-NL"/>
        </w:rPr>
        <w:lastRenderedPageBreak/>
        <w:t xml:space="preserve">- Tuyển sinh cấp trung học phổ thông không quá </w:t>
      </w:r>
      <w:r w:rsidR="00A36DD4" w:rsidRPr="0020113D">
        <w:rPr>
          <w:lang w:val="nl-NL"/>
        </w:rPr>
        <w:t>360</w:t>
      </w:r>
      <w:r w:rsidRPr="0020113D">
        <w:rPr>
          <w:lang w:val="nl-NL"/>
        </w:rPr>
        <w:t>.000 đồng/thí sinh.</w:t>
      </w:r>
    </w:p>
    <w:p w14:paraId="3AB37DF8" w14:textId="77777777" w:rsidR="00541421" w:rsidRPr="0020113D" w:rsidRDefault="00541421" w:rsidP="00BA57E9">
      <w:pPr>
        <w:spacing w:before="60" w:after="60" w:line="252" w:lineRule="auto"/>
        <w:ind w:firstLine="567"/>
        <w:jc w:val="both"/>
        <w:rPr>
          <w:lang w:val="nl-NL"/>
        </w:rPr>
      </w:pPr>
      <w:r w:rsidRPr="0020113D">
        <w:rPr>
          <w:lang w:val="nl-NL"/>
        </w:rPr>
        <w:t xml:space="preserve">- Tuyển sinh cấp trung học cơ sở không quá </w:t>
      </w:r>
      <w:r w:rsidR="00A36DD4" w:rsidRPr="0020113D">
        <w:rPr>
          <w:lang w:val="nl-NL"/>
        </w:rPr>
        <w:t>350</w:t>
      </w:r>
      <w:r w:rsidRPr="0020113D">
        <w:rPr>
          <w:lang w:val="nl-NL"/>
        </w:rPr>
        <w:t>.000 đồng/thí sinh.</w:t>
      </w:r>
    </w:p>
    <w:p w14:paraId="12F463F2" w14:textId="77777777" w:rsidR="00541421" w:rsidRPr="0020113D" w:rsidRDefault="00541421" w:rsidP="00BA57E9">
      <w:pPr>
        <w:spacing w:before="60" w:after="60" w:line="252" w:lineRule="auto"/>
        <w:ind w:firstLine="567"/>
        <w:jc w:val="both"/>
        <w:rPr>
          <w:lang w:val="nl-NL"/>
        </w:rPr>
      </w:pPr>
      <w:r w:rsidRPr="0020113D">
        <w:rPr>
          <w:lang w:val="nl-NL"/>
        </w:rPr>
        <w:t xml:space="preserve">- Phúc khảo không quá </w:t>
      </w:r>
      <w:r w:rsidR="000E1A99">
        <w:rPr>
          <w:lang w:val="nl-NL"/>
        </w:rPr>
        <w:t>10</w:t>
      </w:r>
      <w:r w:rsidRPr="0020113D">
        <w:rPr>
          <w:lang w:val="nl-NL"/>
        </w:rPr>
        <w:t>0.000 đồng/môn/thí sinh.</w:t>
      </w:r>
      <w:r w:rsidR="00A6533E" w:rsidRPr="0020113D">
        <w:rPr>
          <w:lang w:val="nl-NL"/>
        </w:rPr>
        <w:t>”</w:t>
      </w:r>
    </w:p>
    <w:p w14:paraId="44AAEE04" w14:textId="47761A73" w:rsidR="00541421" w:rsidRPr="0020113D" w:rsidRDefault="00F64E5D" w:rsidP="00BA57E9">
      <w:pPr>
        <w:spacing w:before="60" w:after="60" w:line="252" w:lineRule="auto"/>
        <w:ind w:firstLine="567"/>
        <w:jc w:val="both"/>
        <w:rPr>
          <w:spacing w:val="-4"/>
          <w:lang w:val="nl-NL"/>
        </w:rPr>
      </w:pPr>
      <w:r>
        <w:rPr>
          <w:spacing w:val="-4"/>
          <w:lang w:val="nl-NL"/>
        </w:rPr>
        <w:t>3</w:t>
      </w:r>
      <w:r w:rsidR="00541421" w:rsidRPr="0020113D">
        <w:rPr>
          <w:spacing w:val="-4"/>
          <w:lang w:val="nl-NL"/>
        </w:rPr>
        <w:t>. Sửa đổi</w:t>
      </w:r>
      <w:r w:rsidR="00A54A17" w:rsidRPr="0020113D">
        <w:rPr>
          <w:spacing w:val="-4"/>
          <w:lang w:val="nl-NL"/>
        </w:rPr>
        <w:t>, bổ sung</w:t>
      </w:r>
      <w:r w:rsidR="00541421" w:rsidRPr="0020113D">
        <w:rPr>
          <w:spacing w:val="-4"/>
          <w:lang w:val="nl-NL"/>
        </w:rPr>
        <w:t xml:space="preserve"> điểm c</w:t>
      </w:r>
      <w:r w:rsidR="00541421" w:rsidRPr="009B65F4">
        <w:rPr>
          <w:rFonts w:eastAsia="Times New Roman" w:cs="Times New Roman"/>
          <w:spacing w:val="-4"/>
          <w:szCs w:val="28"/>
          <w:lang w:val="nl-NL"/>
        </w:rPr>
        <w:t xml:space="preserve"> khoản 2 Điều 1 </w:t>
      </w:r>
      <w:r w:rsidR="006218C2">
        <w:rPr>
          <w:rFonts w:eastAsia="Times New Roman" w:cs="Times New Roman"/>
          <w:spacing w:val="-4"/>
          <w:szCs w:val="28"/>
          <w:lang w:val="nl-NL"/>
        </w:rPr>
        <w:t xml:space="preserve">như sau: </w:t>
      </w:r>
      <w:r w:rsidR="00541421" w:rsidRPr="0020113D">
        <w:rPr>
          <w:spacing w:val="-4"/>
          <w:lang w:val="nl-NL"/>
        </w:rPr>
        <w:t xml:space="preserve"> </w:t>
      </w:r>
    </w:p>
    <w:p w14:paraId="6C79E4A5" w14:textId="77777777" w:rsidR="00541421" w:rsidRPr="0020113D" w:rsidRDefault="006218C2" w:rsidP="00BA57E9">
      <w:pPr>
        <w:spacing w:before="60" w:after="60" w:line="252" w:lineRule="auto"/>
        <w:ind w:firstLine="567"/>
        <w:jc w:val="both"/>
        <w:rPr>
          <w:lang w:val="nl-NL"/>
        </w:rPr>
      </w:pPr>
      <w:r w:rsidRPr="0020113D">
        <w:rPr>
          <w:lang w:val="nl-NL"/>
        </w:rPr>
        <w:t>“</w:t>
      </w:r>
      <w:r w:rsidR="00541421" w:rsidRPr="0020113D">
        <w:rPr>
          <w:lang w:val="nl-NL"/>
        </w:rPr>
        <w:t>c) Lộ trình thu:</w:t>
      </w:r>
    </w:p>
    <w:p w14:paraId="1B457BF0" w14:textId="77777777" w:rsidR="00541421" w:rsidRPr="0020113D" w:rsidRDefault="00541421" w:rsidP="00BA57E9">
      <w:pPr>
        <w:spacing w:before="60" w:after="60" w:line="252" w:lineRule="auto"/>
        <w:ind w:firstLine="567"/>
        <w:jc w:val="both"/>
        <w:rPr>
          <w:lang w:val="nl-NL"/>
        </w:rPr>
      </w:pPr>
      <w:r w:rsidRPr="0020113D">
        <w:rPr>
          <w:lang w:val="nl-NL"/>
        </w:rPr>
        <w:t>- Năm học 2024-2025: Thu 50%, Ngân sách nhà nước cân đối hỗ trợ 50%.</w:t>
      </w:r>
    </w:p>
    <w:p w14:paraId="53B0728A" w14:textId="77777777" w:rsidR="00541421" w:rsidRPr="0020113D" w:rsidRDefault="00541421" w:rsidP="00BA57E9">
      <w:pPr>
        <w:spacing w:before="60" w:after="60" w:line="252" w:lineRule="auto"/>
        <w:ind w:firstLine="567"/>
        <w:jc w:val="both"/>
        <w:rPr>
          <w:lang w:val="nl-NL"/>
        </w:rPr>
      </w:pPr>
      <w:r w:rsidRPr="0020113D">
        <w:rPr>
          <w:lang w:val="nl-NL"/>
        </w:rPr>
        <w:t>- Năm học 2025-2026: Thu 60%, Ngân sách nhà nước cân đối hỗ trợ 40%.</w:t>
      </w:r>
    </w:p>
    <w:p w14:paraId="3326F57F" w14:textId="77777777" w:rsidR="00541421" w:rsidRPr="0020113D" w:rsidRDefault="00541421" w:rsidP="00BA57E9">
      <w:pPr>
        <w:spacing w:before="60" w:after="60" w:line="252" w:lineRule="auto"/>
        <w:ind w:firstLine="567"/>
        <w:jc w:val="both"/>
        <w:rPr>
          <w:lang w:val="nl-NL"/>
        </w:rPr>
      </w:pPr>
      <w:r w:rsidRPr="0020113D">
        <w:rPr>
          <w:lang w:val="nl-NL"/>
        </w:rPr>
        <w:t>- Năm học 2026-2027: Thu 70%, Ngân sách nhà nước cân đối hỗ trợ 30%.</w:t>
      </w:r>
    </w:p>
    <w:p w14:paraId="78A4C90C" w14:textId="77777777" w:rsidR="00541421" w:rsidRPr="00730E20" w:rsidRDefault="00541421" w:rsidP="00BA57E9">
      <w:pPr>
        <w:spacing w:before="60" w:after="60" w:line="252" w:lineRule="auto"/>
        <w:ind w:firstLine="567"/>
        <w:jc w:val="both"/>
        <w:rPr>
          <w:lang w:val="nl-NL"/>
        </w:rPr>
      </w:pPr>
      <w:r w:rsidRPr="00730E20">
        <w:rPr>
          <w:lang w:val="nl-NL"/>
        </w:rPr>
        <w:t>- Năm học 2027-2028: Thu 80%, Ngân sách nhà nước cân đối hỗ trợ 20%.</w:t>
      </w:r>
    </w:p>
    <w:p w14:paraId="64C1CF3D" w14:textId="77777777" w:rsidR="00541421" w:rsidRDefault="00541421" w:rsidP="00BA57E9">
      <w:pPr>
        <w:spacing w:before="60" w:after="60" w:line="252" w:lineRule="auto"/>
        <w:ind w:firstLine="567"/>
        <w:jc w:val="both"/>
        <w:rPr>
          <w:lang w:val="nl-NL"/>
        </w:rPr>
      </w:pPr>
      <w:r w:rsidRPr="00730E20">
        <w:rPr>
          <w:lang w:val="nl-NL"/>
        </w:rPr>
        <w:t>- Từ năm học 2028-2029 trở đi: Thu 100%.</w:t>
      </w:r>
      <w:r w:rsidR="006218C2" w:rsidRPr="00730E20">
        <w:rPr>
          <w:lang w:val="nl-NL"/>
        </w:rPr>
        <w:t>”</w:t>
      </w:r>
    </w:p>
    <w:p w14:paraId="7A3836FD" w14:textId="09D741DA" w:rsidR="002F2344" w:rsidRPr="00981178" w:rsidRDefault="000E1A99" w:rsidP="00BA57E9">
      <w:pPr>
        <w:spacing w:before="60" w:after="60" w:line="252" w:lineRule="auto"/>
        <w:ind w:firstLine="567"/>
        <w:jc w:val="both"/>
        <w:rPr>
          <w:rFonts w:eastAsia="Calibri" w:cs="Times New Roman"/>
          <w:b/>
          <w:szCs w:val="28"/>
        </w:rPr>
      </w:pPr>
      <w:r w:rsidRPr="00981178">
        <w:rPr>
          <w:rFonts w:eastAsia="Calibri" w:cs="Times New Roman"/>
          <w:b/>
          <w:szCs w:val="28"/>
        </w:rPr>
        <w:t>Điều 2. Bãi bỏ</w:t>
      </w:r>
      <w:r w:rsidR="00984DB8" w:rsidRPr="00981178">
        <w:rPr>
          <w:rFonts w:eastAsia="Calibri" w:cs="Times New Roman"/>
          <w:b/>
          <w:szCs w:val="28"/>
        </w:rPr>
        <w:t xml:space="preserve"> </w:t>
      </w:r>
      <w:r w:rsidR="002C73EF" w:rsidRPr="00981178">
        <w:rPr>
          <w:rFonts w:eastAsia="Calibri" w:cs="Times New Roman"/>
          <w:b/>
          <w:szCs w:val="26"/>
        </w:rPr>
        <w:t>khoản 3 Điều 1 Nghị quyết số 44/2021/NQ-HĐND ngày 29 tháng 4 năm 2021 của Hội đồng nhân dân tỉnh về cơ chế thu và sử dụng mức thu dịch vụ tuyển sinh các cấp học trên địa bàn tỉnh Kon Tum.</w:t>
      </w:r>
    </w:p>
    <w:p w14:paraId="4D211D47" w14:textId="77777777" w:rsidR="00CA3CE2" w:rsidRPr="00730E20" w:rsidRDefault="00CC496D" w:rsidP="00BA57E9">
      <w:pPr>
        <w:spacing w:before="60" w:after="60" w:line="252" w:lineRule="auto"/>
        <w:ind w:firstLine="567"/>
        <w:jc w:val="both"/>
        <w:rPr>
          <w:lang w:val="nl-NL"/>
        </w:rPr>
      </w:pPr>
      <w:r w:rsidRPr="003B1725">
        <w:rPr>
          <w:rFonts w:eastAsia="Times New Roman" w:cs="Times New Roman"/>
          <w:b/>
          <w:szCs w:val="28"/>
          <w:highlight w:val="white"/>
          <w:lang w:val="nl-NL"/>
        </w:rPr>
        <w:t xml:space="preserve">Điều </w:t>
      </w:r>
      <w:r w:rsidR="000E1A99">
        <w:rPr>
          <w:rFonts w:eastAsia="Times New Roman" w:cs="Times New Roman"/>
          <w:b/>
          <w:szCs w:val="28"/>
          <w:highlight w:val="white"/>
          <w:lang w:val="nl-NL"/>
        </w:rPr>
        <w:t>3</w:t>
      </w:r>
      <w:r w:rsidRPr="003B1725">
        <w:rPr>
          <w:rFonts w:eastAsia="Times New Roman" w:cs="Times New Roman"/>
          <w:b/>
          <w:szCs w:val="28"/>
          <w:highlight w:val="white"/>
          <w:lang w:val="nl-NL"/>
        </w:rPr>
        <w:t xml:space="preserve">. </w:t>
      </w:r>
      <w:r w:rsidR="00284C9E" w:rsidRPr="00C828EC">
        <w:rPr>
          <w:rFonts w:eastAsia="Times New Roman" w:cs="Times New Roman"/>
          <w:b/>
          <w:szCs w:val="28"/>
          <w:highlight w:val="white"/>
          <w:lang w:val="nl-NL"/>
        </w:rPr>
        <w:t>Tổ chức thực hiện</w:t>
      </w:r>
      <w:bookmarkEnd w:id="1"/>
    </w:p>
    <w:p w14:paraId="0A6D0091" w14:textId="53FC4F98" w:rsidR="00CA3CE2" w:rsidRPr="00730E20" w:rsidRDefault="00284C9E" w:rsidP="00BA57E9">
      <w:pPr>
        <w:spacing w:before="60" w:after="60" w:line="252" w:lineRule="auto"/>
        <w:ind w:firstLine="567"/>
        <w:jc w:val="both"/>
        <w:rPr>
          <w:lang w:val="nl-NL"/>
        </w:rPr>
      </w:pPr>
      <w:r w:rsidRPr="00C828EC">
        <w:rPr>
          <w:rFonts w:eastAsia="Times New Roman" w:cs="Times New Roman"/>
          <w:szCs w:val="28"/>
          <w:highlight w:val="white"/>
          <w:lang w:val="nl-NL"/>
        </w:rPr>
        <w:t>1.</w:t>
      </w:r>
      <w:r w:rsidRPr="00C828EC">
        <w:rPr>
          <w:rFonts w:eastAsia="Times New Roman" w:cs="Times New Roman"/>
          <w:b/>
          <w:szCs w:val="28"/>
          <w:highlight w:val="white"/>
          <w:lang w:val="nl-NL"/>
        </w:rPr>
        <w:t xml:space="preserve"> </w:t>
      </w:r>
      <w:r w:rsidRPr="00C828EC">
        <w:rPr>
          <w:rFonts w:eastAsia="Times New Roman" w:cs="Times New Roman"/>
          <w:szCs w:val="28"/>
          <w:highlight w:val="white"/>
          <w:lang w:val="nl-NL"/>
        </w:rPr>
        <w:t xml:space="preserve">Giao </w:t>
      </w:r>
      <w:r w:rsidR="0020113D">
        <w:rPr>
          <w:rFonts w:eastAsia="Times New Roman" w:cs="Times New Roman"/>
          <w:szCs w:val="28"/>
          <w:lang w:val="nl-NL"/>
        </w:rPr>
        <w:t xml:space="preserve">Ủy ban nhân dân </w:t>
      </w:r>
      <w:r w:rsidR="005710A9" w:rsidRPr="005710A9">
        <w:rPr>
          <w:rFonts w:eastAsia="Times New Roman" w:cs="Times New Roman"/>
          <w:szCs w:val="28"/>
          <w:lang w:val="nl-NL"/>
        </w:rPr>
        <w:t>tỉnh quy định</w:t>
      </w:r>
      <w:r w:rsidR="00F946D9">
        <w:rPr>
          <w:rFonts w:eastAsia="Times New Roman" w:cs="Times New Roman"/>
          <w:szCs w:val="28"/>
          <w:lang w:val="nl-NL"/>
        </w:rPr>
        <w:t xml:space="preserve"> </w:t>
      </w:r>
      <w:r w:rsidR="005710A9" w:rsidRPr="005710A9">
        <w:rPr>
          <w:rFonts w:eastAsia="Times New Roman" w:cs="Times New Roman"/>
          <w:szCs w:val="28"/>
          <w:lang w:val="nl-NL"/>
        </w:rPr>
        <w:t>cơ chế thu và sử dụng mức thu</w:t>
      </w:r>
      <w:r w:rsidR="005710A9">
        <w:rPr>
          <w:rFonts w:eastAsia="Times New Roman" w:cs="Times New Roman"/>
          <w:szCs w:val="28"/>
          <w:lang w:val="nl-NL"/>
        </w:rPr>
        <w:t xml:space="preserve"> </w:t>
      </w:r>
      <w:r w:rsidR="005710A9" w:rsidRPr="005710A9">
        <w:rPr>
          <w:rFonts w:eastAsia="Times New Roman" w:cs="Times New Roman"/>
          <w:szCs w:val="28"/>
          <w:lang w:val="nl-NL"/>
        </w:rPr>
        <w:t>dịch vụ tuyển sinh</w:t>
      </w:r>
      <w:r w:rsidR="005710A9">
        <w:rPr>
          <w:rFonts w:eastAsia="Times New Roman" w:cs="Times New Roman"/>
          <w:szCs w:val="28"/>
          <w:lang w:val="nl-NL"/>
        </w:rPr>
        <w:t xml:space="preserve"> </w:t>
      </w:r>
      <w:r w:rsidR="00F946D9">
        <w:rPr>
          <w:rFonts w:eastAsia="Times New Roman" w:cs="Times New Roman"/>
          <w:szCs w:val="28"/>
          <w:lang w:val="nl-NL"/>
        </w:rPr>
        <w:t xml:space="preserve">các cấp học trên địa bàn tỉnh Kon Tum </w:t>
      </w:r>
      <w:r w:rsidR="005710A9">
        <w:rPr>
          <w:rFonts w:eastAsia="Times New Roman" w:cs="Times New Roman"/>
          <w:szCs w:val="28"/>
          <w:lang w:val="nl-NL"/>
        </w:rPr>
        <w:t xml:space="preserve">và </w:t>
      </w:r>
      <w:r w:rsidRPr="00C828EC">
        <w:rPr>
          <w:rFonts w:eastAsia="Times New Roman" w:cs="Times New Roman"/>
          <w:szCs w:val="28"/>
          <w:highlight w:val="white"/>
          <w:lang w:val="nl-NL"/>
        </w:rPr>
        <w:t>tổ chức triển khai thực hiện.</w:t>
      </w:r>
    </w:p>
    <w:p w14:paraId="12BB7100" w14:textId="77777777" w:rsidR="00CA3CE2" w:rsidRPr="00730E20" w:rsidRDefault="00284C9E" w:rsidP="00BA57E9">
      <w:pPr>
        <w:spacing w:before="60" w:after="60" w:line="252" w:lineRule="auto"/>
        <w:ind w:firstLine="567"/>
        <w:jc w:val="both"/>
        <w:rPr>
          <w:lang w:val="nl-NL"/>
        </w:rPr>
      </w:pPr>
      <w:r w:rsidRPr="00C828EC">
        <w:rPr>
          <w:rFonts w:eastAsia="Times New Roman" w:cs="Times New Roman"/>
          <w:szCs w:val="28"/>
          <w:highlight w:val="white"/>
          <w:lang w:val="nl-NL"/>
        </w:rPr>
        <w:t xml:space="preserve">2. </w:t>
      </w:r>
      <w:r w:rsidR="00A72E84">
        <w:rPr>
          <w:rFonts w:eastAsia="Times New Roman" w:cs="Times New Roman"/>
          <w:szCs w:val="28"/>
          <w:highlight w:val="white"/>
          <w:lang w:val="nl-NL"/>
        </w:rPr>
        <w:t xml:space="preserve">Giao </w:t>
      </w:r>
      <w:r w:rsidRPr="00C828EC">
        <w:rPr>
          <w:rFonts w:eastAsia="Times New Roman" w:cs="Times New Roman"/>
          <w:color w:val="000000"/>
          <w:szCs w:val="28"/>
          <w:highlight w:val="white"/>
          <w:u w:color="FF0000"/>
          <w:lang w:val="nl-NL"/>
        </w:rPr>
        <w:t>Thường trực</w:t>
      </w:r>
      <w:r w:rsidRPr="00C828EC">
        <w:rPr>
          <w:rFonts w:eastAsia="Times New Roman" w:cs="Times New Roman"/>
          <w:szCs w:val="28"/>
          <w:highlight w:val="white"/>
          <w:lang w:val="nl-NL"/>
        </w:rPr>
        <w:t xml:space="preserve"> Hội đồng nhân dân tỉnh, các Ban của Hội đồng nhân dân tỉnh, Tổ đại biểu Hội đồng nhân dân tỉnh và đại biểu Hội đồng nhân dân tỉnh giám sát việc thực hiện.</w:t>
      </w:r>
    </w:p>
    <w:p w14:paraId="3BEADAED" w14:textId="5A3A4D99" w:rsidR="005A4DD0" w:rsidRDefault="00284C9E" w:rsidP="00BA57E9">
      <w:pPr>
        <w:spacing w:before="60" w:after="60" w:line="252" w:lineRule="auto"/>
        <w:ind w:firstLine="567"/>
        <w:jc w:val="both"/>
        <w:rPr>
          <w:rFonts w:eastAsia="Times New Roman" w:cs="Times New Roman"/>
          <w:szCs w:val="28"/>
          <w:lang w:val="vi-VN"/>
        </w:rPr>
      </w:pPr>
      <w:r w:rsidRPr="00C828EC">
        <w:rPr>
          <w:rFonts w:eastAsia="Times New Roman" w:cs="Times New Roman"/>
          <w:szCs w:val="28"/>
          <w:highlight w:val="white"/>
          <w:lang w:val="nl-NL"/>
        </w:rPr>
        <w:t xml:space="preserve">Nghị quyết này đã được Hội đồng nhân dân tỉnh Kon Tum </w:t>
      </w:r>
      <w:r w:rsidR="00B04EC6" w:rsidRPr="00C828EC">
        <w:rPr>
          <w:rFonts w:eastAsia="Times New Roman" w:cs="Times New Roman"/>
          <w:szCs w:val="28"/>
          <w:highlight w:val="white"/>
          <w:lang w:val="nl-NL"/>
        </w:rPr>
        <w:t xml:space="preserve">Khóa </w:t>
      </w:r>
      <w:r w:rsidRPr="00C828EC">
        <w:rPr>
          <w:rFonts w:eastAsia="Times New Roman" w:cs="Times New Roman"/>
          <w:szCs w:val="28"/>
          <w:highlight w:val="white"/>
          <w:lang w:val="nl-NL"/>
        </w:rPr>
        <w:t xml:space="preserve">XII </w:t>
      </w:r>
      <w:r w:rsidR="0036040D">
        <w:rPr>
          <w:rFonts w:eastAsia="Times New Roman" w:cs="Times New Roman"/>
          <w:szCs w:val="28"/>
          <w:lang w:val="nl-NL"/>
        </w:rPr>
        <w:t>K</w:t>
      </w:r>
      <w:r w:rsidR="00990E3F" w:rsidRPr="00990E3F">
        <w:rPr>
          <w:rFonts w:eastAsia="Times New Roman" w:cs="Times New Roman"/>
          <w:szCs w:val="28"/>
          <w:lang w:val="nl-NL"/>
        </w:rPr>
        <w:t xml:space="preserve">ỳ họp </w:t>
      </w:r>
      <w:r w:rsidR="00AB4C9F">
        <w:rPr>
          <w:rFonts w:eastAsia="Times New Roman" w:cs="Times New Roman"/>
          <w:szCs w:val="28"/>
          <w:lang w:val="nl-NL"/>
        </w:rPr>
        <w:t>chuyên đề</w:t>
      </w:r>
      <w:r w:rsidR="00990E3F" w:rsidRPr="00990E3F">
        <w:rPr>
          <w:rFonts w:eastAsia="Times New Roman" w:cs="Times New Roman"/>
          <w:szCs w:val="28"/>
          <w:lang w:val="nl-NL"/>
        </w:rPr>
        <w:t xml:space="preserve"> </w:t>
      </w:r>
      <w:r w:rsidRPr="00C828EC">
        <w:rPr>
          <w:rFonts w:eastAsia="Times New Roman" w:cs="Times New Roman"/>
          <w:szCs w:val="28"/>
          <w:highlight w:val="white"/>
          <w:lang w:val="nl-NL"/>
        </w:rPr>
        <w:t xml:space="preserve">thông qua ngày </w:t>
      </w:r>
      <w:r w:rsidR="006B0269">
        <w:rPr>
          <w:rFonts w:eastAsia="Times New Roman" w:cs="Times New Roman"/>
          <w:szCs w:val="28"/>
          <w:highlight w:val="white"/>
          <w:lang w:val="nl-NL"/>
        </w:rPr>
        <w:t>02</w:t>
      </w:r>
      <w:r w:rsidR="00A72E84">
        <w:rPr>
          <w:rFonts w:eastAsia="Times New Roman" w:cs="Times New Roman"/>
          <w:szCs w:val="28"/>
          <w:highlight w:val="white"/>
          <w:lang w:val="nl-NL"/>
        </w:rPr>
        <w:t xml:space="preserve"> </w:t>
      </w:r>
      <w:r w:rsidRPr="00C828EC">
        <w:rPr>
          <w:rFonts w:eastAsia="Times New Roman" w:cs="Times New Roman"/>
          <w:szCs w:val="28"/>
          <w:highlight w:val="white"/>
          <w:lang w:val="nl-NL"/>
        </w:rPr>
        <w:t xml:space="preserve">tháng </w:t>
      </w:r>
      <w:r w:rsidR="006B0269">
        <w:rPr>
          <w:rFonts w:eastAsia="Times New Roman" w:cs="Times New Roman"/>
          <w:szCs w:val="28"/>
          <w:highlight w:val="white"/>
          <w:lang w:val="nl-NL"/>
        </w:rPr>
        <w:t>5</w:t>
      </w:r>
      <w:r w:rsidR="00A72E84">
        <w:rPr>
          <w:rFonts w:eastAsia="Times New Roman" w:cs="Times New Roman"/>
          <w:szCs w:val="28"/>
          <w:highlight w:val="white"/>
          <w:lang w:val="nl-NL"/>
        </w:rPr>
        <w:t xml:space="preserve"> </w:t>
      </w:r>
      <w:r w:rsidRPr="00C828EC">
        <w:rPr>
          <w:rFonts w:eastAsia="Times New Roman" w:cs="Times New Roman"/>
          <w:szCs w:val="28"/>
          <w:highlight w:val="white"/>
          <w:lang w:val="nl-NL"/>
        </w:rPr>
        <w:t>năm 20</w:t>
      </w:r>
      <w:r w:rsidR="003C4CB7">
        <w:rPr>
          <w:rFonts w:eastAsia="Times New Roman" w:cs="Times New Roman"/>
          <w:szCs w:val="28"/>
          <w:highlight w:val="white"/>
          <w:lang w:val="nl-NL"/>
        </w:rPr>
        <w:t>2</w:t>
      </w:r>
      <w:r w:rsidR="005E69BC">
        <w:rPr>
          <w:rFonts w:eastAsia="Times New Roman" w:cs="Times New Roman"/>
          <w:szCs w:val="28"/>
          <w:highlight w:val="white"/>
          <w:lang w:val="nl-NL"/>
        </w:rPr>
        <w:t>4</w:t>
      </w:r>
      <w:r w:rsidRPr="00C828EC">
        <w:rPr>
          <w:rFonts w:eastAsia="Times New Roman" w:cs="Times New Roman"/>
          <w:szCs w:val="28"/>
          <w:highlight w:val="white"/>
          <w:lang w:val="nl-NL"/>
        </w:rPr>
        <w:t xml:space="preserve"> và có hiệu lực từ ngày</w:t>
      </w:r>
      <w:r w:rsidR="00A72E84">
        <w:rPr>
          <w:rFonts w:eastAsia="Times New Roman" w:cs="Times New Roman"/>
          <w:szCs w:val="28"/>
          <w:highlight w:val="white"/>
          <w:lang w:val="nl-NL"/>
        </w:rPr>
        <w:t xml:space="preserve"> </w:t>
      </w:r>
      <w:r w:rsidR="002D2141">
        <w:rPr>
          <w:rFonts w:eastAsia="Times New Roman" w:cs="Times New Roman"/>
          <w:szCs w:val="28"/>
          <w:highlight w:val="white"/>
          <w:lang w:val="nl-NL"/>
        </w:rPr>
        <w:t>13</w:t>
      </w:r>
      <w:r w:rsidR="00A72E84">
        <w:rPr>
          <w:rFonts w:eastAsia="Times New Roman" w:cs="Times New Roman"/>
          <w:szCs w:val="28"/>
          <w:highlight w:val="white"/>
          <w:lang w:val="nl-NL"/>
        </w:rPr>
        <w:t xml:space="preserve"> </w:t>
      </w:r>
      <w:r w:rsidRPr="00C828EC">
        <w:rPr>
          <w:rFonts w:eastAsia="Times New Roman" w:cs="Times New Roman"/>
          <w:szCs w:val="28"/>
          <w:highlight w:val="white"/>
          <w:lang w:val="nl-NL"/>
        </w:rPr>
        <w:t xml:space="preserve">tháng </w:t>
      </w:r>
      <w:r w:rsidR="002D2141">
        <w:rPr>
          <w:rFonts w:eastAsia="Times New Roman" w:cs="Times New Roman"/>
          <w:szCs w:val="28"/>
          <w:highlight w:val="white"/>
          <w:lang w:val="nl-NL"/>
        </w:rPr>
        <w:t>5</w:t>
      </w:r>
      <w:r w:rsidR="00A72E84">
        <w:rPr>
          <w:rFonts w:eastAsia="Times New Roman" w:cs="Times New Roman"/>
          <w:szCs w:val="28"/>
          <w:highlight w:val="white"/>
          <w:lang w:val="nl-NL"/>
        </w:rPr>
        <w:t xml:space="preserve"> </w:t>
      </w:r>
      <w:r w:rsidRPr="00C828EC">
        <w:rPr>
          <w:rFonts w:eastAsia="Times New Roman" w:cs="Times New Roman"/>
          <w:szCs w:val="28"/>
          <w:highlight w:val="white"/>
          <w:lang w:val="nl-NL"/>
        </w:rPr>
        <w:t>năm 202</w:t>
      </w:r>
      <w:r w:rsidR="005E69BC">
        <w:rPr>
          <w:rFonts w:eastAsia="Times New Roman" w:cs="Times New Roman"/>
          <w:szCs w:val="28"/>
          <w:highlight w:val="white"/>
          <w:lang w:val="nl-NL"/>
        </w:rPr>
        <w:t>4</w:t>
      </w:r>
      <w:r w:rsidRPr="00C828EC">
        <w:rPr>
          <w:rFonts w:eastAsia="Times New Roman" w:cs="Times New Roman"/>
          <w:szCs w:val="28"/>
          <w:highlight w:val="white"/>
          <w:lang w:val="vi-VN"/>
        </w:rPr>
        <w:t>./.</w:t>
      </w:r>
    </w:p>
    <w:tbl>
      <w:tblPr>
        <w:tblW w:w="9111" w:type="dxa"/>
        <w:tblLook w:val="01E0" w:firstRow="1" w:lastRow="1" w:firstColumn="1" w:lastColumn="1" w:noHBand="0" w:noVBand="0"/>
      </w:tblPr>
      <w:tblGrid>
        <w:gridCol w:w="4962"/>
        <w:gridCol w:w="4149"/>
      </w:tblGrid>
      <w:tr w:rsidR="007D2F28" w:rsidRPr="00C828EC" w14:paraId="17BB1B9E" w14:textId="77777777" w:rsidTr="007D2F28">
        <w:tc>
          <w:tcPr>
            <w:tcW w:w="2723" w:type="pct"/>
          </w:tcPr>
          <w:p w14:paraId="3BDD8C57" w14:textId="77777777" w:rsidR="007D2F28" w:rsidRPr="00C828EC" w:rsidRDefault="007D2F28" w:rsidP="00390324">
            <w:pPr>
              <w:pStyle w:val="NormalWeb"/>
              <w:spacing w:before="60" w:beforeAutospacing="0" w:after="0" w:afterAutospacing="0"/>
              <w:jc w:val="both"/>
              <w:rPr>
                <w:b/>
                <w:i/>
                <w:iCs/>
                <w:highlight w:val="white"/>
                <w:lang w:val="es-ES"/>
              </w:rPr>
            </w:pPr>
            <w:r w:rsidRPr="00C828EC">
              <w:rPr>
                <w:b/>
                <w:i/>
                <w:iCs/>
                <w:highlight w:val="white"/>
                <w:lang w:val="es-ES"/>
              </w:rPr>
              <w:t>Nơi nhận:</w:t>
            </w:r>
          </w:p>
          <w:p w14:paraId="3D5DC211" w14:textId="77777777" w:rsidR="007D2F28" w:rsidRPr="00410DCB" w:rsidRDefault="007D2F28" w:rsidP="00390324">
            <w:pPr>
              <w:spacing w:after="0" w:line="240" w:lineRule="auto"/>
              <w:rPr>
                <w:rFonts w:eastAsia="Times New Roman" w:cs="Times New Roman"/>
                <w:sz w:val="22"/>
                <w:szCs w:val="28"/>
                <w:lang w:val="vi-VN"/>
              </w:rPr>
            </w:pPr>
            <w:r w:rsidRPr="00410DCB">
              <w:rPr>
                <w:rFonts w:eastAsia="Times New Roman" w:cs="Times New Roman"/>
                <w:sz w:val="22"/>
                <w:szCs w:val="28"/>
                <w:lang w:val="vi-VN"/>
              </w:rPr>
              <w:t>- Ủy ban Thường vụ Quốc hội;</w:t>
            </w:r>
          </w:p>
          <w:p w14:paraId="50EAE58F" w14:textId="77777777" w:rsidR="007D2F28" w:rsidRPr="00410DCB" w:rsidRDefault="007D2F28" w:rsidP="00390324">
            <w:pPr>
              <w:spacing w:after="0" w:line="240" w:lineRule="auto"/>
              <w:rPr>
                <w:rFonts w:eastAsia="Times New Roman" w:cs="Times New Roman"/>
                <w:sz w:val="22"/>
                <w:szCs w:val="28"/>
                <w:lang w:val="vi-VN"/>
              </w:rPr>
            </w:pPr>
            <w:r w:rsidRPr="00410DCB">
              <w:rPr>
                <w:rFonts w:eastAsia="Times New Roman" w:cs="Times New Roman"/>
                <w:sz w:val="22"/>
                <w:szCs w:val="28"/>
                <w:lang w:val="vi-VN"/>
              </w:rPr>
              <w:t>- Chính phủ;</w:t>
            </w:r>
          </w:p>
          <w:p w14:paraId="5E75818E" w14:textId="77777777" w:rsidR="008C77D4" w:rsidRPr="00410DCB" w:rsidRDefault="008C77D4" w:rsidP="00390324">
            <w:pPr>
              <w:spacing w:after="0" w:line="240" w:lineRule="auto"/>
              <w:rPr>
                <w:rFonts w:eastAsia="Times New Roman" w:cs="Times New Roman"/>
                <w:sz w:val="22"/>
                <w:szCs w:val="28"/>
                <w:lang w:val="vi-VN"/>
              </w:rPr>
            </w:pPr>
            <w:r w:rsidRPr="00410DCB">
              <w:rPr>
                <w:rFonts w:eastAsia="Times New Roman" w:cs="Times New Roman"/>
                <w:sz w:val="22"/>
                <w:szCs w:val="28"/>
                <w:lang w:val="vi-VN"/>
              </w:rPr>
              <w:t>- Hội đồng dân tộc và các Ủy ban của Quốc hội;</w:t>
            </w:r>
          </w:p>
          <w:p w14:paraId="5CF7FFEC" w14:textId="2E05EE21" w:rsidR="007D2F28" w:rsidRPr="00410DCB" w:rsidRDefault="008C77D4" w:rsidP="00390324">
            <w:pPr>
              <w:spacing w:after="0" w:line="240" w:lineRule="auto"/>
              <w:rPr>
                <w:rFonts w:eastAsia="Times New Roman" w:cs="Times New Roman"/>
                <w:sz w:val="22"/>
                <w:szCs w:val="28"/>
                <w:lang w:val="vi-VN"/>
              </w:rPr>
            </w:pPr>
            <w:r w:rsidRPr="00410DCB">
              <w:rPr>
                <w:rFonts w:eastAsia="Times New Roman" w:cs="Times New Roman"/>
                <w:sz w:val="22"/>
                <w:szCs w:val="28"/>
                <w:lang w:val="vi-VN"/>
              </w:rPr>
              <w:t>- Ban Công tác đại biểu</w:t>
            </w:r>
            <w:r w:rsidR="00B04EC6">
              <w:rPr>
                <w:rFonts w:eastAsia="Times New Roman" w:cs="Times New Roman"/>
                <w:sz w:val="22"/>
                <w:szCs w:val="28"/>
              </w:rPr>
              <w:t xml:space="preserve"> </w:t>
            </w:r>
            <w:r w:rsidR="001B6332">
              <w:rPr>
                <w:rFonts w:eastAsia="Times New Roman" w:cs="Times New Roman"/>
                <w:sz w:val="22"/>
                <w:szCs w:val="28"/>
              </w:rPr>
              <w:t>thuộc</w:t>
            </w:r>
            <w:r w:rsidR="00B04EC6">
              <w:rPr>
                <w:rFonts w:eastAsia="Times New Roman" w:cs="Times New Roman"/>
                <w:sz w:val="22"/>
                <w:szCs w:val="28"/>
              </w:rPr>
              <w:t xml:space="preserve"> UBTVQH</w:t>
            </w:r>
            <w:r w:rsidRPr="00410DCB">
              <w:rPr>
                <w:rFonts w:eastAsia="Times New Roman" w:cs="Times New Roman"/>
                <w:sz w:val="22"/>
                <w:szCs w:val="28"/>
                <w:lang w:val="vi-VN"/>
              </w:rPr>
              <w:t>;</w:t>
            </w:r>
          </w:p>
          <w:p w14:paraId="3121EAAF" w14:textId="77777777" w:rsidR="001B1D6A" w:rsidRPr="00410DCB" w:rsidRDefault="001B1D6A" w:rsidP="00390324">
            <w:pPr>
              <w:pStyle w:val="NormalWeb"/>
              <w:spacing w:before="0" w:beforeAutospacing="0" w:after="0" w:afterAutospacing="0"/>
              <w:rPr>
                <w:sz w:val="22"/>
                <w:szCs w:val="28"/>
                <w:lang w:val="vi-VN"/>
              </w:rPr>
            </w:pPr>
            <w:r w:rsidRPr="00410DCB">
              <w:rPr>
                <w:sz w:val="22"/>
                <w:szCs w:val="28"/>
                <w:lang w:val="vi-VN"/>
              </w:rPr>
              <w:t>- Bộ Tư pháp (</w:t>
            </w:r>
            <w:r w:rsidRPr="00410DCB">
              <w:rPr>
                <w:iCs/>
                <w:sz w:val="22"/>
                <w:szCs w:val="28"/>
                <w:lang w:val="vi-VN"/>
              </w:rPr>
              <w:t>Cục Kiểm tra VBQPPL</w:t>
            </w:r>
            <w:r w:rsidRPr="00410DCB">
              <w:rPr>
                <w:sz w:val="22"/>
                <w:szCs w:val="28"/>
                <w:lang w:val="vi-VN"/>
              </w:rPr>
              <w:t>);</w:t>
            </w:r>
          </w:p>
          <w:p w14:paraId="7D350F44" w14:textId="77777777" w:rsidR="001B1D6A" w:rsidRPr="00410DCB" w:rsidRDefault="001B1D6A" w:rsidP="001B1D6A">
            <w:pPr>
              <w:pStyle w:val="NormalWeb"/>
              <w:spacing w:before="0" w:beforeAutospacing="0" w:after="0" w:afterAutospacing="0"/>
              <w:rPr>
                <w:sz w:val="22"/>
                <w:szCs w:val="28"/>
                <w:lang w:val="vi-VN"/>
              </w:rPr>
            </w:pPr>
            <w:r w:rsidRPr="00410DCB">
              <w:rPr>
                <w:sz w:val="22"/>
                <w:szCs w:val="28"/>
                <w:lang w:val="vi-VN"/>
              </w:rPr>
              <w:t>- Bộ Tài chính (</w:t>
            </w:r>
            <w:r w:rsidRPr="00410DCB">
              <w:rPr>
                <w:iCs/>
                <w:sz w:val="22"/>
                <w:szCs w:val="28"/>
                <w:lang w:val="vi-VN"/>
              </w:rPr>
              <w:t>Vụ Pháp chế</w:t>
            </w:r>
            <w:r w:rsidRPr="00410DCB">
              <w:rPr>
                <w:sz w:val="22"/>
                <w:szCs w:val="28"/>
                <w:lang w:val="vi-VN"/>
              </w:rPr>
              <w:t>);</w:t>
            </w:r>
          </w:p>
          <w:p w14:paraId="77979FC8" w14:textId="77777777" w:rsidR="001B1D6A" w:rsidRPr="00410DCB" w:rsidRDefault="001B1D6A" w:rsidP="001B1D6A">
            <w:pPr>
              <w:pStyle w:val="NormalWeb"/>
              <w:spacing w:before="0" w:beforeAutospacing="0" w:after="0" w:afterAutospacing="0"/>
              <w:rPr>
                <w:sz w:val="22"/>
                <w:szCs w:val="28"/>
                <w:lang w:val="vi-VN"/>
              </w:rPr>
            </w:pPr>
            <w:r w:rsidRPr="00410DCB">
              <w:rPr>
                <w:sz w:val="22"/>
                <w:szCs w:val="28"/>
                <w:lang w:val="vi-VN"/>
              </w:rPr>
              <w:t>- Bộ Giáo dục và Đào tạo (</w:t>
            </w:r>
            <w:r w:rsidRPr="00410DCB">
              <w:rPr>
                <w:iCs/>
                <w:sz w:val="22"/>
                <w:szCs w:val="28"/>
                <w:lang w:val="vi-VN"/>
              </w:rPr>
              <w:t>Vụ Pháp chế</w:t>
            </w:r>
            <w:r w:rsidRPr="00410DCB">
              <w:rPr>
                <w:sz w:val="22"/>
                <w:szCs w:val="28"/>
                <w:lang w:val="vi-VN"/>
              </w:rPr>
              <w:t>);</w:t>
            </w:r>
          </w:p>
          <w:p w14:paraId="0ED9B412" w14:textId="77777777" w:rsidR="001B1D6A" w:rsidRPr="0020113D" w:rsidRDefault="001B1D6A" w:rsidP="001B1D6A">
            <w:pPr>
              <w:pStyle w:val="NormalWeb"/>
              <w:spacing w:before="0" w:beforeAutospacing="0" w:after="0" w:afterAutospacing="0"/>
              <w:rPr>
                <w:sz w:val="22"/>
                <w:szCs w:val="28"/>
                <w:lang w:val="vi-VN"/>
              </w:rPr>
            </w:pPr>
            <w:r w:rsidRPr="001B1D6A">
              <w:rPr>
                <w:sz w:val="22"/>
                <w:szCs w:val="28"/>
                <w:lang w:val="vi-VN"/>
              </w:rPr>
              <w:t>-</w:t>
            </w:r>
            <w:r w:rsidRPr="0020113D">
              <w:rPr>
                <w:sz w:val="22"/>
                <w:szCs w:val="28"/>
                <w:lang w:val="vi-VN"/>
              </w:rPr>
              <w:t xml:space="preserve"> </w:t>
            </w:r>
            <w:r w:rsidRPr="001B1D6A">
              <w:rPr>
                <w:sz w:val="22"/>
                <w:szCs w:val="28"/>
                <w:lang w:val="vi-VN"/>
              </w:rPr>
              <w:t>Thường trực Tỉnh ủy;</w:t>
            </w:r>
            <w:r w:rsidRPr="0020113D">
              <w:rPr>
                <w:sz w:val="22"/>
                <w:szCs w:val="28"/>
                <w:lang w:val="vi-VN"/>
              </w:rPr>
              <w:t xml:space="preserve"> </w:t>
            </w:r>
          </w:p>
          <w:p w14:paraId="50DDC61E" w14:textId="77777777" w:rsidR="001B1D6A" w:rsidRPr="0020113D" w:rsidRDefault="001B1D6A" w:rsidP="001B1D6A">
            <w:pPr>
              <w:pStyle w:val="NormalWeb"/>
              <w:spacing w:before="0" w:beforeAutospacing="0" w:after="0" w:afterAutospacing="0"/>
              <w:rPr>
                <w:sz w:val="22"/>
                <w:szCs w:val="28"/>
                <w:lang w:val="vi-VN"/>
              </w:rPr>
            </w:pPr>
            <w:r w:rsidRPr="001B1D6A">
              <w:rPr>
                <w:sz w:val="22"/>
                <w:szCs w:val="28"/>
                <w:lang w:val="vi-VN"/>
              </w:rPr>
              <w:t>-</w:t>
            </w:r>
            <w:r w:rsidRPr="0020113D">
              <w:rPr>
                <w:sz w:val="22"/>
                <w:szCs w:val="28"/>
                <w:lang w:val="vi-VN"/>
              </w:rPr>
              <w:t xml:space="preserve"> </w:t>
            </w:r>
            <w:r w:rsidRPr="001B1D6A">
              <w:rPr>
                <w:sz w:val="22"/>
                <w:szCs w:val="28"/>
                <w:lang w:val="vi-VN"/>
              </w:rPr>
              <w:t>Thường trực HĐND tỉnh;</w:t>
            </w:r>
          </w:p>
          <w:p w14:paraId="670653D9"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Ủy ban nhân dân tỉnh;</w:t>
            </w:r>
          </w:p>
          <w:p w14:paraId="78CB9BB2"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Đoàn Đại biểu Quốc hội tỉnh;</w:t>
            </w:r>
          </w:p>
          <w:p w14:paraId="36210323"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Ủy ban Mặt trận Tổ quốc Việt Nam tỉnh;</w:t>
            </w:r>
          </w:p>
          <w:p w14:paraId="33A5EDDF" w14:textId="384BE25F" w:rsidR="00B04EC6" w:rsidRDefault="00B04EC6" w:rsidP="00B04EC6">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 xml:space="preserve">Các Ban </w:t>
            </w:r>
            <w:r w:rsidR="00CD09D3">
              <w:rPr>
                <w:sz w:val="22"/>
                <w:szCs w:val="28"/>
              </w:rPr>
              <w:t>HĐND</w:t>
            </w:r>
            <w:r w:rsidRPr="001B1D6A">
              <w:rPr>
                <w:sz w:val="22"/>
                <w:szCs w:val="28"/>
                <w:lang w:val="vi-VN"/>
              </w:rPr>
              <w:t xml:space="preserve"> tỉnh; </w:t>
            </w:r>
          </w:p>
          <w:p w14:paraId="2B8218C7" w14:textId="5E29B3B9"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 xml:space="preserve">Đại biểu </w:t>
            </w:r>
            <w:r w:rsidR="00CD09D3">
              <w:rPr>
                <w:sz w:val="22"/>
                <w:szCs w:val="28"/>
              </w:rPr>
              <w:t>HĐND</w:t>
            </w:r>
            <w:r w:rsidRPr="001B1D6A">
              <w:rPr>
                <w:sz w:val="22"/>
                <w:szCs w:val="28"/>
                <w:lang w:val="vi-VN"/>
              </w:rPr>
              <w:t xml:space="preserve"> tỉnh;</w:t>
            </w:r>
            <w:r>
              <w:rPr>
                <w:sz w:val="22"/>
                <w:szCs w:val="28"/>
              </w:rPr>
              <w:t xml:space="preserve"> </w:t>
            </w:r>
          </w:p>
          <w:p w14:paraId="697BFA9A"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Văn phòng Tỉnh ủy;</w:t>
            </w:r>
          </w:p>
          <w:p w14:paraId="5449DBBB"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Văn phòng Đoàn ĐBQH và HĐND tỉnh;</w:t>
            </w:r>
          </w:p>
          <w:p w14:paraId="307F8374"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Văn phòng UBND tỉnh;</w:t>
            </w:r>
          </w:p>
          <w:p w14:paraId="69CC2C4E" w14:textId="77777777" w:rsidR="0007502A" w:rsidRDefault="0007502A" w:rsidP="0007502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 xml:space="preserve">Các </w:t>
            </w:r>
            <w:r>
              <w:rPr>
                <w:sz w:val="22"/>
                <w:szCs w:val="28"/>
              </w:rPr>
              <w:t>s</w:t>
            </w:r>
            <w:r w:rsidRPr="001B1D6A">
              <w:rPr>
                <w:sz w:val="22"/>
                <w:szCs w:val="28"/>
                <w:lang w:val="vi-VN"/>
              </w:rPr>
              <w:t>ở, ban, ngành, đoàn thể của tỉnh;</w:t>
            </w:r>
          </w:p>
          <w:p w14:paraId="664EDE28" w14:textId="77777777"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Thường trực HĐND, UBND các huyện, thành phố;</w:t>
            </w:r>
          </w:p>
          <w:p w14:paraId="6F179A30" w14:textId="03F57C74"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Báo Kon Tum</w:t>
            </w:r>
            <w:r w:rsidR="00B04EC6">
              <w:rPr>
                <w:sz w:val="22"/>
                <w:szCs w:val="28"/>
              </w:rPr>
              <w:t>,</w:t>
            </w:r>
            <w:r w:rsidRPr="001B1D6A">
              <w:rPr>
                <w:sz w:val="22"/>
                <w:szCs w:val="28"/>
                <w:lang w:val="vi-VN"/>
              </w:rPr>
              <w:t xml:space="preserve"> Đài PTTH</w:t>
            </w:r>
            <w:r>
              <w:rPr>
                <w:sz w:val="22"/>
                <w:szCs w:val="28"/>
              </w:rPr>
              <w:t xml:space="preserve"> </w:t>
            </w:r>
            <w:r w:rsidRPr="001B1D6A">
              <w:rPr>
                <w:sz w:val="22"/>
                <w:szCs w:val="28"/>
                <w:lang w:val="vi-VN"/>
              </w:rPr>
              <w:t>tỉnh;</w:t>
            </w:r>
          </w:p>
          <w:p w14:paraId="7985C427" w14:textId="7192AF32" w:rsidR="001B1D6A" w:rsidRDefault="001B1D6A" w:rsidP="001B1D6A">
            <w:pPr>
              <w:pStyle w:val="NormalWeb"/>
              <w:spacing w:before="0" w:beforeAutospacing="0" w:after="0" w:afterAutospacing="0"/>
              <w:rPr>
                <w:sz w:val="22"/>
                <w:szCs w:val="28"/>
              </w:rPr>
            </w:pPr>
            <w:r w:rsidRPr="001B1D6A">
              <w:rPr>
                <w:sz w:val="22"/>
                <w:szCs w:val="28"/>
                <w:lang w:val="vi-VN"/>
              </w:rPr>
              <w:t>-</w:t>
            </w:r>
            <w:r>
              <w:rPr>
                <w:sz w:val="22"/>
                <w:szCs w:val="28"/>
              </w:rPr>
              <w:t xml:space="preserve"> </w:t>
            </w:r>
            <w:r w:rsidRPr="001B1D6A">
              <w:rPr>
                <w:sz w:val="22"/>
                <w:szCs w:val="28"/>
                <w:lang w:val="vi-VN"/>
              </w:rPr>
              <w:t>Cổng thông tin điện tử tỉnh</w:t>
            </w:r>
            <w:r w:rsidR="00B04EC6">
              <w:rPr>
                <w:sz w:val="22"/>
                <w:szCs w:val="28"/>
              </w:rPr>
              <w:t>,</w:t>
            </w:r>
            <w:r>
              <w:rPr>
                <w:sz w:val="22"/>
                <w:szCs w:val="28"/>
              </w:rPr>
              <w:t xml:space="preserve"> </w:t>
            </w:r>
            <w:r w:rsidRPr="001B1D6A">
              <w:rPr>
                <w:sz w:val="22"/>
                <w:szCs w:val="28"/>
                <w:lang w:val="vi-VN"/>
              </w:rPr>
              <w:t>Công báo tỉnh;</w:t>
            </w:r>
          </w:p>
          <w:p w14:paraId="1BC31643" w14:textId="77777777" w:rsidR="007D2F28" w:rsidRPr="00C828EC" w:rsidRDefault="001B1D6A" w:rsidP="001B1D6A">
            <w:pPr>
              <w:pStyle w:val="NormalWeb"/>
              <w:spacing w:before="0" w:beforeAutospacing="0" w:after="0" w:afterAutospacing="0"/>
              <w:rPr>
                <w:sz w:val="22"/>
                <w:szCs w:val="22"/>
                <w:highlight w:val="white"/>
              </w:rPr>
            </w:pPr>
            <w:r w:rsidRPr="001B1D6A">
              <w:rPr>
                <w:sz w:val="22"/>
                <w:szCs w:val="28"/>
                <w:lang w:val="vi-VN"/>
              </w:rPr>
              <w:t>-</w:t>
            </w:r>
            <w:r>
              <w:rPr>
                <w:sz w:val="22"/>
                <w:szCs w:val="28"/>
              </w:rPr>
              <w:t xml:space="preserve"> </w:t>
            </w:r>
            <w:r w:rsidRPr="001B1D6A">
              <w:rPr>
                <w:sz w:val="22"/>
                <w:szCs w:val="28"/>
                <w:lang w:val="vi-VN"/>
              </w:rPr>
              <w:t>Lưu: VT, CTHĐ.</w:t>
            </w:r>
          </w:p>
        </w:tc>
        <w:tc>
          <w:tcPr>
            <w:tcW w:w="2277" w:type="pct"/>
          </w:tcPr>
          <w:p w14:paraId="2639D930" w14:textId="77777777" w:rsidR="007D2F28" w:rsidRPr="00C828EC" w:rsidRDefault="007D2F28" w:rsidP="00390324">
            <w:pPr>
              <w:pStyle w:val="NormalWeb"/>
              <w:spacing w:before="120" w:beforeAutospacing="0" w:after="0" w:afterAutospacing="0"/>
              <w:jc w:val="center"/>
              <w:rPr>
                <w:b/>
                <w:sz w:val="28"/>
                <w:szCs w:val="28"/>
                <w:highlight w:val="white"/>
                <w:lang w:val="es-ES"/>
              </w:rPr>
            </w:pPr>
            <w:r w:rsidRPr="00C828EC">
              <w:rPr>
                <w:b/>
                <w:sz w:val="28"/>
                <w:szCs w:val="28"/>
                <w:highlight w:val="white"/>
                <w:lang w:val="es-ES"/>
              </w:rPr>
              <w:t>CHỦ TỊCH</w:t>
            </w:r>
          </w:p>
          <w:p w14:paraId="144DDFE8" w14:textId="77777777" w:rsidR="007D2F28" w:rsidRDefault="007D2F28" w:rsidP="00390324">
            <w:pPr>
              <w:pStyle w:val="NormalWeb"/>
              <w:spacing w:before="120" w:beforeAutospacing="0" w:after="0" w:afterAutospacing="0"/>
              <w:jc w:val="center"/>
              <w:rPr>
                <w:b/>
                <w:sz w:val="28"/>
                <w:highlight w:val="white"/>
                <w:lang w:val="es-ES"/>
              </w:rPr>
            </w:pPr>
          </w:p>
          <w:p w14:paraId="3F3F0F80" w14:textId="77777777" w:rsidR="001A0B4B" w:rsidRPr="00983EC7" w:rsidRDefault="001A0B4B" w:rsidP="001A0B4B">
            <w:pPr>
              <w:spacing w:after="0" w:line="240" w:lineRule="auto"/>
              <w:jc w:val="center"/>
              <w:rPr>
                <w:szCs w:val="28"/>
              </w:rPr>
            </w:pPr>
            <w:r>
              <w:rPr>
                <w:szCs w:val="28"/>
              </w:rPr>
              <w:t>(Đã ký)</w:t>
            </w:r>
          </w:p>
          <w:p w14:paraId="30F183F9" w14:textId="77777777" w:rsidR="002F2344" w:rsidRDefault="002F2344" w:rsidP="00390324">
            <w:pPr>
              <w:pStyle w:val="NormalWeb"/>
              <w:spacing w:before="120" w:beforeAutospacing="0" w:after="0" w:afterAutospacing="0"/>
              <w:jc w:val="center"/>
              <w:rPr>
                <w:b/>
                <w:sz w:val="28"/>
                <w:highlight w:val="white"/>
                <w:lang w:val="es-ES"/>
              </w:rPr>
            </w:pPr>
            <w:bookmarkStart w:id="2" w:name="_GoBack"/>
            <w:bookmarkEnd w:id="2"/>
          </w:p>
          <w:p w14:paraId="3C60C4D1" w14:textId="77777777" w:rsidR="002F2344" w:rsidRPr="00C828EC" w:rsidRDefault="002F2344" w:rsidP="00390324">
            <w:pPr>
              <w:pStyle w:val="NormalWeb"/>
              <w:spacing w:before="120" w:beforeAutospacing="0" w:after="0" w:afterAutospacing="0"/>
              <w:jc w:val="center"/>
              <w:rPr>
                <w:b/>
                <w:sz w:val="28"/>
                <w:highlight w:val="white"/>
                <w:lang w:val="es-ES"/>
              </w:rPr>
            </w:pPr>
            <w:r>
              <w:rPr>
                <w:b/>
                <w:sz w:val="28"/>
                <w:highlight w:val="white"/>
                <w:lang w:val="es-ES"/>
              </w:rPr>
              <w:t>Dương Văn Trang</w:t>
            </w:r>
          </w:p>
          <w:p w14:paraId="676B6C33" w14:textId="77777777" w:rsidR="007D2F28" w:rsidRPr="00C828EC" w:rsidRDefault="007D2F28" w:rsidP="00390324">
            <w:pPr>
              <w:pStyle w:val="NormalWeb"/>
              <w:spacing w:before="120" w:beforeAutospacing="0" w:after="0" w:afterAutospacing="0"/>
              <w:jc w:val="center"/>
              <w:rPr>
                <w:b/>
                <w:sz w:val="28"/>
                <w:highlight w:val="white"/>
                <w:lang w:val="es-ES"/>
              </w:rPr>
            </w:pPr>
          </w:p>
          <w:p w14:paraId="1F22DE69" w14:textId="77777777" w:rsidR="007D2F28" w:rsidRPr="00C828EC" w:rsidRDefault="007D2F28" w:rsidP="00390324">
            <w:pPr>
              <w:pStyle w:val="NormalWeb"/>
              <w:spacing w:before="120" w:beforeAutospacing="0" w:after="0" w:afterAutospacing="0"/>
              <w:rPr>
                <w:b/>
                <w:sz w:val="28"/>
                <w:highlight w:val="white"/>
                <w:lang w:val="es-ES"/>
              </w:rPr>
            </w:pPr>
          </w:p>
        </w:tc>
      </w:tr>
      <w:bookmarkEnd w:id="0"/>
    </w:tbl>
    <w:p w14:paraId="001F3C17" w14:textId="77777777" w:rsidR="005D1A1D" w:rsidRPr="00C828EC" w:rsidRDefault="005D1A1D" w:rsidP="00E5788C">
      <w:pPr>
        <w:spacing w:after="0" w:line="240" w:lineRule="auto"/>
        <w:rPr>
          <w:i/>
          <w:highlight w:val="white"/>
        </w:rPr>
      </w:pPr>
    </w:p>
    <w:sectPr w:rsidR="005D1A1D" w:rsidRPr="00C828EC" w:rsidSect="00BA57E9">
      <w:headerReference w:type="default" r:id="rId9"/>
      <w:headerReference w:type="first" r:id="rId10"/>
      <w:pgSz w:w="11907" w:h="16840" w:code="9"/>
      <w:pgMar w:top="964" w:right="851" w:bottom="1134" w:left="1701" w:header="425" w:footer="266"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CF7EF" w14:textId="77777777" w:rsidR="00F96CAD" w:rsidRDefault="00F96CAD" w:rsidP="00C10BAC">
      <w:pPr>
        <w:spacing w:after="0" w:line="240" w:lineRule="auto"/>
      </w:pPr>
      <w:r>
        <w:separator/>
      </w:r>
    </w:p>
  </w:endnote>
  <w:endnote w:type="continuationSeparator" w:id="0">
    <w:p w14:paraId="78BDD3F7" w14:textId="77777777" w:rsidR="00F96CAD" w:rsidRDefault="00F96CAD" w:rsidP="00C1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9E575" w14:textId="77777777" w:rsidR="00F96CAD" w:rsidRDefault="00F96CAD" w:rsidP="00C10BAC">
      <w:pPr>
        <w:spacing w:after="0" w:line="240" w:lineRule="auto"/>
      </w:pPr>
      <w:r>
        <w:separator/>
      </w:r>
    </w:p>
  </w:footnote>
  <w:footnote w:type="continuationSeparator" w:id="0">
    <w:p w14:paraId="0692829F" w14:textId="77777777" w:rsidR="00F96CAD" w:rsidRDefault="00F96CAD" w:rsidP="00C10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93217"/>
      <w:docPartObj>
        <w:docPartGallery w:val="Page Numbers (Top of Page)"/>
        <w:docPartUnique/>
      </w:docPartObj>
    </w:sdtPr>
    <w:sdtEndPr>
      <w:rPr>
        <w:noProof/>
      </w:rPr>
    </w:sdtEndPr>
    <w:sdtContent>
      <w:p w14:paraId="198FCC24" w14:textId="3C82F8A5" w:rsidR="00A218BF" w:rsidRDefault="006D3940" w:rsidP="00BA57E9">
        <w:pPr>
          <w:pStyle w:val="Header"/>
          <w:jc w:val="center"/>
        </w:pPr>
        <w:r>
          <w:fldChar w:fldCharType="begin"/>
        </w:r>
        <w:r>
          <w:instrText xml:space="preserve"> PAGE   \* MERGEFORMAT </w:instrText>
        </w:r>
        <w:r>
          <w:fldChar w:fldCharType="separate"/>
        </w:r>
        <w:r w:rsidR="001A0B4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28188" w14:textId="06CF9FDA" w:rsidR="006D3940" w:rsidRDefault="006D3940">
    <w:pPr>
      <w:pStyle w:val="Header"/>
      <w:jc w:val="center"/>
    </w:pPr>
  </w:p>
  <w:p w14:paraId="0CD1CCBB" w14:textId="77777777" w:rsidR="00A218BF" w:rsidRDefault="00A21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27975"/>
    <w:multiLevelType w:val="hybridMultilevel"/>
    <w:tmpl w:val="A2562EF2"/>
    <w:lvl w:ilvl="0" w:tplc="59B85790">
      <w:start w:val="1"/>
      <w:numFmt w:val="decimal"/>
      <w:lvlText w:val="%1."/>
      <w:lvlJc w:val="left"/>
      <w:pPr>
        <w:tabs>
          <w:tab w:val="num" w:pos="904"/>
        </w:tabs>
        <w:ind w:left="904" w:hanging="360"/>
      </w:pPr>
      <w:rPr>
        <w:rFonts w:hint="default"/>
      </w:rPr>
    </w:lvl>
    <w:lvl w:ilvl="1" w:tplc="04090019" w:tentative="1">
      <w:start w:val="1"/>
      <w:numFmt w:val="lowerLetter"/>
      <w:lvlText w:val="%2."/>
      <w:lvlJc w:val="left"/>
      <w:pPr>
        <w:tabs>
          <w:tab w:val="num" w:pos="1624"/>
        </w:tabs>
        <w:ind w:left="1624" w:hanging="360"/>
      </w:pPr>
    </w:lvl>
    <w:lvl w:ilvl="2" w:tplc="0409001B" w:tentative="1">
      <w:start w:val="1"/>
      <w:numFmt w:val="lowerRoman"/>
      <w:lvlText w:val="%3."/>
      <w:lvlJc w:val="right"/>
      <w:pPr>
        <w:tabs>
          <w:tab w:val="num" w:pos="2344"/>
        </w:tabs>
        <w:ind w:left="2344" w:hanging="180"/>
      </w:pPr>
    </w:lvl>
    <w:lvl w:ilvl="3" w:tplc="0409000F" w:tentative="1">
      <w:start w:val="1"/>
      <w:numFmt w:val="decimal"/>
      <w:lvlText w:val="%4."/>
      <w:lvlJc w:val="left"/>
      <w:pPr>
        <w:tabs>
          <w:tab w:val="num" w:pos="3064"/>
        </w:tabs>
        <w:ind w:left="3064" w:hanging="360"/>
      </w:pPr>
    </w:lvl>
    <w:lvl w:ilvl="4" w:tplc="04090019" w:tentative="1">
      <w:start w:val="1"/>
      <w:numFmt w:val="lowerLetter"/>
      <w:lvlText w:val="%5."/>
      <w:lvlJc w:val="left"/>
      <w:pPr>
        <w:tabs>
          <w:tab w:val="num" w:pos="3784"/>
        </w:tabs>
        <w:ind w:left="3784" w:hanging="360"/>
      </w:pPr>
    </w:lvl>
    <w:lvl w:ilvl="5" w:tplc="0409001B" w:tentative="1">
      <w:start w:val="1"/>
      <w:numFmt w:val="lowerRoman"/>
      <w:lvlText w:val="%6."/>
      <w:lvlJc w:val="right"/>
      <w:pPr>
        <w:tabs>
          <w:tab w:val="num" w:pos="4504"/>
        </w:tabs>
        <w:ind w:left="4504" w:hanging="180"/>
      </w:pPr>
    </w:lvl>
    <w:lvl w:ilvl="6" w:tplc="0409000F" w:tentative="1">
      <w:start w:val="1"/>
      <w:numFmt w:val="decimal"/>
      <w:lvlText w:val="%7."/>
      <w:lvlJc w:val="left"/>
      <w:pPr>
        <w:tabs>
          <w:tab w:val="num" w:pos="5224"/>
        </w:tabs>
        <w:ind w:left="5224" w:hanging="360"/>
      </w:pPr>
    </w:lvl>
    <w:lvl w:ilvl="7" w:tplc="04090019" w:tentative="1">
      <w:start w:val="1"/>
      <w:numFmt w:val="lowerLetter"/>
      <w:lvlText w:val="%8."/>
      <w:lvlJc w:val="left"/>
      <w:pPr>
        <w:tabs>
          <w:tab w:val="num" w:pos="5944"/>
        </w:tabs>
        <w:ind w:left="5944" w:hanging="360"/>
      </w:pPr>
    </w:lvl>
    <w:lvl w:ilvl="8" w:tplc="0409001B" w:tentative="1">
      <w:start w:val="1"/>
      <w:numFmt w:val="lowerRoman"/>
      <w:lvlText w:val="%9."/>
      <w:lvlJc w:val="right"/>
      <w:pPr>
        <w:tabs>
          <w:tab w:val="num" w:pos="6664"/>
        </w:tabs>
        <w:ind w:left="6664" w:hanging="180"/>
      </w:pPr>
    </w:lvl>
  </w:abstractNum>
  <w:abstractNum w:abstractNumId="1">
    <w:nsid w:val="361B77FD"/>
    <w:multiLevelType w:val="hybridMultilevel"/>
    <w:tmpl w:val="BEBA7674"/>
    <w:lvl w:ilvl="0" w:tplc="D18224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9384C80"/>
    <w:multiLevelType w:val="hybridMultilevel"/>
    <w:tmpl w:val="15769042"/>
    <w:lvl w:ilvl="0" w:tplc="282C9C6A">
      <w:start w:val="4"/>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3">
    <w:nsid w:val="3F6849CB"/>
    <w:multiLevelType w:val="hybridMultilevel"/>
    <w:tmpl w:val="551CAA14"/>
    <w:lvl w:ilvl="0" w:tplc="651A164C">
      <w:start w:val="3"/>
      <w:numFmt w:val="decimal"/>
      <w:lvlText w:val="%1."/>
      <w:lvlJc w:val="left"/>
      <w:pPr>
        <w:tabs>
          <w:tab w:val="num" w:pos="904"/>
        </w:tabs>
        <w:ind w:left="904" w:hanging="360"/>
      </w:pPr>
      <w:rPr>
        <w:rFonts w:hint="default"/>
      </w:rPr>
    </w:lvl>
    <w:lvl w:ilvl="1" w:tplc="B45EF8EC">
      <w:numFmt w:val="none"/>
      <w:lvlText w:val=""/>
      <w:lvlJc w:val="left"/>
      <w:pPr>
        <w:tabs>
          <w:tab w:val="num" w:pos="360"/>
        </w:tabs>
      </w:pPr>
    </w:lvl>
    <w:lvl w:ilvl="2" w:tplc="20FE2AF4">
      <w:numFmt w:val="none"/>
      <w:lvlText w:val=""/>
      <w:lvlJc w:val="left"/>
      <w:pPr>
        <w:tabs>
          <w:tab w:val="num" w:pos="360"/>
        </w:tabs>
      </w:pPr>
    </w:lvl>
    <w:lvl w:ilvl="3" w:tplc="1F58FAF4">
      <w:numFmt w:val="none"/>
      <w:lvlText w:val=""/>
      <w:lvlJc w:val="left"/>
      <w:pPr>
        <w:tabs>
          <w:tab w:val="num" w:pos="360"/>
        </w:tabs>
      </w:pPr>
    </w:lvl>
    <w:lvl w:ilvl="4" w:tplc="26003FCE">
      <w:numFmt w:val="none"/>
      <w:lvlText w:val=""/>
      <w:lvlJc w:val="left"/>
      <w:pPr>
        <w:tabs>
          <w:tab w:val="num" w:pos="360"/>
        </w:tabs>
      </w:pPr>
    </w:lvl>
    <w:lvl w:ilvl="5" w:tplc="2BA6D394">
      <w:numFmt w:val="none"/>
      <w:lvlText w:val=""/>
      <w:lvlJc w:val="left"/>
      <w:pPr>
        <w:tabs>
          <w:tab w:val="num" w:pos="360"/>
        </w:tabs>
      </w:pPr>
    </w:lvl>
    <w:lvl w:ilvl="6" w:tplc="66A064F2">
      <w:numFmt w:val="none"/>
      <w:lvlText w:val=""/>
      <w:lvlJc w:val="left"/>
      <w:pPr>
        <w:tabs>
          <w:tab w:val="num" w:pos="360"/>
        </w:tabs>
      </w:pPr>
    </w:lvl>
    <w:lvl w:ilvl="7" w:tplc="31E22124">
      <w:numFmt w:val="none"/>
      <w:lvlText w:val=""/>
      <w:lvlJc w:val="left"/>
      <w:pPr>
        <w:tabs>
          <w:tab w:val="num" w:pos="360"/>
        </w:tabs>
      </w:pPr>
    </w:lvl>
    <w:lvl w:ilvl="8" w:tplc="DD52500C">
      <w:numFmt w:val="none"/>
      <w:lvlText w:val=""/>
      <w:lvlJc w:val="left"/>
      <w:pPr>
        <w:tabs>
          <w:tab w:val="num" w:pos="360"/>
        </w:tabs>
      </w:pPr>
    </w:lvl>
  </w:abstractNum>
  <w:abstractNum w:abstractNumId="4">
    <w:nsid w:val="6F2772DF"/>
    <w:multiLevelType w:val="hybridMultilevel"/>
    <w:tmpl w:val="304C1AD2"/>
    <w:lvl w:ilvl="0" w:tplc="2C0ADB9E">
      <w:start w:val="1"/>
      <w:numFmt w:val="decimal"/>
      <w:lvlText w:val="%1."/>
      <w:lvlJc w:val="left"/>
      <w:pPr>
        <w:tabs>
          <w:tab w:val="num" w:pos="904"/>
        </w:tabs>
        <w:ind w:left="904" w:hanging="360"/>
      </w:pPr>
      <w:rPr>
        <w:rFonts w:hint="default"/>
      </w:rPr>
    </w:lvl>
    <w:lvl w:ilvl="1" w:tplc="E2A08FA0">
      <w:numFmt w:val="none"/>
      <w:lvlText w:val=""/>
      <w:lvlJc w:val="left"/>
      <w:pPr>
        <w:tabs>
          <w:tab w:val="num" w:pos="360"/>
        </w:tabs>
      </w:pPr>
    </w:lvl>
    <w:lvl w:ilvl="2" w:tplc="4EBC0E2A">
      <w:numFmt w:val="none"/>
      <w:lvlText w:val=""/>
      <w:lvlJc w:val="left"/>
      <w:pPr>
        <w:tabs>
          <w:tab w:val="num" w:pos="360"/>
        </w:tabs>
      </w:pPr>
    </w:lvl>
    <w:lvl w:ilvl="3" w:tplc="C694ADD8">
      <w:numFmt w:val="none"/>
      <w:lvlText w:val=""/>
      <w:lvlJc w:val="left"/>
      <w:pPr>
        <w:tabs>
          <w:tab w:val="num" w:pos="360"/>
        </w:tabs>
      </w:pPr>
    </w:lvl>
    <w:lvl w:ilvl="4" w:tplc="D7488BCA">
      <w:numFmt w:val="none"/>
      <w:lvlText w:val=""/>
      <w:lvlJc w:val="left"/>
      <w:pPr>
        <w:tabs>
          <w:tab w:val="num" w:pos="360"/>
        </w:tabs>
      </w:pPr>
    </w:lvl>
    <w:lvl w:ilvl="5" w:tplc="51D82ABE">
      <w:numFmt w:val="none"/>
      <w:lvlText w:val=""/>
      <w:lvlJc w:val="left"/>
      <w:pPr>
        <w:tabs>
          <w:tab w:val="num" w:pos="360"/>
        </w:tabs>
      </w:pPr>
    </w:lvl>
    <w:lvl w:ilvl="6" w:tplc="1FB234B8">
      <w:numFmt w:val="none"/>
      <w:lvlText w:val=""/>
      <w:lvlJc w:val="left"/>
      <w:pPr>
        <w:tabs>
          <w:tab w:val="num" w:pos="360"/>
        </w:tabs>
      </w:pPr>
    </w:lvl>
    <w:lvl w:ilvl="7" w:tplc="C9344324">
      <w:numFmt w:val="none"/>
      <w:lvlText w:val=""/>
      <w:lvlJc w:val="left"/>
      <w:pPr>
        <w:tabs>
          <w:tab w:val="num" w:pos="360"/>
        </w:tabs>
      </w:pPr>
    </w:lvl>
    <w:lvl w:ilvl="8" w:tplc="307C85A0">
      <w:numFmt w:val="none"/>
      <w:lvlText w:val=""/>
      <w:lvlJc w:val="left"/>
      <w:pPr>
        <w:tabs>
          <w:tab w:val="num" w:pos="360"/>
        </w:tabs>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AC"/>
    <w:rsid w:val="00001C87"/>
    <w:rsid w:val="00002853"/>
    <w:rsid w:val="0000293D"/>
    <w:rsid w:val="000102EF"/>
    <w:rsid w:val="00013E4D"/>
    <w:rsid w:val="00027980"/>
    <w:rsid w:val="0003265C"/>
    <w:rsid w:val="000341C3"/>
    <w:rsid w:val="0004191B"/>
    <w:rsid w:val="000554B3"/>
    <w:rsid w:val="0006011A"/>
    <w:rsid w:val="0006267A"/>
    <w:rsid w:val="0007502A"/>
    <w:rsid w:val="000829D7"/>
    <w:rsid w:val="00090122"/>
    <w:rsid w:val="00097262"/>
    <w:rsid w:val="000A00D9"/>
    <w:rsid w:val="000A6580"/>
    <w:rsid w:val="000A79F1"/>
    <w:rsid w:val="000B0BA8"/>
    <w:rsid w:val="000C3D80"/>
    <w:rsid w:val="000C55BB"/>
    <w:rsid w:val="000C7F94"/>
    <w:rsid w:val="000D035B"/>
    <w:rsid w:val="000D21CE"/>
    <w:rsid w:val="000D77DB"/>
    <w:rsid w:val="000E1A99"/>
    <w:rsid w:val="000E1D9F"/>
    <w:rsid w:val="000E26C9"/>
    <w:rsid w:val="000F24B5"/>
    <w:rsid w:val="00101A10"/>
    <w:rsid w:val="00101F0B"/>
    <w:rsid w:val="0010201B"/>
    <w:rsid w:val="001062BD"/>
    <w:rsid w:val="00112A2F"/>
    <w:rsid w:val="001141A3"/>
    <w:rsid w:val="00122212"/>
    <w:rsid w:val="00122F26"/>
    <w:rsid w:val="00134AB9"/>
    <w:rsid w:val="00141F84"/>
    <w:rsid w:val="00145812"/>
    <w:rsid w:val="00147F6F"/>
    <w:rsid w:val="00150C2B"/>
    <w:rsid w:val="0016009A"/>
    <w:rsid w:val="00165857"/>
    <w:rsid w:val="00166D3C"/>
    <w:rsid w:val="001768A2"/>
    <w:rsid w:val="00180C0F"/>
    <w:rsid w:val="001A0B4B"/>
    <w:rsid w:val="001A5339"/>
    <w:rsid w:val="001A6176"/>
    <w:rsid w:val="001B1D6A"/>
    <w:rsid w:val="001B2979"/>
    <w:rsid w:val="001B58B7"/>
    <w:rsid w:val="001B6332"/>
    <w:rsid w:val="001C014A"/>
    <w:rsid w:val="001C6A40"/>
    <w:rsid w:val="001D4C5F"/>
    <w:rsid w:val="001D6DF7"/>
    <w:rsid w:val="001D766C"/>
    <w:rsid w:val="001E304C"/>
    <w:rsid w:val="001E59ED"/>
    <w:rsid w:val="001E6C38"/>
    <w:rsid w:val="001F74DD"/>
    <w:rsid w:val="001F7E8B"/>
    <w:rsid w:val="0020113D"/>
    <w:rsid w:val="002028F6"/>
    <w:rsid w:val="00213F5F"/>
    <w:rsid w:val="00214E88"/>
    <w:rsid w:val="0022081F"/>
    <w:rsid w:val="00220D34"/>
    <w:rsid w:val="002266FA"/>
    <w:rsid w:val="00230615"/>
    <w:rsid w:val="002316ED"/>
    <w:rsid w:val="002318FB"/>
    <w:rsid w:val="002346AE"/>
    <w:rsid w:val="00240F53"/>
    <w:rsid w:val="00261C8E"/>
    <w:rsid w:val="00265DE2"/>
    <w:rsid w:val="00280CE8"/>
    <w:rsid w:val="00283D4D"/>
    <w:rsid w:val="00284C9E"/>
    <w:rsid w:val="002850F6"/>
    <w:rsid w:val="00286CAC"/>
    <w:rsid w:val="00291809"/>
    <w:rsid w:val="00292BC6"/>
    <w:rsid w:val="00292F2B"/>
    <w:rsid w:val="002950A2"/>
    <w:rsid w:val="002963EF"/>
    <w:rsid w:val="002A0263"/>
    <w:rsid w:val="002A3AAD"/>
    <w:rsid w:val="002B0808"/>
    <w:rsid w:val="002C73EF"/>
    <w:rsid w:val="002D2141"/>
    <w:rsid w:val="002D706D"/>
    <w:rsid w:val="002E0170"/>
    <w:rsid w:val="002E0384"/>
    <w:rsid w:val="002E5057"/>
    <w:rsid w:val="002F214A"/>
    <w:rsid w:val="002F2344"/>
    <w:rsid w:val="0030304C"/>
    <w:rsid w:val="00303FCB"/>
    <w:rsid w:val="00307B1D"/>
    <w:rsid w:val="00310A20"/>
    <w:rsid w:val="0031187E"/>
    <w:rsid w:val="00311D71"/>
    <w:rsid w:val="0032055A"/>
    <w:rsid w:val="0032281D"/>
    <w:rsid w:val="00326460"/>
    <w:rsid w:val="00340DCD"/>
    <w:rsid w:val="00341777"/>
    <w:rsid w:val="00342A1A"/>
    <w:rsid w:val="003434FC"/>
    <w:rsid w:val="003454B5"/>
    <w:rsid w:val="0036040D"/>
    <w:rsid w:val="0036361F"/>
    <w:rsid w:val="00366F9F"/>
    <w:rsid w:val="003708DE"/>
    <w:rsid w:val="00371509"/>
    <w:rsid w:val="003715A7"/>
    <w:rsid w:val="003727BC"/>
    <w:rsid w:val="003764AF"/>
    <w:rsid w:val="003774FD"/>
    <w:rsid w:val="003826CB"/>
    <w:rsid w:val="0039344A"/>
    <w:rsid w:val="0039669E"/>
    <w:rsid w:val="00397C29"/>
    <w:rsid w:val="003A0DA8"/>
    <w:rsid w:val="003A0EF5"/>
    <w:rsid w:val="003A3645"/>
    <w:rsid w:val="003B3ED3"/>
    <w:rsid w:val="003C019F"/>
    <w:rsid w:val="003C3DAF"/>
    <w:rsid w:val="003C4A8B"/>
    <w:rsid w:val="003C4CB7"/>
    <w:rsid w:val="003D225A"/>
    <w:rsid w:val="003E21F7"/>
    <w:rsid w:val="003E6287"/>
    <w:rsid w:val="003E6C07"/>
    <w:rsid w:val="003E7718"/>
    <w:rsid w:val="003F0650"/>
    <w:rsid w:val="00400BBB"/>
    <w:rsid w:val="00410DCB"/>
    <w:rsid w:val="004136AC"/>
    <w:rsid w:val="00420B8C"/>
    <w:rsid w:val="00420D81"/>
    <w:rsid w:val="004308DD"/>
    <w:rsid w:val="00430F3A"/>
    <w:rsid w:val="004376BA"/>
    <w:rsid w:val="00440E8E"/>
    <w:rsid w:val="00443DE5"/>
    <w:rsid w:val="00447ACF"/>
    <w:rsid w:val="0045163D"/>
    <w:rsid w:val="004517BC"/>
    <w:rsid w:val="004524D5"/>
    <w:rsid w:val="004552B4"/>
    <w:rsid w:val="00465F8B"/>
    <w:rsid w:val="0046671A"/>
    <w:rsid w:val="004771A7"/>
    <w:rsid w:val="004776EA"/>
    <w:rsid w:val="00477A1E"/>
    <w:rsid w:val="00480681"/>
    <w:rsid w:val="004819F1"/>
    <w:rsid w:val="00490EB4"/>
    <w:rsid w:val="00494C7B"/>
    <w:rsid w:val="004A0B5D"/>
    <w:rsid w:val="004A2B15"/>
    <w:rsid w:val="004A3220"/>
    <w:rsid w:val="004B2C3F"/>
    <w:rsid w:val="004B5BAD"/>
    <w:rsid w:val="004B6AD6"/>
    <w:rsid w:val="004C1A1B"/>
    <w:rsid w:val="004D616F"/>
    <w:rsid w:val="004D6D4B"/>
    <w:rsid w:val="004D6EEE"/>
    <w:rsid w:val="004E09E7"/>
    <w:rsid w:val="004E12EC"/>
    <w:rsid w:val="004F6830"/>
    <w:rsid w:val="00504F7C"/>
    <w:rsid w:val="005056E1"/>
    <w:rsid w:val="00511423"/>
    <w:rsid w:val="00517855"/>
    <w:rsid w:val="00522502"/>
    <w:rsid w:val="005228FA"/>
    <w:rsid w:val="005312E4"/>
    <w:rsid w:val="00535C2D"/>
    <w:rsid w:val="005375DB"/>
    <w:rsid w:val="00541421"/>
    <w:rsid w:val="00542CFF"/>
    <w:rsid w:val="0054444F"/>
    <w:rsid w:val="00557CE2"/>
    <w:rsid w:val="00557F8A"/>
    <w:rsid w:val="00562A00"/>
    <w:rsid w:val="00562FC4"/>
    <w:rsid w:val="00566AFE"/>
    <w:rsid w:val="005710A9"/>
    <w:rsid w:val="005731E0"/>
    <w:rsid w:val="00576A47"/>
    <w:rsid w:val="0058146F"/>
    <w:rsid w:val="00581A1F"/>
    <w:rsid w:val="0058211B"/>
    <w:rsid w:val="00586C2F"/>
    <w:rsid w:val="00587CDA"/>
    <w:rsid w:val="005A0AA6"/>
    <w:rsid w:val="005A389C"/>
    <w:rsid w:val="005A3E84"/>
    <w:rsid w:val="005A4DD0"/>
    <w:rsid w:val="005B7CFA"/>
    <w:rsid w:val="005C1614"/>
    <w:rsid w:val="005C4C92"/>
    <w:rsid w:val="005C5FD7"/>
    <w:rsid w:val="005D1A1D"/>
    <w:rsid w:val="005E05CD"/>
    <w:rsid w:val="005E2377"/>
    <w:rsid w:val="005E44AF"/>
    <w:rsid w:val="005E4E24"/>
    <w:rsid w:val="005E69BC"/>
    <w:rsid w:val="005E7ED8"/>
    <w:rsid w:val="005F2500"/>
    <w:rsid w:val="00604988"/>
    <w:rsid w:val="00606A54"/>
    <w:rsid w:val="00611885"/>
    <w:rsid w:val="006151C4"/>
    <w:rsid w:val="006218C2"/>
    <w:rsid w:val="00626703"/>
    <w:rsid w:val="006274CD"/>
    <w:rsid w:val="00635E78"/>
    <w:rsid w:val="00635E8D"/>
    <w:rsid w:val="00636C9A"/>
    <w:rsid w:val="00641649"/>
    <w:rsid w:val="00643EA2"/>
    <w:rsid w:val="006515DB"/>
    <w:rsid w:val="006605F0"/>
    <w:rsid w:val="00673B66"/>
    <w:rsid w:val="006748A7"/>
    <w:rsid w:val="00676ADE"/>
    <w:rsid w:val="00677880"/>
    <w:rsid w:val="00683053"/>
    <w:rsid w:val="00684624"/>
    <w:rsid w:val="0068783D"/>
    <w:rsid w:val="0069285B"/>
    <w:rsid w:val="00693B03"/>
    <w:rsid w:val="006A0068"/>
    <w:rsid w:val="006B0269"/>
    <w:rsid w:val="006B0565"/>
    <w:rsid w:val="006B6062"/>
    <w:rsid w:val="006B6A22"/>
    <w:rsid w:val="006B732C"/>
    <w:rsid w:val="006D3940"/>
    <w:rsid w:val="006E4DF8"/>
    <w:rsid w:val="006E5044"/>
    <w:rsid w:val="006F11E6"/>
    <w:rsid w:val="00703361"/>
    <w:rsid w:val="00717891"/>
    <w:rsid w:val="00717BAC"/>
    <w:rsid w:val="00722457"/>
    <w:rsid w:val="00727141"/>
    <w:rsid w:val="00730E20"/>
    <w:rsid w:val="007348EE"/>
    <w:rsid w:val="007373C3"/>
    <w:rsid w:val="00742F3C"/>
    <w:rsid w:val="007628CA"/>
    <w:rsid w:val="00767A81"/>
    <w:rsid w:val="00776173"/>
    <w:rsid w:val="00786D3C"/>
    <w:rsid w:val="007914BA"/>
    <w:rsid w:val="007A795E"/>
    <w:rsid w:val="007C0463"/>
    <w:rsid w:val="007C18AF"/>
    <w:rsid w:val="007C4CB6"/>
    <w:rsid w:val="007C6F05"/>
    <w:rsid w:val="007D14D3"/>
    <w:rsid w:val="007D2F28"/>
    <w:rsid w:val="007D3724"/>
    <w:rsid w:val="007D4AEF"/>
    <w:rsid w:val="007D56DD"/>
    <w:rsid w:val="007E060A"/>
    <w:rsid w:val="007E61DC"/>
    <w:rsid w:val="007F09DE"/>
    <w:rsid w:val="007F49D3"/>
    <w:rsid w:val="00800043"/>
    <w:rsid w:val="0080129B"/>
    <w:rsid w:val="0080262B"/>
    <w:rsid w:val="008132A4"/>
    <w:rsid w:val="00816D1F"/>
    <w:rsid w:val="008218D2"/>
    <w:rsid w:val="00821AFD"/>
    <w:rsid w:val="00821BCC"/>
    <w:rsid w:val="00831160"/>
    <w:rsid w:val="00832CD7"/>
    <w:rsid w:val="008426EF"/>
    <w:rsid w:val="00851BB3"/>
    <w:rsid w:val="0085729C"/>
    <w:rsid w:val="0085744B"/>
    <w:rsid w:val="00863103"/>
    <w:rsid w:val="0086407A"/>
    <w:rsid w:val="00867800"/>
    <w:rsid w:val="0087226B"/>
    <w:rsid w:val="008822BA"/>
    <w:rsid w:val="008862B8"/>
    <w:rsid w:val="0088644E"/>
    <w:rsid w:val="008951EC"/>
    <w:rsid w:val="008A119E"/>
    <w:rsid w:val="008A400C"/>
    <w:rsid w:val="008A6EA9"/>
    <w:rsid w:val="008B1C6C"/>
    <w:rsid w:val="008B593D"/>
    <w:rsid w:val="008B60A2"/>
    <w:rsid w:val="008B6604"/>
    <w:rsid w:val="008C77D4"/>
    <w:rsid w:val="008D56F5"/>
    <w:rsid w:val="008E3A0B"/>
    <w:rsid w:val="008E6B07"/>
    <w:rsid w:val="008F1B19"/>
    <w:rsid w:val="00910E1C"/>
    <w:rsid w:val="00926DBD"/>
    <w:rsid w:val="00930466"/>
    <w:rsid w:val="009343C6"/>
    <w:rsid w:val="00937041"/>
    <w:rsid w:val="00942083"/>
    <w:rsid w:val="00946351"/>
    <w:rsid w:val="00946F30"/>
    <w:rsid w:val="009472E9"/>
    <w:rsid w:val="00952369"/>
    <w:rsid w:val="009640C4"/>
    <w:rsid w:val="009657A6"/>
    <w:rsid w:val="0097145A"/>
    <w:rsid w:val="0097707D"/>
    <w:rsid w:val="009804B1"/>
    <w:rsid w:val="00980E0D"/>
    <w:rsid w:val="00981178"/>
    <w:rsid w:val="009817E4"/>
    <w:rsid w:val="00984DB8"/>
    <w:rsid w:val="00990E3F"/>
    <w:rsid w:val="009952F6"/>
    <w:rsid w:val="009A1DE4"/>
    <w:rsid w:val="009B65F4"/>
    <w:rsid w:val="009B6715"/>
    <w:rsid w:val="009B6D15"/>
    <w:rsid w:val="009C02B8"/>
    <w:rsid w:val="009C10EA"/>
    <w:rsid w:val="009C519E"/>
    <w:rsid w:val="009D2869"/>
    <w:rsid w:val="009D2BEE"/>
    <w:rsid w:val="009D67E2"/>
    <w:rsid w:val="009D72F3"/>
    <w:rsid w:val="009E1D49"/>
    <w:rsid w:val="009E4853"/>
    <w:rsid w:val="009E6F5F"/>
    <w:rsid w:val="009F2BB2"/>
    <w:rsid w:val="009F4AA7"/>
    <w:rsid w:val="009F68A6"/>
    <w:rsid w:val="00A014AF"/>
    <w:rsid w:val="00A0783F"/>
    <w:rsid w:val="00A13033"/>
    <w:rsid w:val="00A16E32"/>
    <w:rsid w:val="00A218BF"/>
    <w:rsid w:val="00A26D84"/>
    <w:rsid w:val="00A32257"/>
    <w:rsid w:val="00A36DD4"/>
    <w:rsid w:val="00A407B7"/>
    <w:rsid w:val="00A41658"/>
    <w:rsid w:val="00A43273"/>
    <w:rsid w:val="00A465F7"/>
    <w:rsid w:val="00A466C9"/>
    <w:rsid w:val="00A506ED"/>
    <w:rsid w:val="00A51CA7"/>
    <w:rsid w:val="00A54A17"/>
    <w:rsid w:val="00A54B5A"/>
    <w:rsid w:val="00A57B9B"/>
    <w:rsid w:val="00A6307F"/>
    <w:rsid w:val="00A6523F"/>
    <w:rsid w:val="00A6533E"/>
    <w:rsid w:val="00A6535B"/>
    <w:rsid w:val="00A6550C"/>
    <w:rsid w:val="00A712D4"/>
    <w:rsid w:val="00A722C7"/>
    <w:rsid w:val="00A72811"/>
    <w:rsid w:val="00A72E84"/>
    <w:rsid w:val="00A76C71"/>
    <w:rsid w:val="00A77530"/>
    <w:rsid w:val="00A825A8"/>
    <w:rsid w:val="00A83904"/>
    <w:rsid w:val="00A86108"/>
    <w:rsid w:val="00A87E5E"/>
    <w:rsid w:val="00A9572C"/>
    <w:rsid w:val="00A971D6"/>
    <w:rsid w:val="00AA0EF6"/>
    <w:rsid w:val="00AA3751"/>
    <w:rsid w:val="00AA70C9"/>
    <w:rsid w:val="00AA7AD7"/>
    <w:rsid w:val="00AB34F0"/>
    <w:rsid w:val="00AB4C9F"/>
    <w:rsid w:val="00AB6C51"/>
    <w:rsid w:val="00AC0D0A"/>
    <w:rsid w:val="00AD5E31"/>
    <w:rsid w:val="00AE55DA"/>
    <w:rsid w:val="00AF14BB"/>
    <w:rsid w:val="00AF6156"/>
    <w:rsid w:val="00B04EC6"/>
    <w:rsid w:val="00B129CD"/>
    <w:rsid w:val="00B21166"/>
    <w:rsid w:val="00B22C6B"/>
    <w:rsid w:val="00B24F50"/>
    <w:rsid w:val="00B3187D"/>
    <w:rsid w:val="00B321AC"/>
    <w:rsid w:val="00B558E5"/>
    <w:rsid w:val="00B55B23"/>
    <w:rsid w:val="00B57FB1"/>
    <w:rsid w:val="00B634EF"/>
    <w:rsid w:val="00B750D4"/>
    <w:rsid w:val="00B80263"/>
    <w:rsid w:val="00B85D65"/>
    <w:rsid w:val="00B875BE"/>
    <w:rsid w:val="00B90851"/>
    <w:rsid w:val="00B9322C"/>
    <w:rsid w:val="00BA57E9"/>
    <w:rsid w:val="00BA66AB"/>
    <w:rsid w:val="00BB1648"/>
    <w:rsid w:val="00BB2AF0"/>
    <w:rsid w:val="00BC50DC"/>
    <w:rsid w:val="00BD4E15"/>
    <w:rsid w:val="00BD6ADC"/>
    <w:rsid w:val="00C01514"/>
    <w:rsid w:val="00C05545"/>
    <w:rsid w:val="00C10802"/>
    <w:rsid w:val="00C10863"/>
    <w:rsid w:val="00C10BAC"/>
    <w:rsid w:val="00C10EF3"/>
    <w:rsid w:val="00C131A9"/>
    <w:rsid w:val="00C24D9F"/>
    <w:rsid w:val="00C263D5"/>
    <w:rsid w:val="00C26D5A"/>
    <w:rsid w:val="00C31D19"/>
    <w:rsid w:val="00C34973"/>
    <w:rsid w:val="00C37AB5"/>
    <w:rsid w:val="00C534E5"/>
    <w:rsid w:val="00C53530"/>
    <w:rsid w:val="00C538B7"/>
    <w:rsid w:val="00C54F31"/>
    <w:rsid w:val="00C56986"/>
    <w:rsid w:val="00C573E0"/>
    <w:rsid w:val="00C57B7B"/>
    <w:rsid w:val="00C63484"/>
    <w:rsid w:val="00C828EC"/>
    <w:rsid w:val="00C85348"/>
    <w:rsid w:val="00C85BCC"/>
    <w:rsid w:val="00C9267C"/>
    <w:rsid w:val="00C92DF4"/>
    <w:rsid w:val="00C95EB8"/>
    <w:rsid w:val="00CA3CE2"/>
    <w:rsid w:val="00CA5E1B"/>
    <w:rsid w:val="00CA6D1D"/>
    <w:rsid w:val="00CB5F80"/>
    <w:rsid w:val="00CC1E90"/>
    <w:rsid w:val="00CC496D"/>
    <w:rsid w:val="00CD09D3"/>
    <w:rsid w:val="00CD275C"/>
    <w:rsid w:val="00CD2D44"/>
    <w:rsid w:val="00CD561C"/>
    <w:rsid w:val="00CD756E"/>
    <w:rsid w:val="00CD7F8C"/>
    <w:rsid w:val="00CE2F85"/>
    <w:rsid w:val="00CE3E88"/>
    <w:rsid w:val="00CE6EE1"/>
    <w:rsid w:val="00CF0224"/>
    <w:rsid w:val="00CF0496"/>
    <w:rsid w:val="00CF0F16"/>
    <w:rsid w:val="00CF42F7"/>
    <w:rsid w:val="00D0643E"/>
    <w:rsid w:val="00D0661D"/>
    <w:rsid w:val="00D07404"/>
    <w:rsid w:val="00D22121"/>
    <w:rsid w:val="00D23467"/>
    <w:rsid w:val="00D242A7"/>
    <w:rsid w:val="00D25074"/>
    <w:rsid w:val="00D3087F"/>
    <w:rsid w:val="00D35A74"/>
    <w:rsid w:val="00D35FBF"/>
    <w:rsid w:val="00D36CDB"/>
    <w:rsid w:val="00D41D55"/>
    <w:rsid w:val="00D64E2C"/>
    <w:rsid w:val="00D66AA5"/>
    <w:rsid w:val="00D70D18"/>
    <w:rsid w:val="00D80460"/>
    <w:rsid w:val="00D8758C"/>
    <w:rsid w:val="00D93D67"/>
    <w:rsid w:val="00D94D2D"/>
    <w:rsid w:val="00DA13EA"/>
    <w:rsid w:val="00DA630E"/>
    <w:rsid w:val="00DB2723"/>
    <w:rsid w:val="00DB4F55"/>
    <w:rsid w:val="00DC77F4"/>
    <w:rsid w:val="00DD339B"/>
    <w:rsid w:val="00DE1351"/>
    <w:rsid w:val="00DE68C7"/>
    <w:rsid w:val="00DF0D5F"/>
    <w:rsid w:val="00DF13B1"/>
    <w:rsid w:val="00E03177"/>
    <w:rsid w:val="00E0398B"/>
    <w:rsid w:val="00E12A27"/>
    <w:rsid w:val="00E20A88"/>
    <w:rsid w:val="00E20AFB"/>
    <w:rsid w:val="00E26019"/>
    <w:rsid w:val="00E2652A"/>
    <w:rsid w:val="00E275E5"/>
    <w:rsid w:val="00E300D1"/>
    <w:rsid w:val="00E30D80"/>
    <w:rsid w:val="00E3183E"/>
    <w:rsid w:val="00E37328"/>
    <w:rsid w:val="00E418DD"/>
    <w:rsid w:val="00E461AE"/>
    <w:rsid w:val="00E46645"/>
    <w:rsid w:val="00E47E81"/>
    <w:rsid w:val="00E50ED4"/>
    <w:rsid w:val="00E5561E"/>
    <w:rsid w:val="00E5788C"/>
    <w:rsid w:val="00E57BD3"/>
    <w:rsid w:val="00E640EA"/>
    <w:rsid w:val="00E67C8E"/>
    <w:rsid w:val="00E749A6"/>
    <w:rsid w:val="00E76275"/>
    <w:rsid w:val="00E83B29"/>
    <w:rsid w:val="00E84AB6"/>
    <w:rsid w:val="00E907C5"/>
    <w:rsid w:val="00E92901"/>
    <w:rsid w:val="00EA0633"/>
    <w:rsid w:val="00EA1948"/>
    <w:rsid w:val="00EA27C4"/>
    <w:rsid w:val="00EA3166"/>
    <w:rsid w:val="00EB053B"/>
    <w:rsid w:val="00EC1C22"/>
    <w:rsid w:val="00EC6B2F"/>
    <w:rsid w:val="00ED161D"/>
    <w:rsid w:val="00ED5391"/>
    <w:rsid w:val="00EE0AB0"/>
    <w:rsid w:val="00EE180E"/>
    <w:rsid w:val="00EE3BF9"/>
    <w:rsid w:val="00EE5616"/>
    <w:rsid w:val="00EF42C2"/>
    <w:rsid w:val="00EF5FEB"/>
    <w:rsid w:val="00EF760D"/>
    <w:rsid w:val="00F0246E"/>
    <w:rsid w:val="00F02568"/>
    <w:rsid w:val="00F02C68"/>
    <w:rsid w:val="00F02E67"/>
    <w:rsid w:val="00F0472D"/>
    <w:rsid w:val="00F1417E"/>
    <w:rsid w:val="00F14925"/>
    <w:rsid w:val="00F14994"/>
    <w:rsid w:val="00F20C13"/>
    <w:rsid w:val="00F21193"/>
    <w:rsid w:val="00F2204D"/>
    <w:rsid w:val="00F25F40"/>
    <w:rsid w:val="00F33143"/>
    <w:rsid w:val="00F35966"/>
    <w:rsid w:val="00F4468A"/>
    <w:rsid w:val="00F6328A"/>
    <w:rsid w:val="00F64E5D"/>
    <w:rsid w:val="00F72B55"/>
    <w:rsid w:val="00F75321"/>
    <w:rsid w:val="00F77BF0"/>
    <w:rsid w:val="00F802E7"/>
    <w:rsid w:val="00F86E07"/>
    <w:rsid w:val="00F86F74"/>
    <w:rsid w:val="00F946D9"/>
    <w:rsid w:val="00F9470A"/>
    <w:rsid w:val="00F96CAD"/>
    <w:rsid w:val="00F96EDA"/>
    <w:rsid w:val="00FA15BA"/>
    <w:rsid w:val="00FA4E41"/>
    <w:rsid w:val="00FB1A92"/>
    <w:rsid w:val="00FC356E"/>
    <w:rsid w:val="00FC4034"/>
    <w:rsid w:val="00FC6BB8"/>
    <w:rsid w:val="00FC7318"/>
    <w:rsid w:val="00FD2378"/>
    <w:rsid w:val="00FD55D8"/>
    <w:rsid w:val="00FE5038"/>
    <w:rsid w:val="00FF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5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1D"/>
  </w:style>
  <w:style w:type="paragraph" w:styleId="Heading1">
    <w:name w:val="heading 1"/>
    <w:basedOn w:val="Normal"/>
    <w:next w:val="Normal"/>
    <w:link w:val="Heading1Char"/>
    <w:qFormat/>
    <w:rsid w:val="007628CA"/>
    <w:pPr>
      <w:keepNext/>
      <w:spacing w:after="0" w:line="240" w:lineRule="auto"/>
      <w:outlineLvl w:val="0"/>
    </w:pPr>
    <w:rPr>
      <w:rFonts w:eastAsia="Times New Roman" w:cs="Times New Roman"/>
      <w:szCs w:val="24"/>
    </w:rPr>
  </w:style>
  <w:style w:type="paragraph" w:styleId="Heading2">
    <w:name w:val="heading 2"/>
    <w:basedOn w:val="Normal"/>
    <w:next w:val="Normal"/>
    <w:link w:val="Heading2Char"/>
    <w:qFormat/>
    <w:rsid w:val="007628CA"/>
    <w:pPr>
      <w:keepNext/>
      <w:spacing w:after="0" w:line="240" w:lineRule="auto"/>
      <w:jc w:val="center"/>
      <w:outlineLvl w:val="1"/>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AC"/>
  </w:style>
  <w:style w:type="paragraph" w:styleId="Footer">
    <w:name w:val="footer"/>
    <w:basedOn w:val="Normal"/>
    <w:link w:val="FooterChar"/>
    <w:uiPriority w:val="99"/>
    <w:unhideWhenUsed/>
    <w:rsid w:val="00C1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AC"/>
  </w:style>
  <w:style w:type="character" w:customStyle="1" w:styleId="Heading1Char">
    <w:name w:val="Heading 1 Char"/>
    <w:basedOn w:val="DefaultParagraphFont"/>
    <w:link w:val="Heading1"/>
    <w:rsid w:val="007628CA"/>
    <w:rPr>
      <w:rFonts w:eastAsia="Times New Roman" w:cs="Times New Roman"/>
      <w:szCs w:val="24"/>
    </w:rPr>
  </w:style>
  <w:style w:type="character" w:customStyle="1" w:styleId="Heading2Char">
    <w:name w:val="Heading 2 Char"/>
    <w:basedOn w:val="DefaultParagraphFont"/>
    <w:link w:val="Heading2"/>
    <w:rsid w:val="007628CA"/>
    <w:rPr>
      <w:rFonts w:eastAsia="Times New Roman" w:cs="Times New Roman"/>
      <w:szCs w:val="24"/>
    </w:rPr>
  </w:style>
  <w:style w:type="numbering" w:customStyle="1" w:styleId="NoList1">
    <w:name w:val="No List1"/>
    <w:next w:val="NoList"/>
    <w:uiPriority w:val="99"/>
    <w:semiHidden/>
    <w:rsid w:val="007628CA"/>
  </w:style>
  <w:style w:type="paragraph" w:styleId="BodyTextIndent">
    <w:name w:val="Body Text Indent"/>
    <w:basedOn w:val="Normal"/>
    <w:link w:val="BodyTextIndentChar"/>
    <w:rsid w:val="007628CA"/>
    <w:pPr>
      <w:widowControl w:val="0"/>
      <w:spacing w:after="0" w:line="240" w:lineRule="auto"/>
      <w:ind w:firstLine="544"/>
      <w:jc w:val="both"/>
    </w:pPr>
    <w:rPr>
      <w:rFonts w:eastAsia="Times New Roman" w:cs="Times New Roman"/>
      <w:szCs w:val="28"/>
      <w:lang w:val="nl-NL" w:eastAsia="x-none"/>
    </w:rPr>
  </w:style>
  <w:style w:type="character" w:customStyle="1" w:styleId="BodyTextIndentChar">
    <w:name w:val="Body Text Indent Char"/>
    <w:basedOn w:val="DefaultParagraphFont"/>
    <w:link w:val="BodyTextIndent"/>
    <w:rsid w:val="007628CA"/>
    <w:rPr>
      <w:rFonts w:eastAsia="Times New Roman" w:cs="Times New Roman"/>
      <w:szCs w:val="28"/>
      <w:lang w:val="nl-NL" w:eastAsia="x-none"/>
    </w:rPr>
  </w:style>
  <w:style w:type="paragraph" w:styleId="BodyTextIndent2">
    <w:name w:val="Body Text Indent 2"/>
    <w:basedOn w:val="Normal"/>
    <w:link w:val="BodyTextIndent2Char"/>
    <w:rsid w:val="007628CA"/>
    <w:pPr>
      <w:spacing w:after="0" w:line="240" w:lineRule="auto"/>
      <w:ind w:firstLine="720"/>
      <w:jc w:val="both"/>
    </w:pPr>
    <w:rPr>
      <w:rFonts w:eastAsia="Times New Roman" w:cs="Times New Roman"/>
      <w:szCs w:val="24"/>
    </w:rPr>
  </w:style>
  <w:style w:type="character" w:customStyle="1" w:styleId="BodyTextIndent2Char">
    <w:name w:val="Body Text Indent 2 Char"/>
    <w:basedOn w:val="DefaultParagraphFont"/>
    <w:link w:val="BodyTextIndent2"/>
    <w:rsid w:val="007628CA"/>
    <w:rPr>
      <w:rFonts w:eastAsia="Times New Roman" w:cs="Times New Roman"/>
      <w:szCs w:val="24"/>
    </w:rPr>
  </w:style>
  <w:style w:type="paragraph" w:styleId="BodyText2">
    <w:name w:val="Body Text 2"/>
    <w:basedOn w:val="Normal"/>
    <w:link w:val="BodyText2Char"/>
    <w:rsid w:val="007628CA"/>
    <w:pPr>
      <w:autoSpaceDE w:val="0"/>
      <w:autoSpaceDN w:val="0"/>
      <w:spacing w:before="120" w:after="120" w:line="240" w:lineRule="auto"/>
      <w:ind w:firstLine="720"/>
      <w:jc w:val="both"/>
    </w:pPr>
    <w:rPr>
      <w:rFonts w:ascii=".VnTime" w:eastAsia="Times New Roman" w:hAnsi=".VnTime" w:cs="Times New Roman"/>
      <w:szCs w:val="28"/>
    </w:rPr>
  </w:style>
  <w:style w:type="character" w:customStyle="1" w:styleId="BodyText2Char">
    <w:name w:val="Body Text 2 Char"/>
    <w:basedOn w:val="DefaultParagraphFont"/>
    <w:link w:val="BodyText2"/>
    <w:rsid w:val="007628CA"/>
    <w:rPr>
      <w:rFonts w:ascii=".VnTime" w:eastAsia="Times New Roman" w:hAnsi=".VnTime" w:cs="Times New Roman"/>
      <w:szCs w:val="28"/>
    </w:rPr>
  </w:style>
  <w:style w:type="table" w:styleId="TableGrid">
    <w:name w:val="Table Grid"/>
    <w:basedOn w:val="TableNormal"/>
    <w:rsid w:val="00762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628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rsid w:val="00762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CA"/>
    <w:rPr>
      <w:rFonts w:ascii="Tahoma" w:eastAsia="Times New Roman" w:hAnsi="Tahoma" w:cs="Tahoma"/>
      <w:sz w:val="16"/>
      <w:szCs w:val="16"/>
    </w:rPr>
  </w:style>
  <w:style w:type="paragraph" w:customStyle="1" w:styleId="Char">
    <w:name w:val="Char"/>
    <w:basedOn w:val="Normal"/>
    <w:rsid w:val="007628CA"/>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Strong">
    <w:name w:val="Strong"/>
    <w:qFormat/>
    <w:rsid w:val="007628CA"/>
    <w:rPr>
      <w:b/>
      <w:bCs/>
    </w:rPr>
  </w:style>
  <w:style w:type="paragraph" w:customStyle="1" w:styleId="bodytextindent0">
    <w:name w:val="bodytextindent"/>
    <w:basedOn w:val="Normal"/>
    <w:rsid w:val="007628CA"/>
    <w:pPr>
      <w:spacing w:before="100" w:beforeAutospacing="1" w:after="100" w:afterAutospacing="1" w:line="240" w:lineRule="auto"/>
    </w:pPr>
    <w:rPr>
      <w:rFonts w:eastAsia="Times New Roman" w:cs="Times New Roman"/>
      <w:sz w:val="24"/>
      <w:szCs w:val="24"/>
    </w:rPr>
  </w:style>
  <w:style w:type="paragraph" w:customStyle="1" w:styleId="normalweb0">
    <w:name w:val="normalweb"/>
    <w:basedOn w:val="Normal"/>
    <w:rsid w:val="007628C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7628CA"/>
  </w:style>
  <w:style w:type="paragraph" w:styleId="BodyText">
    <w:name w:val="Body Text"/>
    <w:basedOn w:val="Normal"/>
    <w:link w:val="BodyTextChar"/>
    <w:rsid w:val="007628CA"/>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7628CA"/>
    <w:rPr>
      <w:rFonts w:eastAsia="Times New Roman" w:cs="Times New Roman"/>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rsid w:val="007628C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rsid w:val="007628CA"/>
    <w:rPr>
      <w:rFonts w:eastAsia="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f1,B"/>
    <w:qFormat/>
    <w:rsid w:val="007628CA"/>
    <w:rPr>
      <w:vertAlign w:val="superscript"/>
    </w:rPr>
  </w:style>
  <w:style w:type="character" w:styleId="Hyperlink">
    <w:name w:val="Hyperlink"/>
    <w:uiPriority w:val="99"/>
    <w:unhideWhenUsed/>
    <w:rsid w:val="007628CA"/>
    <w:rPr>
      <w:color w:val="0000FF"/>
      <w:u w:val="single"/>
    </w:rPr>
  </w:style>
  <w:style w:type="character" w:styleId="FollowedHyperlink">
    <w:name w:val="FollowedHyperlink"/>
    <w:uiPriority w:val="99"/>
    <w:unhideWhenUsed/>
    <w:rsid w:val="007628CA"/>
    <w:rPr>
      <w:color w:val="954F72"/>
      <w:u w:val="single"/>
    </w:rPr>
  </w:style>
  <w:style w:type="paragraph" w:styleId="ListParagraph">
    <w:name w:val="List Paragraph"/>
    <w:basedOn w:val="Normal"/>
    <w:uiPriority w:val="34"/>
    <w:qFormat/>
    <w:rsid w:val="00EE3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A1D"/>
  </w:style>
  <w:style w:type="paragraph" w:styleId="Heading1">
    <w:name w:val="heading 1"/>
    <w:basedOn w:val="Normal"/>
    <w:next w:val="Normal"/>
    <w:link w:val="Heading1Char"/>
    <w:qFormat/>
    <w:rsid w:val="007628CA"/>
    <w:pPr>
      <w:keepNext/>
      <w:spacing w:after="0" w:line="240" w:lineRule="auto"/>
      <w:outlineLvl w:val="0"/>
    </w:pPr>
    <w:rPr>
      <w:rFonts w:eastAsia="Times New Roman" w:cs="Times New Roman"/>
      <w:szCs w:val="24"/>
    </w:rPr>
  </w:style>
  <w:style w:type="paragraph" w:styleId="Heading2">
    <w:name w:val="heading 2"/>
    <w:basedOn w:val="Normal"/>
    <w:next w:val="Normal"/>
    <w:link w:val="Heading2Char"/>
    <w:qFormat/>
    <w:rsid w:val="007628CA"/>
    <w:pPr>
      <w:keepNext/>
      <w:spacing w:after="0" w:line="240" w:lineRule="auto"/>
      <w:jc w:val="center"/>
      <w:outlineLvl w:val="1"/>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BAC"/>
  </w:style>
  <w:style w:type="paragraph" w:styleId="Footer">
    <w:name w:val="footer"/>
    <w:basedOn w:val="Normal"/>
    <w:link w:val="FooterChar"/>
    <w:uiPriority w:val="99"/>
    <w:unhideWhenUsed/>
    <w:rsid w:val="00C1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BAC"/>
  </w:style>
  <w:style w:type="character" w:customStyle="1" w:styleId="Heading1Char">
    <w:name w:val="Heading 1 Char"/>
    <w:basedOn w:val="DefaultParagraphFont"/>
    <w:link w:val="Heading1"/>
    <w:rsid w:val="007628CA"/>
    <w:rPr>
      <w:rFonts w:eastAsia="Times New Roman" w:cs="Times New Roman"/>
      <w:szCs w:val="24"/>
    </w:rPr>
  </w:style>
  <w:style w:type="character" w:customStyle="1" w:styleId="Heading2Char">
    <w:name w:val="Heading 2 Char"/>
    <w:basedOn w:val="DefaultParagraphFont"/>
    <w:link w:val="Heading2"/>
    <w:rsid w:val="007628CA"/>
    <w:rPr>
      <w:rFonts w:eastAsia="Times New Roman" w:cs="Times New Roman"/>
      <w:szCs w:val="24"/>
    </w:rPr>
  </w:style>
  <w:style w:type="numbering" w:customStyle="1" w:styleId="NoList1">
    <w:name w:val="No List1"/>
    <w:next w:val="NoList"/>
    <w:uiPriority w:val="99"/>
    <w:semiHidden/>
    <w:rsid w:val="007628CA"/>
  </w:style>
  <w:style w:type="paragraph" w:styleId="BodyTextIndent">
    <w:name w:val="Body Text Indent"/>
    <w:basedOn w:val="Normal"/>
    <w:link w:val="BodyTextIndentChar"/>
    <w:rsid w:val="007628CA"/>
    <w:pPr>
      <w:widowControl w:val="0"/>
      <w:spacing w:after="0" w:line="240" w:lineRule="auto"/>
      <w:ind w:firstLine="544"/>
      <w:jc w:val="both"/>
    </w:pPr>
    <w:rPr>
      <w:rFonts w:eastAsia="Times New Roman" w:cs="Times New Roman"/>
      <w:szCs w:val="28"/>
      <w:lang w:val="nl-NL" w:eastAsia="x-none"/>
    </w:rPr>
  </w:style>
  <w:style w:type="character" w:customStyle="1" w:styleId="BodyTextIndentChar">
    <w:name w:val="Body Text Indent Char"/>
    <w:basedOn w:val="DefaultParagraphFont"/>
    <w:link w:val="BodyTextIndent"/>
    <w:rsid w:val="007628CA"/>
    <w:rPr>
      <w:rFonts w:eastAsia="Times New Roman" w:cs="Times New Roman"/>
      <w:szCs w:val="28"/>
      <w:lang w:val="nl-NL" w:eastAsia="x-none"/>
    </w:rPr>
  </w:style>
  <w:style w:type="paragraph" w:styleId="BodyTextIndent2">
    <w:name w:val="Body Text Indent 2"/>
    <w:basedOn w:val="Normal"/>
    <w:link w:val="BodyTextIndent2Char"/>
    <w:rsid w:val="007628CA"/>
    <w:pPr>
      <w:spacing w:after="0" w:line="240" w:lineRule="auto"/>
      <w:ind w:firstLine="720"/>
      <w:jc w:val="both"/>
    </w:pPr>
    <w:rPr>
      <w:rFonts w:eastAsia="Times New Roman" w:cs="Times New Roman"/>
      <w:szCs w:val="24"/>
    </w:rPr>
  </w:style>
  <w:style w:type="character" w:customStyle="1" w:styleId="BodyTextIndent2Char">
    <w:name w:val="Body Text Indent 2 Char"/>
    <w:basedOn w:val="DefaultParagraphFont"/>
    <w:link w:val="BodyTextIndent2"/>
    <w:rsid w:val="007628CA"/>
    <w:rPr>
      <w:rFonts w:eastAsia="Times New Roman" w:cs="Times New Roman"/>
      <w:szCs w:val="24"/>
    </w:rPr>
  </w:style>
  <w:style w:type="paragraph" w:styleId="BodyText2">
    <w:name w:val="Body Text 2"/>
    <w:basedOn w:val="Normal"/>
    <w:link w:val="BodyText2Char"/>
    <w:rsid w:val="007628CA"/>
    <w:pPr>
      <w:autoSpaceDE w:val="0"/>
      <w:autoSpaceDN w:val="0"/>
      <w:spacing w:before="120" w:after="120" w:line="240" w:lineRule="auto"/>
      <w:ind w:firstLine="720"/>
      <w:jc w:val="both"/>
    </w:pPr>
    <w:rPr>
      <w:rFonts w:ascii=".VnTime" w:eastAsia="Times New Roman" w:hAnsi=".VnTime" w:cs="Times New Roman"/>
      <w:szCs w:val="28"/>
    </w:rPr>
  </w:style>
  <w:style w:type="character" w:customStyle="1" w:styleId="BodyText2Char">
    <w:name w:val="Body Text 2 Char"/>
    <w:basedOn w:val="DefaultParagraphFont"/>
    <w:link w:val="BodyText2"/>
    <w:rsid w:val="007628CA"/>
    <w:rPr>
      <w:rFonts w:ascii=".VnTime" w:eastAsia="Times New Roman" w:hAnsi=".VnTime" w:cs="Times New Roman"/>
      <w:szCs w:val="28"/>
    </w:rPr>
  </w:style>
  <w:style w:type="table" w:styleId="TableGrid">
    <w:name w:val="Table Grid"/>
    <w:basedOn w:val="TableNormal"/>
    <w:rsid w:val="007628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7628C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semiHidden/>
    <w:rsid w:val="007628C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CA"/>
    <w:rPr>
      <w:rFonts w:ascii="Tahoma" w:eastAsia="Times New Roman" w:hAnsi="Tahoma" w:cs="Tahoma"/>
      <w:sz w:val="16"/>
      <w:szCs w:val="16"/>
    </w:rPr>
  </w:style>
  <w:style w:type="paragraph" w:customStyle="1" w:styleId="Char">
    <w:name w:val="Char"/>
    <w:basedOn w:val="Normal"/>
    <w:rsid w:val="007628CA"/>
    <w:pPr>
      <w:pageBreakBefore/>
      <w:spacing w:before="100" w:beforeAutospacing="1" w:after="100" w:afterAutospacing="1" w:line="240" w:lineRule="auto"/>
      <w:jc w:val="both"/>
    </w:pPr>
    <w:rPr>
      <w:rFonts w:ascii="Tahoma" w:eastAsia="Times New Roman" w:hAnsi="Tahoma" w:cs="Times New Roman"/>
      <w:sz w:val="20"/>
      <w:szCs w:val="20"/>
    </w:rPr>
  </w:style>
  <w:style w:type="character" w:styleId="Strong">
    <w:name w:val="Strong"/>
    <w:qFormat/>
    <w:rsid w:val="007628CA"/>
    <w:rPr>
      <w:b/>
      <w:bCs/>
    </w:rPr>
  </w:style>
  <w:style w:type="paragraph" w:customStyle="1" w:styleId="bodytextindent0">
    <w:name w:val="bodytextindent"/>
    <w:basedOn w:val="Normal"/>
    <w:rsid w:val="007628CA"/>
    <w:pPr>
      <w:spacing w:before="100" w:beforeAutospacing="1" w:after="100" w:afterAutospacing="1" w:line="240" w:lineRule="auto"/>
    </w:pPr>
    <w:rPr>
      <w:rFonts w:eastAsia="Times New Roman" w:cs="Times New Roman"/>
      <w:sz w:val="24"/>
      <w:szCs w:val="24"/>
    </w:rPr>
  </w:style>
  <w:style w:type="paragraph" w:customStyle="1" w:styleId="normalweb0">
    <w:name w:val="normalweb"/>
    <w:basedOn w:val="Normal"/>
    <w:rsid w:val="007628CA"/>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7628CA"/>
  </w:style>
  <w:style w:type="paragraph" w:styleId="BodyText">
    <w:name w:val="Body Text"/>
    <w:basedOn w:val="Normal"/>
    <w:link w:val="BodyTextChar"/>
    <w:rsid w:val="007628CA"/>
    <w:pPr>
      <w:spacing w:after="120" w:line="240" w:lineRule="auto"/>
    </w:pPr>
    <w:rPr>
      <w:rFonts w:eastAsia="Times New Roman" w:cs="Times New Roman"/>
      <w:szCs w:val="28"/>
    </w:rPr>
  </w:style>
  <w:style w:type="character" w:customStyle="1" w:styleId="BodyTextChar">
    <w:name w:val="Body Text Char"/>
    <w:basedOn w:val="DefaultParagraphFont"/>
    <w:link w:val="BodyText"/>
    <w:rsid w:val="007628CA"/>
    <w:rPr>
      <w:rFonts w:eastAsia="Times New Roman" w:cs="Times New Roman"/>
      <w:szCs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
    <w:basedOn w:val="Normal"/>
    <w:link w:val="FootnoteTextChar"/>
    <w:rsid w:val="007628CA"/>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
    <w:basedOn w:val="DefaultParagraphFont"/>
    <w:link w:val="FootnoteText"/>
    <w:rsid w:val="007628CA"/>
    <w:rPr>
      <w:rFonts w:eastAsia="Times New Roman" w:cs="Times New Roman"/>
      <w:sz w:val="20"/>
      <w:szCs w:val="20"/>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R,f1,B"/>
    <w:qFormat/>
    <w:rsid w:val="007628CA"/>
    <w:rPr>
      <w:vertAlign w:val="superscript"/>
    </w:rPr>
  </w:style>
  <w:style w:type="character" w:styleId="Hyperlink">
    <w:name w:val="Hyperlink"/>
    <w:uiPriority w:val="99"/>
    <w:unhideWhenUsed/>
    <w:rsid w:val="007628CA"/>
    <w:rPr>
      <w:color w:val="0000FF"/>
      <w:u w:val="single"/>
    </w:rPr>
  </w:style>
  <w:style w:type="character" w:styleId="FollowedHyperlink">
    <w:name w:val="FollowedHyperlink"/>
    <w:uiPriority w:val="99"/>
    <w:unhideWhenUsed/>
    <w:rsid w:val="007628CA"/>
    <w:rPr>
      <w:color w:val="954F72"/>
      <w:u w:val="single"/>
    </w:rPr>
  </w:style>
  <w:style w:type="paragraph" w:styleId="ListParagraph">
    <w:name w:val="List Paragraph"/>
    <w:basedOn w:val="Normal"/>
    <w:uiPriority w:val="34"/>
    <w:qFormat/>
    <w:rsid w:val="00EE3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10787">
      <w:bodyDiv w:val="1"/>
      <w:marLeft w:val="0"/>
      <w:marRight w:val="0"/>
      <w:marTop w:val="0"/>
      <w:marBottom w:val="0"/>
      <w:divBdr>
        <w:top w:val="none" w:sz="0" w:space="0" w:color="auto"/>
        <w:left w:val="none" w:sz="0" w:space="0" w:color="auto"/>
        <w:bottom w:val="none" w:sz="0" w:space="0" w:color="auto"/>
        <w:right w:val="none" w:sz="0" w:space="0" w:color="auto"/>
      </w:divBdr>
    </w:div>
    <w:div w:id="17816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361A8-BE00-4BAE-8E12-C793C47182E7}">
  <ds:schemaRefs>
    <ds:schemaRef ds:uri="http://schemas.openxmlformats.org/officeDocument/2006/bibliography"/>
  </ds:schemaRefs>
</ds:datastoreItem>
</file>

<file path=customXml/itemProps2.xml><?xml version="1.0" encoding="utf-8"?>
<ds:datastoreItem xmlns:ds="http://schemas.openxmlformats.org/officeDocument/2006/customXml" ds:itemID="{73716BF9-ADC3-4D9E-9F5C-DA256A5A5A6A}"/>
</file>

<file path=customXml/itemProps3.xml><?xml version="1.0" encoding="utf-8"?>
<ds:datastoreItem xmlns:ds="http://schemas.openxmlformats.org/officeDocument/2006/customXml" ds:itemID="{E8CBDABB-1554-4B11-9A58-7B2A8D7CAFBE}"/>
</file>

<file path=customXml/itemProps4.xml><?xml version="1.0" encoding="utf-8"?>
<ds:datastoreItem xmlns:ds="http://schemas.openxmlformats.org/officeDocument/2006/customXml" ds:itemID="{B3EB3D8D-F101-484A-887D-AA1C053EBFC9}"/>
</file>

<file path=docProps/app.xml><?xml version="1.0" encoding="utf-8"?>
<Properties xmlns="http://schemas.openxmlformats.org/officeDocument/2006/extended-properties" xmlns:vt="http://schemas.openxmlformats.org/officeDocument/2006/docPropsVTypes">
  <Template>Normal.dotm</Template>
  <TotalTime>50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Admin</cp:lastModifiedBy>
  <cp:revision>12</cp:revision>
  <cp:lastPrinted>2024-04-17T08:37:00Z</cp:lastPrinted>
  <dcterms:created xsi:type="dcterms:W3CDTF">2024-05-02T02:56:00Z</dcterms:created>
  <dcterms:modified xsi:type="dcterms:W3CDTF">2024-07-01T03:17:00Z</dcterms:modified>
</cp:coreProperties>
</file>