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jc w:val="center"/>
        <w:tblLayout w:type="fixed"/>
        <w:tblLook w:val="0000" w:firstRow="0" w:lastRow="0" w:firstColumn="0" w:lastColumn="0" w:noHBand="0" w:noVBand="0"/>
      </w:tblPr>
      <w:tblGrid>
        <w:gridCol w:w="3190"/>
        <w:gridCol w:w="6096"/>
      </w:tblGrid>
      <w:tr w:rsidR="00C332F1" w:rsidRPr="00C332F1" w14:paraId="25FE0039" w14:textId="77777777" w:rsidTr="008E7715">
        <w:trPr>
          <w:jc w:val="center"/>
        </w:trPr>
        <w:tc>
          <w:tcPr>
            <w:tcW w:w="3190" w:type="dxa"/>
          </w:tcPr>
          <w:p w14:paraId="5415CC3E" w14:textId="77777777" w:rsidR="0004426E" w:rsidRPr="00C332F1" w:rsidRDefault="0004426E" w:rsidP="008E7715">
            <w:pPr>
              <w:pStyle w:val="Heading7"/>
              <w:keepNext w:val="0"/>
              <w:widowControl w:val="0"/>
              <w:spacing w:after="60" w:line="240" w:lineRule="auto"/>
              <w:rPr>
                <w:rFonts w:ascii="Times New Roman" w:hAnsi="Times New Roman"/>
                <w:sz w:val="28"/>
                <w:szCs w:val="28"/>
              </w:rPr>
            </w:pPr>
            <w:r w:rsidRPr="00C332F1">
              <w:rPr>
                <w:rFonts w:ascii="Times New Roman" w:hAnsi="Times New Roman"/>
                <w:sz w:val="28"/>
                <w:szCs w:val="28"/>
              </w:rPr>
              <w:t>BỘ CÔNG THƯƠNG</w:t>
            </w:r>
          </w:p>
          <w:p w14:paraId="63495617" w14:textId="77777777" w:rsidR="0004426E" w:rsidRPr="00C332F1" w:rsidRDefault="0004426E" w:rsidP="008E7715">
            <w:pPr>
              <w:widowControl w:val="0"/>
              <w:spacing w:after="60"/>
              <w:jc w:val="center"/>
              <w:rPr>
                <w:rFonts w:ascii="Times New Roman" w:hAnsi="Times New Roman"/>
                <w:i/>
                <w:szCs w:val="28"/>
              </w:rPr>
            </w:pPr>
            <w:r w:rsidRPr="00C332F1">
              <w:rPr>
                <w:rFonts w:ascii="Times New Roman" w:hAnsi="Times New Roman"/>
                <w:b/>
                <w:noProof/>
                <w:szCs w:val="28"/>
              </w:rPr>
              <mc:AlternateContent>
                <mc:Choice Requires="wps">
                  <w:drawing>
                    <wp:anchor distT="0" distB="0" distL="114300" distR="114300" simplePos="0" relativeHeight="251660288" behindDoc="0" locked="0" layoutInCell="1" allowOverlap="1" wp14:anchorId="58940F3A" wp14:editId="431903C1">
                      <wp:simplePos x="0" y="0"/>
                      <wp:positionH relativeFrom="column">
                        <wp:posOffset>596265</wp:posOffset>
                      </wp:positionH>
                      <wp:positionV relativeFrom="paragraph">
                        <wp:posOffset>25400</wp:posOffset>
                      </wp:positionV>
                      <wp:extent cx="737870" cy="0"/>
                      <wp:effectExtent l="10160" t="6985" r="1397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ECFB4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2pt" to="10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t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"/>
                  </w:pict>
                </mc:Fallback>
              </mc:AlternateContent>
            </w:r>
          </w:p>
        </w:tc>
        <w:tc>
          <w:tcPr>
            <w:tcW w:w="6096" w:type="dxa"/>
          </w:tcPr>
          <w:p w14:paraId="0F789BF5" w14:textId="77777777" w:rsidR="0004426E" w:rsidRPr="00C332F1" w:rsidRDefault="0004426E" w:rsidP="008E7715">
            <w:pPr>
              <w:widowControl w:val="0"/>
              <w:spacing w:after="60"/>
              <w:ind w:left="-320" w:firstLine="320"/>
              <w:jc w:val="center"/>
              <w:rPr>
                <w:rFonts w:ascii="Times New Roman" w:hAnsi="Times New Roman"/>
                <w:b/>
                <w:szCs w:val="28"/>
              </w:rPr>
            </w:pPr>
            <w:r w:rsidRPr="00C332F1">
              <w:rPr>
                <w:rFonts w:ascii="Times New Roman" w:hAnsi="Times New Roman"/>
                <w:b/>
                <w:szCs w:val="28"/>
              </w:rPr>
              <w:t xml:space="preserve">CỘNG HÒA XÃ HỘI CHỦ NGHĨA VIỆT </w:t>
            </w:r>
            <w:smartTag w:uri="urn:schemas-microsoft-com:office:smarttags" w:element="place">
              <w:smartTag w:uri="urn:schemas-microsoft-com:office:smarttags" w:element="country-region">
                <w:r w:rsidRPr="00C332F1">
                  <w:rPr>
                    <w:rFonts w:ascii="Times New Roman" w:hAnsi="Times New Roman"/>
                    <w:b/>
                    <w:szCs w:val="28"/>
                  </w:rPr>
                  <w:t>NAM</w:t>
                </w:r>
              </w:smartTag>
            </w:smartTag>
          </w:p>
          <w:p w14:paraId="2103B330" w14:textId="77777777" w:rsidR="0004426E" w:rsidRPr="00C332F1" w:rsidRDefault="0004426E" w:rsidP="008E7715">
            <w:pPr>
              <w:widowControl w:val="0"/>
              <w:spacing w:after="60"/>
              <w:jc w:val="center"/>
              <w:rPr>
                <w:rFonts w:ascii="Times New Roman" w:hAnsi="Times New Roman"/>
                <w:szCs w:val="28"/>
              </w:rPr>
            </w:pPr>
            <w:r w:rsidRPr="00C332F1">
              <w:rPr>
                <w:rFonts w:ascii="Times New Roman" w:hAnsi="Times New Roman"/>
                <w:noProof/>
                <w:szCs w:val="28"/>
              </w:rPr>
              <mc:AlternateContent>
                <mc:Choice Requires="wps">
                  <w:drawing>
                    <wp:anchor distT="0" distB="0" distL="114300" distR="114300" simplePos="0" relativeHeight="251659264" behindDoc="0" locked="0" layoutInCell="1" allowOverlap="1" wp14:anchorId="31B1DB3B" wp14:editId="16747444">
                      <wp:simplePos x="0" y="0"/>
                      <wp:positionH relativeFrom="column">
                        <wp:posOffset>807709</wp:posOffset>
                      </wp:positionH>
                      <wp:positionV relativeFrom="paragraph">
                        <wp:posOffset>241369</wp:posOffset>
                      </wp:positionV>
                      <wp:extent cx="213497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9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49A6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9pt" to="23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7sAEAAEgDAAAOAAAAZHJzL2Uyb0RvYy54bWysU8GO0zAQvSPxD5bvNG1hgU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"/>
                  </w:pict>
                </mc:Fallback>
              </mc:AlternateContent>
            </w:r>
            <w:r w:rsidRPr="00C332F1">
              <w:rPr>
                <w:rFonts w:ascii="Times New Roman" w:hAnsi="Times New Roman"/>
                <w:b/>
                <w:szCs w:val="28"/>
              </w:rPr>
              <w:t>Độc lập - Tự do - Hạnh phúc</w:t>
            </w:r>
          </w:p>
        </w:tc>
      </w:tr>
      <w:tr w:rsidR="00C332F1" w:rsidRPr="00C332F1" w14:paraId="5C188E1E" w14:textId="77777777" w:rsidTr="008E7715">
        <w:trPr>
          <w:jc w:val="center"/>
        </w:trPr>
        <w:tc>
          <w:tcPr>
            <w:tcW w:w="3190" w:type="dxa"/>
          </w:tcPr>
          <w:p w14:paraId="1C5B3EA3" w14:textId="5E04DF85" w:rsidR="0004426E" w:rsidRPr="00C332F1" w:rsidRDefault="0004426E" w:rsidP="004C11F1">
            <w:pPr>
              <w:pStyle w:val="Heading7"/>
              <w:keepNext w:val="0"/>
              <w:widowControl w:val="0"/>
              <w:spacing w:before="240" w:after="120" w:line="240" w:lineRule="auto"/>
              <w:rPr>
                <w:rFonts w:ascii="Times New Roman" w:hAnsi="Times New Roman"/>
                <w:b w:val="0"/>
                <w:szCs w:val="26"/>
              </w:rPr>
            </w:pPr>
            <w:r w:rsidRPr="00C332F1">
              <w:rPr>
                <w:rFonts w:ascii="Times New Roman" w:hAnsi="Times New Roman"/>
                <w:b w:val="0"/>
                <w:szCs w:val="26"/>
              </w:rPr>
              <w:t xml:space="preserve">Số: </w:t>
            </w:r>
            <w:r w:rsidRPr="00C332F1">
              <w:rPr>
                <w:rFonts w:ascii="Times New Roman" w:hAnsi="Times New Roman"/>
                <w:szCs w:val="26"/>
              </w:rPr>
              <w:t xml:space="preserve">   </w:t>
            </w:r>
            <w:r w:rsidR="004C11F1">
              <w:rPr>
                <w:rFonts w:ascii="Times New Roman" w:hAnsi="Times New Roman"/>
                <w:szCs w:val="26"/>
              </w:rPr>
              <w:t>01</w:t>
            </w:r>
            <w:r w:rsidRPr="00C332F1">
              <w:rPr>
                <w:rFonts w:ascii="Times New Roman" w:hAnsi="Times New Roman"/>
                <w:b w:val="0"/>
                <w:szCs w:val="26"/>
              </w:rPr>
              <w:t>/202</w:t>
            </w:r>
            <w:r w:rsidR="0028738A" w:rsidRPr="00C332F1">
              <w:rPr>
                <w:rFonts w:ascii="Times New Roman" w:hAnsi="Times New Roman"/>
                <w:b w:val="0"/>
                <w:szCs w:val="26"/>
              </w:rPr>
              <w:t>3</w:t>
            </w:r>
            <w:r w:rsidRPr="00C332F1">
              <w:rPr>
                <w:rFonts w:ascii="Times New Roman" w:hAnsi="Times New Roman"/>
                <w:b w:val="0"/>
                <w:szCs w:val="26"/>
              </w:rPr>
              <w:t>/TT-BCT</w:t>
            </w:r>
          </w:p>
        </w:tc>
        <w:tc>
          <w:tcPr>
            <w:tcW w:w="6096" w:type="dxa"/>
          </w:tcPr>
          <w:p w14:paraId="737EA1F8" w14:textId="57CD9EF8" w:rsidR="0004426E" w:rsidRPr="00C332F1" w:rsidRDefault="0004426E" w:rsidP="004C11F1">
            <w:pPr>
              <w:widowControl w:val="0"/>
              <w:spacing w:before="240" w:after="120"/>
              <w:jc w:val="center"/>
              <w:rPr>
                <w:rFonts w:ascii="Times New Roman" w:hAnsi="Times New Roman"/>
                <w:b/>
                <w:i/>
                <w:szCs w:val="28"/>
              </w:rPr>
            </w:pPr>
            <w:r w:rsidRPr="00C332F1">
              <w:rPr>
                <w:rFonts w:ascii="Times New Roman" w:hAnsi="Times New Roman"/>
                <w:i/>
                <w:szCs w:val="28"/>
              </w:rPr>
              <w:t xml:space="preserve">Hà Nội, ngày  </w:t>
            </w:r>
            <w:r w:rsidR="004C11F1">
              <w:rPr>
                <w:rFonts w:ascii="Times New Roman" w:hAnsi="Times New Roman"/>
                <w:i/>
                <w:szCs w:val="28"/>
              </w:rPr>
              <w:t>19</w:t>
            </w:r>
            <w:r w:rsidRPr="00C332F1">
              <w:rPr>
                <w:rFonts w:ascii="Times New Roman" w:hAnsi="Times New Roman"/>
                <w:i/>
                <w:szCs w:val="28"/>
              </w:rPr>
              <w:t xml:space="preserve">  tháng  </w:t>
            </w:r>
            <w:r w:rsidR="004C11F1">
              <w:rPr>
                <w:rFonts w:ascii="Times New Roman" w:hAnsi="Times New Roman"/>
                <w:i/>
                <w:szCs w:val="28"/>
              </w:rPr>
              <w:t>01</w:t>
            </w:r>
            <w:bookmarkStart w:id="0" w:name="_GoBack"/>
            <w:bookmarkEnd w:id="0"/>
            <w:r w:rsidRPr="00C332F1">
              <w:rPr>
                <w:rFonts w:ascii="Times New Roman" w:hAnsi="Times New Roman"/>
                <w:i/>
                <w:szCs w:val="28"/>
              </w:rPr>
              <w:t xml:space="preserve"> năm 202</w:t>
            </w:r>
            <w:r w:rsidR="0028738A" w:rsidRPr="00C332F1">
              <w:rPr>
                <w:rFonts w:ascii="Times New Roman" w:hAnsi="Times New Roman"/>
                <w:i/>
                <w:szCs w:val="28"/>
              </w:rPr>
              <w:t>3</w:t>
            </w:r>
            <w:r w:rsidRPr="00C332F1">
              <w:rPr>
                <w:rFonts w:ascii="Times New Roman" w:hAnsi="Times New Roman"/>
                <w:i/>
                <w:szCs w:val="28"/>
              </w:rPr>
              <w:t xml:space="preserve">   </w:t>
            </w:r>
          </w:p>
        </w:tc>
      </w:tr>
    </w:tbl>
    <w:p w14:paraId="69FEE827" w14:textId="77777777" w:rsidR="0004426E" w:rsidRPr="00C332F1" w:rsidRDefault="0004426E" w:rsidP="0011544F">
      <w:pPr>
        <w:widowControl w:val="0"/>
        <w:spacing w:before="240"/>
        <w:jc w:val="center"/>
        <w:rPr>
          <w:rFonts w:ascii="Times New Roman" w:hAnsi="Times New Roman"/>
          <w:b/>
          <w:szCs w:val="28"/>
        </w:rPr>
      </w:pPr>
      <w:r w:rsidRPr="00C332F1">
        <w:rPr>
          <w:rFonts w:ascii="Times New Roman" w:hAnsi="Times New Roman"/>
          <w:b/>
          <w:szCs w:val="28"/>
        </w:rPr>
        <w:t xml:space="preserve">THÔNG TƯ </w:t>
      </w:r>
    </w:p>
    <w:p w14:paraId="41616FEE" w14:textId="059992DE" w:rsidR="004F63F4" w:rsidRPr="00C332F1" w:rsidRDefault="00830D60" w:rsidP="0004426E">
      <w:pPr>
        <w:widowControl w:val="0"/>
        <w:spacing w:after="60"/>
        <w:ind w:left="170" w:right="170"/>
        <w:jc w:val="center"/>
        <w:rPr>
          <w:rFonts w:ascii="Times New Roman" w:hAnsi="Times New Roman"/>
          <w:b/>
          <w:spacing w:val="-2"/>
          <w:szCs w:val="28"/>
        </w:rPr>
      </w:pPr>
      <w:r w:rsidRPr="00C332F1">
        <w:rPr>
          <w:rFonts w:ascii="Times New Roman" w:hAnsi="Times New Roman"/>
          <w:b/>
          <w:spacing w:val="-2"/>
          <w:szCs w:val="28"/>
        </w:rPr>
        <w:t>Bãi bỏ một số quy định tại Thông tư số 02/2019/TT-BCT ngày 15 tháng 01 năm 2019 của Bộ trưởng Bộ Công Thương quy định thực hiện phát triển dự án điện gió và Hợp đồng mua bán điện mẫu cho các dự án điện gió và Thông tư số 18/2020/TT-BCT ngày 17 tháng 7 năm 2020 của Bộ trưởng Bộ Công Thương quy định về phát triển dự án và hợp đồng mua bán điện mẫu áp dụng cho các dự án điện mặt trời</w:t>
      </w:r>
    </w:p>
    <w:p w14:paraId="3B761BF7" w14:textId="77777777" w:rsidR="0004426E" w:rsidRPr="00C332F1" w:rsidRDefault="0004426E" w:rsidP="0004426E">
      <w:pPr>
        <w:widowControl w:val="0"/>
        <w:spacing w:after="120"/>
        <w:ind w:firstLine="567"/>
        <w:jc w:val="both"/>
        <w:rPr>
          <w:rFonts w:ascii="Times New Roman" w:hAnsi="Times New Roman"/>
          <w:szCs w:val="28"/>
        </w:rPr>
      </w:pPr>
      <w:r w:rsidRPr="00C332F1">
        <w:rPr>
          <w:rFonts w:ascii="Times New Roman" w:hAnsi="Times New Roman"/>
          <w:noProof/>
          <w:szCs w:val="28"/>
        </w:rPr>
        <mc:AlternateContent>
          <mc:Choice Requires="wps">
            <w:drawing>
              <wp:anchor distT="0" distB="0" distL="114300" distR="114300" simplePos="0" relativeHeight="251661312" behindDoc="0" locked="0" layoutInCell="1" allowOverlap="1" wp14:anchorId="227C846B" wp14:editId="1DF0B00D">
                <wp:simplePos x="0" y="0"/>
                <wp:positionH relativeFrom="column">
                  <wp:posOffset>2081530</wp:posOffset>
                </wp:positionH>
                <wp:positionV relativeFrom="paragraph">
                  <wp:posOffset>78740</wp:posOffset>
                </wp:positionV>
                <wp:extent cx="1600200" cy="0"/>
                <wp:effectExtent l="889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2BE38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pt,6.2pt" to="289.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"/>
            </w:pict>
          </mc:Fallback>
        </mc:AlternateContent>
      </w:r>
    </w:p>
    <w:p w14:paraId="3D1BAD2B" w14:textId="77777777" w:rsidR="0004426E" w:rsidRPr="00C332F1" w:rsidRDefault="0004426E"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Luật Ban hành văn bản quy phạm pháp luật ngày 22 tháng 6 năm 2015; Luật sửa đổi, bổ sung một số điều của Luật Ban hành văn bản quy phạm pháp luật ngày 18 tháng 6 năm 2020;</w:t>
      </w:r>
    </w:p>
    <w:p w14:paraId="69CF2DAD" w14:textId="01358406" w:rsidR="00660F29" w:rsidRPr="00C332F1" w:rsidRDefault="00660F29" w:rsidP="00660F29">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Luật Điện lực ngày 03 tháng 12 năm 2004; Luật sửa đổi, bổ sung một số điều của Luật Điện lực ngày 20 tháng 11 năm 2012;</w:t>
      </w:r>
    </w:p>
    <w:p w14:paraId="7D169A17" w14:textId="7070E6C6" w:rsidR="00DD7F25" w:rsidRPr="00C332F1" w:rsidRDefault="00DD7F25" w:rsidP="00660F29">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Luật Quy hoạch ngày 24 tháng 11 năm 2017;</w:t>
      </w:r>
    </w:p>
    <w:p w14:paraId="463F90A8" w14:textId="73A719F9" w:rsidR="00DD7F25" w:rsidRPr="00C332F1" w:rsidRDefault="00DD7F25" w:rsidP="00DD7F25">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Luật Xây dựng số 50/2014/QH13 đã được sửa đổi, bổ sung một số điều theo Luật số 03/2016/QH14, Luật số 35/2018/QH14, Luật số 40/2019/QH14 và Luật số 62/2020/QH14;</w:t>
      </w:r>
    </w:p>
    <w:p w14:paraId="6C9C64AF" w14:textId="2B1B208E" w:rsidR="00FB0D4A" w:rsidRPr="00C332F1" w:rsidRDefault="00FB0D4A" w:rsidP="00DD7F25">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14:paraId="4C1824A2" w14:textId="77777777" w:rsidR="0004426E" w:rsidRPr="00C332F1" w:rsidRDefault="0004426E"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Nghị định số 9</w:t>
      </w:r>
      <w:r w:rsidR="004B13A0" w:rsidRPr="00C332F1">
        <w:rPr>
          <w:rFonts w:ascii="Times New Roman" w:hAnsi="Times New Roman"/>
          <w:i/>
          <w:szCs w:val="28"/>
        </w:rPr>
        <w:t>6</w:t>
      </w:r>
      <w:r w:rsidRPr="00C332F1">
        <w:rPr>
          <w:rFonts w:ascii="Times New Roman" w:hAnsi="Times New Roman"/>
          <w:i/>
          <w:szCs w:val="28"/>
        </w:rPr>
        <w:t>/20</w:t>
      </w:r>
      <w:r w:rsidR="004B13A0" w:rsidRPr="00C332F1">
        <w:rPr>
          <w:rFonts w:ascii="Times New Roman" w:hAnsi="Times New Roman"/>
          <w:i/>
          <w:szCs w:val="28"/>
        </w:rPr>
        <w:t>22</w:t>
      </w:r>
      <w:r w:rsidRPr="00C332F1">
        <w:rPr>
          <w:rFonts w:ascii="Times New Roman" w:hAnsi="Times New Roman"/>
          <w:i/>
          <w:szCs w:val="28"/>
        </w:rPr>
        <w:t xml:space="preserve">/NĐ-CP ngày </w:t>
      </w:r>
      <w:r w:rsidR="004B13A0" w:rsidRPr="00C332F1">
        <w:rPr>
          <w:rFonts w:ascii="Times New Roman" w:hAnsi="Times New Roman"/>
          <w:i/>
          <w:szCs w:val="28"/>
        </w:rPr>
        <w:t>29</w:t>
      </w:r>
      <w:r w:rsidRPr="00C332F1">
        <w:rPr>
          <w:rFonts w:ascii="Times New Roman" w:hAnsi="Times New Roman"/>
          <w:i/>
          <w:szCs w:val="28"/>
        </w:rPr>
        <w:t xml:space="preserve"> tháng</w:t>
      </w:r>
      <w:r w:rsidR="004B13A0" w:rsidRPr="00C332F1">
        <w:rPr>
          <w:rFonts w:ascii="Times New Roman" w:hAnsi="Times New Roman"/>
          <w:i/>
          <w:szCs w:val="28"/>
        </w:rPr>
        <w:t xml:space="preserve"> 11</w:t>
      </w:r>
      <w:r w:rsidRPr="00C332F1">
        <w:rPr>
          <w:rFonts w:ascii="Times New Roman" w:hAnsi="Times New Roman"/>
          <w:i/>
          <w:szCs w:val="28"/>
        </w:rPr>
        <w:t xml:space="preserve"> năm 20</w:t>
      </w:r>
      <w:r w:rsidR="004B13A0" w:rsidRPr="00C332F1">
        <w:rPr>
          <w:rFonts w:ascii="Times New Roman" w:hAnsi="Times New Roman"/>
          <w:i/>
          <w:szCs w:val="28"/>
        </w:rPr>
        <w:t>22</w:t>
      </w:r>
      <w:r w:rsidRPr="00C332F1">
        <w:rPr>
          <w:rFonts w:ascii="Times New Roman" w:hAnsi="Times New Roman"/>
          <w:i/>
          <w:szCs w:val="28"/>
        </w:rPr>
        <w:t xml:space="preserve"> của Chính phủ quy định chức năng, nhiệm vụ, quyền hạn và cơ cấu tổ chức của Bộ Công Thương;</w:t>
      </w:r>
    </w:p>
    <w:p w14:paraId="36B7A68B" w14:textId="47B19FB0" w:rsidR="00D322B1" w:rsidRPr="00C332F1" w:rsidRDefault="00D322B1"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Nghị định số 37/2019/NĐ-CP ngày 07 tháng 5 năm 2019 của Chính phủ quy định chi tiết thi hành một số điều của Luật Quy hoạch;</w:t>
      </w:r>
    </w:p>
    <w:p w14:paraId="55422C13" w14:textId="63E19FD1" w:rsidR="0004426E" w:rsidRPr="00C332F1" w:rsidRDefault="0004426E"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Nghị định số 137/2013/NĐ-CP ngày 21 tháng 10 năm 2013 của Chính phủ quy định chi tiết thi hành một số điều của Luật Điện lực và Luật sửa đổi, bổ sung một số điều của Luật Điện lực;</w:t>
      </w:r>
    </w:p>
    <w:p w14:paraId="79682D37" w14:textId="36332816" w:rsidR="00D322B1" w:rsidRPr="00C332F1" w:rsidRDefault="00D322B1"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Quyết định số 37/2011/QĐ-TTg n</w:t>
      </w:r>
      <w:r w:rsidR="008B3C09" w:rsidRPr="00C332F1">
        <w:rPr>
          <w:rFonts w:ascii="Times New Roman" w:hAnsi="Times New Roman"/>
          <w:i/>
          <w:szCs w:val="28"/>
        </w:rPr>
        <w:t>g</w:t>
      </w:r>
      <w:r w:rsidRPr="00C332F1">
        <w:rPr>
          <w:rFonts w:ascii="Times New Roman" w:hAnsi="Times New Roman"/>
          <w:i/>
          <w:szCs w:val="28"/>
        </w:rPr>
        <w:t>ày 29 tháng 6 năm 2011 của Thủ tướng Chính phủ về cơ chế hỗ trợ phát triển các dự án điện gió tại Việt Nam đã được sửa đổi, bổ sung một số điều theo Quyết định số 39/2018/QĐ-TTg ngày 10 tháng 9 năm 2018 của Thủ tướng Chính phủ;</w:t>
      </w:r>
    </w:p>
    <w:p w14:paraId="11C2F4A2" w14:textId="035AB9C2" w:rsidR="008B3C09" w:rsidRPr="00C332F1" w:rsidRDefault="008B3C09"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t>Căn cứ Quyết định số 13/2020/QĐ-TTg ngày 06 tháng 4 năm 2020 của Thủ tướng Chính phủ về cơ chế khuyến khích phát triển các dự án điện mặt trời tại Việt Nam;</w:t>
      </w:r>
    </w:p>
    <w:p w14:paraId="6324076B" w14:textId="7399D977" w:rsidR="0004426E" w:rsidRPr="00C332F1" w:rsidRDefault="0004426E"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lastRenderedPageBreak/>
        <w:t>Theo đề nghị của Cục trưởng Cục Điện lực</w:t>
      </w:r>
      <w:r w:rsidR="007C6DB0" w:rsidRPr="00C332F1">
        <w:rPr>
          <w:rFonts w:ascii="Times New Roman" w:hAnsi="Times New Roman"/>
          <w:i/>
          <w:szCs w:val="28"/>
        </w:rPr>
        <w:t xml:space="preserve"> và Năng lượng tái tạo</w:t>
      </w:r>
      <w:r w:rsidRPr="00C332F1">
        <w:rPr>
          <w:rFonts w:ascii="Times New Roman" w:hAnsi="Times New Roman"/>
          <w:i/>
          <w:szCs w:val="28"/>
        </w:rPr>
        <w:t>;</w:t>
      </w:r>
    </w:p>
    <w:p w14:paraId="783D83BC" w14:textId="41D25197" w:rsidR="0004426E" w:rsidRPr="00C332F1" w:rsidRDefault="0004426E" w:rsidP="00A23404">
      <w:pPr>
        <w:widowControl w:val="0"/>
        <w:spacing w:before="120" w:after="120"/>
        <w:ind w:firstLine="567"/>
        <w:jc w:val="both"/>
        <w:rPr>
          <w:rFonts w:ascii="Times New Roman" w:hAnsi="Times New Roman"/>
          <w:i/>
          <w:szCs w:val="28"/>
        </w:rPr>
      </w:pPr>
      <w:r w:rsidRPr="00C332F1">
        <w:rPr>
          <w:rFonts w:ascii="Times New Roman" w:hAnsi="Times New Roman"/>
          <w:i/>
          <w:szCs w:val="28"/>
        </w:rPr>
        <w:t xml:space="preserve">Bộ trưởng Bộ Công Thương ban hành </w:t>
      </w:r>
      <w:r w:rsidR="00800699" w:rsidRPr="00C332F1">
        <w:rPr>
          <w:rFonts w:ascii="Times New Roman" w:hAnsi="Times New Roman"/>
          <w:i/>
          <w:szCs w:val="28"/>
        </w:rPr>
        <w:t>Thông tư bãi bỏ một số quy định tại Thông tư số 02/2019/TT-BCT ngày 15 tháng 01 năm 2019 của Bộ trưởng Bộ Công Thương quy định thực hiện phát triển dự án điện gió và Hợp đồng mua bán điện mẫu cho các dự án điện gió và Thông tư số 18/2020/TT-BCT ngày 17 tháng 7 năm 2020 của Bộ trưởng Bộ Công Thương quy định về phát triển dự án và hợp đồng mua bán điện mẫu áp dụng cho các dự án điện mặt trời</w:t>
      </w:r>
      <w:r w:rsidR="000D4AF7" w:rsidRPr="00C332F1">
        <w:rPr>
          <w:rFonts w:ascii="Times New Roman" w:hAnsi="Times New Roman"/>
          <w:i/>
          <w:szCs w:val="28"/>
        </w:rPr>
        <w:t>.</w:t>
      </w:r>
    </w:p>
    <w:p w14:paraId="6AF3CAC4" w14:textId="36C8F30C" w:rsidR="0004426E" w:rsidRPr="00C332F1" w:rsidRDefault="0004426E" w:rsidP="00A23404">
      <w:pPr>
        <w:widowControl w:val="0"/>
        <w:spacing w:before="120" w:after="120"/>
        <w:ind w:firstLine="567"/>
        <w:jc w:val="both"/>
        <w:rPr>
          <w:rFonts w:ascii="Times New Roman" w:hAnsi="Times New Roman"/>
          <w:b/>
          <w:szCs w:val="28"/>
        </w:rPr>
      </w:pPr>
      <w:r w:rsidRPr="00C332F1">
        <w:rPr>
          <w:rFonts w:ascii="Times New Roman" w:hAnsi="Times New Roman"/>
          <w:b/>
          <w:szCs w:val="28"/>
        </w:rPr>
        <w:t xml:space="preserve">Điều 1. Bãi bỏ một </w:t>
      </w:r>
      <w:r w:rsidR="00C959DF" w:rsidRPr="00C332F1">
        <w:rPr>
          <w:rFonts w:ascii="Times New Roman" w:hAnsi="Times New Roman"/>
          <w:b/>
          <w:szCs w:val="28"/>
        </w:rPr>
        <w:t xml:space="preserve">số quy định tại </w:t>
      </w:r>
      <w:r w:rsidR="00FE5817" w:rsidRPr="00C332F1">
        <w:rPr>
          <w:rFonts w:ascii="Times New Roman" w:hAnsi="Times New Roman"/>
          <w:b/>
          <w:szCs w:val="28"/>
        </w:rPr>
        <w:t>Thông tư số 02/2019/TT-BCT ngày 15 tháng 01 năm 2019 của Bộ trưởng Bộ Công Thương quy định thực hiện phát triển dự án điện gió và Hợp đồng mua bán điện mẫu cho các dự án điện gió</w:t>
      </w:r>
    </w:p>
    <w:p w14:paraId="5F668BDD" w14:textId="6A7B29E2" w:rsidR="001B6C72" w:rsidRPr="00C332F1" w:rsidRDefault="00FE5817"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 xml:space="preserve">1. Bãi bỏ </w:t>
      </w:r>
      <w:r w:rsidR="001B6C72" w:rsidRPr="00C332F1">
        <w:rPr>
          <w:rFonts w:ascii="Times New Roman" w:hAnsi="Times New Roman"/>
          <w:szCs w:val="28"/>
        </w:rPr>
        <w:t>khoản 3 Điều 3.</w:t>
      </w:r>
    </w:p>
    <w:p w14:paraId="6506F14B" w14:textId="7E229C86" w:rsidR="00FE5817" w:rsidRPr="00C332F1" w:rsidRDefault="001B6C72"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2. Bãi bỏ</w:t>
      </w:r>
      <w:r w:rsidR="00C959DF" w:rsidRPr="00C332F1">
        <w:rPr>
          <w:rFonts w:ascii="Times New Roman" w:hAnsi="Times New Roman"/>
          <w:szCs w:val="28"/>
        </w:rPr>
        <w:t xml:space="preserve"> Điều 4</w:t>
      </w:r>
      <w:r w:rsidR="00F42C2C" w:rsidRPr="00C332F1">
        <w:rPr>
          <w:rFonts w:ascii="Times New Roman" w:hAnsi="Times New Roman"/>
          <w:szCs w:val="28"/>
        </w:rPr>
        <w:t>,</w:t>
      </w:r>
      <w:r w:rsidR="00C959DF" w:rsidRPr="00C332F1">
        <w:rPr>
          <w:rFonts w:ascii="Times New Roman" w:hAnsi="Times New Roman"/>
          <w:szCs w:val="28"/>
        </w:rPr>
        <w:t xml:space="preserve"> Điều 7</w:t>
      </w:r>
      <w:r w:rsidR="00FE5817" w:rsidRPr="00C332F1">
        <w:rPr>
          <w:rFonts w:ascii="Times New Roman" w:hAnsi="Times New Roman"/>
          <w:szCs w:val="28"/>
        </w:rPr>
        <w:t>.</w:t>
      </w:r>
    </w:p>
    <w:p w14:paraId="25B6AAA1" w14:textId="5835FED9" w:rsidR="0004426E" w:rsidRPr="00C332F1" w:rsidRDefault="001B6C72"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3</w:t>
      </w:r>
      <w:r w:rsidR="00FE5817" w:rsidRPr="00C332F1">
        <w:rPr>
          <w:rFonts w:ascii="Times New Roman" w:hAnsi="Times New Roman"/>
          <w:szCs w:val="28"/>
        </w:rPr>
        <w:t>. B</w:t>
      </w:r>
      <w:r w:rsidR="00C959DF" w:rsidRPr="00C332F1">
        <w:rPr>
          <w:rFonts w:ascii="Times New Roman" w:hAnsi="Times New Roman"/>
          <w:szCs w:val="28"/>
        </w:rPr>
        <w:t>ãi bỏ khoản 2 Điều 9.</w:t>
      </w:r>
    </w:p>
    <w:p w14:paraId="594912E9" w14:textId="53A3654B" w:rsidR="00C959DF" w:rsidRPr="00C332F1" w:rsidRDefault="001B6C72"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4</w:t>
      </w:r>
      <w:r w:rsidR="00C959DF" w:rsidRPr="00C332F1">
        <w:rPr>
          <w:rFonts w:ascii="Times New Roman" w:hAnsi="Times New Roman"/>
          <w:szCs w:val="28"/>
        </w:rPr>
        <w:t xml:space="preserve">. </w:t>
      </w:r>
      <w:r w:rsidRPr="00C332F1">
        <w:rPr>
          <w:rFonts w:ascii="Times New Roman" w:hAnsi="Times New Roman"/>
          <w:szCs w:val="28"/>
        </w:rPr>
        <w:t>Bãi bỏ điểm c khoản 1 Điều 17</w:t>
      </w:r>
      <w:r w:rsidR="00C959DF" w:rsidRPr="00C332F1">
        <w:rPr>
          <w:rFonts w:ascii="Times New Roman" w:hAnsi="Times New Roman"/>
          <w:szCs w:val="28"/>
        </w:rPr>
        <w:t>.</w:t>
      </w:r>
    </w:p>
    <w:p w14:paraId="71205472" w14:textId="7620FA7B" w:rsidR="00C959DF" w:rsidRPr="00C332F1" w:rsidRDefault="001B6C72"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5</w:t>
      </w:r>
      <w:r w:rsidR="00C959DF" w:rsidRPr="00C332F1">
        <w:rPr>
          <w:rFonts w:ascii="Times New Roman" w:hAnsi="Times New Roman"/>
          <w:szCs w:val="28"/>
        </w:rPr>
        <w:t xml:space="preserve">. Bãi bỏ </w:t>
      </w:r>
      <w:r w:rsidR="002E45EF" w:rsidRPr="00C332F1">
        <w:rPr>
          <w:rFonts w:ascii="Times New Roman" w:hAnsi="Times New Roman"/>
          <w:szCs w:val="28"/>
        </w:rPr>
        <w:t>một phần của Phụ lục 2</w:t>
      </w:r>
      <w:r w:rsidR="00A8086A" w:rsidRPr="00C332F1">
        <w:rPr>
          <w:rFonts w:ascii="Times New Roman" w:hAnsi="Times New Roman"/>
          <w:szCs w:val="28"/>
        </w:rPr>
        <w:t xml:space="preserve"> Hợp đồng mua bán điện mẫu áp dụng cho các dự án điện gió</w:t>
      </w:r>
      <w:r w:rsidR="002E45EF" w:rsidRPr="00C332F1">
        <w:rPr>
          <w:rFonts w:ascii="Times New Roman" w:hAnsi="Times New Roman"/>
          <w:szCs w:val="28"/>
        </w:rPr>
        <w:t xml:space="preserve"> ban hành kèm theo Thông tư số 02/2019/TT-BCT ngày 15 tháng 01 năm 2019:</w:t>
      </w:r>
    </w:p>
    <w:p w14:paraId="3AC1C507" w14:textId="7BED5AF2" w:rsidR="002E45EF" w:rsidRPr="00C332F1" w:rsidRDefault="002E45EF"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 xml:space="preserve">a) Bãi bỏ </w:t>
      </w:r>
      <w:r w:rsidR="00A4136A" w:rsidRPr="00C332F1">
        <w:rPr>
          <w:rFonts w:ascii="Times New Roman" w:hAnsi="Times New Roman"/>
          <w:szCs w:val="28"/>
        </w:rPr>
        <w:t>nội dung sau đây tại</w:t>
      </w:r>
      <w:r w:rsidRPr="00C332F1">
        <w:rPr>
          <w:rFonts w:ascii="Times New Roman" w:hAnsi="Times New Roman"/>
          <w:szCs w:val="28"/>
        </w:rPr>
        <w:t xml:space="preserve"> khoản 2 Điều 2</w:t>
      </w:r>
      <w:r w:rsidR="00A4136A" w:rsidRPr="00C332F1">
        <w:rPr>
          <w:rFonts w:ascii="Times New Roman" w:hAnsi="Times New Roman"/>
          <w:szCs w:val="28"/>
        </w:rPr>
        <w:t>:</w:t>
      </w:r>
    </w:p>
    <w:p w14:paraId="4FFCD3FB" w14:textId="565D2F14" w:rsidR="00A4136A" w:rsidRPr="00C332F1" w:rsidRDefault="00A4136A" w:rsidP="00A4136A">
      <w:pPr>
        <w:widowControl w:val="0"/>
        <w:spacing w:before="120" w:after="120"/>
        <w:ind w:firstLine="567"/>
        <w:jc w:val="both"/>
        <w:rPr>
          <w:rFonts w:ascii="Times New Roman" w:hAnsi="Times New Roman"/>
          <w:szCs w:val="28"/>
        </w:rPr>
      </w:pPr>
      <w:r w:rsidRPr="00C332F1">
        <w:rPr>
          <w:rFonts w:ascii="Times New Roman" w:hAnsi="Times New Roman"/>
          <w:szCs w:val="28"/>
        </w:rPr>
        <w:t>“2.1 Đối với dự án có ngày vận hành thương mại kể từ ngày 01 tháng 11 năm 2018 đến trước ngày 01 tháng 11 năm 2021</w:t>
      </w:r>
    </w:p>
    <w:p w14:paraId="315D2D3C" w14:textId="77777777" w:rsidR="00A4136A" w:rsidRPr="00C332F1" w:rsidRDefault="00A4136A" w:rsidP="00A4136A">
      <w:pPr>
        <w:widowControl w:val="0"/>
        <w:spacing w:before="120" w:after="120"/>
        <w:ind w:firstLine="567"/>
        <w:jc w:val="both"/>
        <w:rPr>
          <w:rFonts w:ascii="Times New Roman" w:hAnsi="Times New Roman"/>
          <w:szCs w:val="28"/>
        </w:rPr>
      </w:pPr>
      <w:r w:rsidRPr="00C332F1">
        <w:rPr>
          <w:rFonts w:ascii="Times New Roman" w:hAnsi="Times New Roman"/>
          <w:szCs w:val="28"/>
        </w:rPr>
        <w:t>a) Bên mua điện có trách nhiệm mua toàn bộ sản lượng điện từ dự án điện gió nối lưới với giá mua điện tại điểm giao nhận điện theo quy định tại Khoản 7 Điều 1 Quyết định số 39/2018/QĐ-TTg đối với phần Nhà máy điện vận hành thương mại trước ngày 01 tháng 11 năm 2021. Đối với phần Nhà máy điện có ngày vận hành thương mại kể từ ngày 01 tháng 11 năm 2021 (nếu có), giá mua điện sẽ được hai Bên xem xét đưa vào Hợp đồng mua bán điện sau khi có hướng dẫn của cơ quan nhà nước có thẩm quyền về cơ chế giá điện cho giai đoạn này.</w:t>
      </w:r>
    </w:p>
    <w:p w14:paraId="5E9D2399" w14:textId="77777777" w:rsidR="00A4136A" w:rsidRPr="00C332F1" w:rsidRDefault="00A4136A" w:rsidP="00A4136A">
      <w:pPr>
        <w:widowControl w:val="0"/>
        <w:spacing w:before="120" w:after="120"/>
        <w:ind w:firstLine="567"/>
        <w:jc w:val="both"/>
        <w:rPr>
          <w:rFonts w:ascii="Times New Roman" w:hAnsi="Times New Roman"/>
          <w:szCs w:val="28"/>
        </w:rPr>
      </w:pPr>
      <w:r w:rsidRPr="00C332F1">
        <w:rPr>
          <w:rFonts w:ascii="Times New Roman" w:hAnsi="Times New Roman"/>
          <w:szCs w:val="28"/>
        </w:rPr>
        <w:t>b) Giá mua điện quy định tại Mục a) được áp dụng 20 năm kể từ ngày vận hành thương mại của một phần hoặc toàn bộ nhà máy (tùy thuộc vào ngày vận hành thương mại của một phần hoặc toàn bộ nhà máy được xác định theo quy định tại Quyết định số 39/2018/QĐ-TTg; khoản 9, Điều 1 và Điều 4 của Hợp đồng này).</w:t>
      </w:r>
    </w:p>
    <w:p w14:paraId="0DBD8E53" w14:textId="66355CEE" w:rsidR="00A4136A" w:rsidRPr="00C332F1" w:rsidRDefault="00A4136A"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2.2 Dự án đã vận hành phát điện trước ngày 01 tháng 11 năm 2018 được ký lại Hợp đồng mua bán điện với Bên mua điện để được áp dụng giá mua điện tại điểm giao nhận điện theo quy định tại Khoản 7 Điều 1 Quyết định số 39/2018/QĐ-TTg kể từ ngày 01 tháng 11 năm 2018 đến hết thời hạn còn lại của Hợp đồng mua bán điện đã ký.”.</w:t>
      </w:r>
    </w:p>
    <w:p w14:paraId="25E427BF" w14:textId="029C77E6" w:rsidR="002E45EF" w:rsidRPr="00C332F1" w:rsidRDefault="003D3462" w:rsidP="00A23404">
      <w:pPr>
        <w:widowControl w:val="0"/>
        <w:spacing w:before="120" w:after="120"/>
        <w:ind w:firstLine="567"/>
        <w:jc w:val="both"/>
        <w:rPr>
          <w:rFonts w:ascii="Times New Roman" w:hAnsi="Times New Roman"/>
          <w:szCs w:val="28"/>
        </w:rPr>
      </w:pPr>
      <w:r w:rsidRPr="00C332F1">
        <w:rPr>
          <w:rFonts w:ascii="Times New Roman" w:hAnsi="Times New Roman"/>
          <w:szCs w:val="28"/>
        </w:rPr>
        <w:t>b</w:t>
      </w:r>
      <w:r w:rsidR="002E45EF" w:rsidRPr="00C332F1">
        <w:rPr>
          <w:rFonts w:ascii="Times New Roman" w:hAnsi="Times New Roman"/>
          <w:szCs w:val="28"/>
        </w:rPr>
        <w:t xml:space="preserve">) Bãi bỏ </w:t>
      </w:r>
      <w:r w:rsidR="0016510D" w:rsidRPr="00C332F1">
        <w:rPr>
          <w:rFonts w:ascii="Times New Roman" w:hAnsi="Times New Roman"/>
          <w:szCs w:val="28"/>
        </w:rPr>
        <w:t>nội dung</w:t>
      </w:r>
      <w:r w:rsidR="002E45EF" w:rsidRPr="00C332F1">
        <w:rPr>
          <w:rFonts w:ascii="Times New Roman" w:hAnsi="Times New Roman"/>
          <w:szCs w:val="28"/>
        </w:rPr>
        <w:t xml:space="preserve"> sau đây tại Phụ lục E</w:t>
      </w:r>
      <w:r w:rsidR="0016510D" w:rsidRPr="00C332F1">
        <w:rPr>
          <w:rFonts w:ascii="Times New Roman" w:hAnsi="Times New Roman"/>
          <w:szCs w:val="28"/>
        </w:rPr>
        <w:t>:</w:t>
      </w:r>
    </w:p>
    <w:p w14:paraId="1B4C3C43" w14:textId="7C7ED171" w:rsidR="0016510D" w:rsidRPr="00C332F1" w:rsidRDefault="0016510D" w:rsidP="0016510D">
      <w:pPr>
        <w:spacing w:before="120" w:after="120"/>
        <w:ind w:firstLine="567"/>
        <w:rPr>
          <w:rFonts w:ascii="Times New Roman" w:hAnsi="Times New Roman"/>
          <w:szCs w:val="28"/>
        </w:rPr>
      </w:pPr>
      <w:r w:rsidRPr="00C332F1">
        <w:rPr>
          <w:rFonts w:ascii="Times New Roman" w:hAnsi="Times New Roman"/>
          <w:szCs w:val="28"/>
        </w:rPr>
        <w:lastRenderedPageBreak/>
        <w:t>“</w:t>
      </w:r>
      <w:r w:rsidRPr="00C332F1">
        <w:rPr>
          <w:rFonts w:ascii="Times New Roman" w:hAnsi="Times New Roman"/>
          <w:szCs w:val="28"/>
          <w:lang w:val="vi-VN"/>
        </w:rPr>
        <w:t>Hàng tháng Bên mua điện thanh toán cho Bên bán điện toàn bộ lượng điện năng mua bán trong tháng theo giá điện quy định tại khoản 2 Điều 2 theo công thức sau:</w:t>
      </w:r>
    </w:p>
    <w:p w14:paraId="56B091D5" w14:textId="77777777" w:rsidR="0016510D" w:rsidRPr="00C332F1" w:rsidRDefault="0016510D" w:rsidP="0016510D">
      <w:pPr>
        <w:spacing w:before="120" w:after="120"/>
        <w:ind w:firstLine="567"/>
        <w:jc w:val="center"/>
        <w:rPr>
          <w:rFonts w:ascii="Times New Roman" w:hAnsi="Times New Roman"/>
          <w:szCs w:val="28"/>
          <w:lang w:val="fr-FR"/>
        </w:rPr>
      </w:pPr>
      <w:r w:rsidRPr="00C332F1">
        <w:rPr>
          <w:rFonts w:ascii="Times New Roman" w:hAnsi="Times New Roman"/>
          <w:szCs w:val="28"/>
          <w:lang w:val="vi-VN"/>
        </w:rPr>
        <w:t xml:space="preserve">Q = </w:t>
      </w:r>
      <w:r w:rsidRPr="00C332F1">
        <w:rPr>
          <w:rFonts w:ascii="Times New Roman" w:hAnsi="Times New Roman"/>
          <w:i/>
          <w:iCs/>
          <w:szCs w:val="28"/>
          <w:lang w:val="vi-VN"/>
        </w:rPr>
        <w:t>k*F*A</w:t>
      </w:r>
      <w:r w:rsidRPr="00C332F1">
        <w:rPr>
          <w:rFonts w:ascii="Times New Roman" w:hAnsi="Times New Roman"/>
          <w:i/>
          <w:iCs/>
          <w:szCs w:val="28"/>
          <w:vertAlign w:val="subscript"/>
          <w:lang w:val="vi-VN"/>
        </w:rPr>
        <w:t>g</w:t>
      </w:r>
      <w:r w:rsidRPr="00C332F1">
        <w:rPr>
          <w:rFonts w:ascii="Times New Roman" w:hAnsi="Times New Roman"/>
          <w:i/>
          <w:iCs/>
          <w:szCs w:val="28"/>
          <w:lang w:val="vi-VN"/>
        </w:rPr>
        <w:t>*(</w:t>
      </w:r>
      <w:r w:rsidRPr="00C332F1">
        <w:rPr>
          <w:rFonts w:ascii="Times New Roman" w:hAnsi="Times New Roman"/>
          <w:i/>
          <w:iCs/>
          <w:szCs w:val="28"/>
          <w:lang w:val="fr-FR"/>
        </w:rPr>
        <w:t>1</w:t>
      </w:r>
      <w:r w:rsidRPr="00C332F1">
        <w:rPr>
          <w:rFonts w:ascii="Times New Roman" w:hAnsi="Times New Roman"/>
          <w:i/>
          <w:iCs/>
          <w:szCs w:val="28"/>
          <w:lang w:val="vi-VN"/>
        </w:rPr>
        <w:t>+t)</w:t>
      </w:r>
    </w:p>
    <w:p w14:paraId="4ED77AC2" w14:textId="77777777" w:rsidR="0016510D" w:rsidRPr="00C332F1" w:rsidRDefault="0016510D" w:rsidP="0016510D">
      <w:pPr>
        <w:spacing w:before="120" w:after="120"/>
        <w:ind w:firstLine="567"/>
        <w:rPr>
          <w:rFonts w:ascii="Times New Roman" w:hAnsi="Times New Roman"/>
          <w:szCs w:val="28"/>
          <w:lang w:val="fr-FR"/>
        </w:rPr>
      </w:pPr>
      <w:r w:rsidRPr="00C332F1">
        <w:rPr>
          <w:rFonts w:ascii="Times New Roman" w:hAnsi="Times New Roman"/>
          <w:szCs w:val="28"/>
          <w:lang w:val="vi-VN"/>
        </w:rPr>
        <w:t>Trong đó:</w:t>
      </w:r>
    </w:p>
    <w:p w14:paraId="3B8D5146" w14:textId="77777777" w:rsidR="0016510D" w:rsidRPr="00C332F1" w:rsidRDefault="0016510D" w:rsidP="0016510D">
      <w:pPr>
        <w:spacing w:before="120" w:after="120"/>
        <w:ind w:firstLine="567"/>
        <w:rPr>
          <w:rFonts w:ascii="Times New Roman" w:hAnsi="Times New Roman"/>
          <w:szCs w:val="28"/>
          <w:lang w:val="fr-FR"/>
        </w:rPr>
      </w:pPr>
      <w:r w:rsidRPr="00C332F1">
        <w:rPr>
          <w:rFonts w:ascii="Times New Roman" w:hAnsi="Times New Roman"/>
          <w:szCs w:val="28"/>
          <w:lang w:val="vi-VN"/>
        </w:rPr>
        <w:t>- Q là tổng tiền điện thanh toán của Bên mua điện cho Bên bán đ</w:t>
      </w:r>
      <w:r w:rsidRPr="00C332F1">
        <w:rPr>
          <w:rFonts w:ascii="Times New Roman" w:hAnsi="Times New Roman"/>
          <w:szCs w:val="28"/>
          <w:lang w:val="fr-FR"/>
        </w:rPr>
        <w:t>i</w:t>
      </w:r>
      <w:r w:rsidRPr="00C332F1">
        <w:rPr>
          <w:rFonts w:ascii="Times New Roman" w:hAnsi="Times New Roman"/>
          <w:szCs w:val="28"/>
          <w:lang w:val="vi-VN"/>
        </w:rPr>
        <w:t>ện (đồng);</w:t>
      </w:r>
    </w:p>
    <w:p w14:paraId="3773BA61" w14:textId="77777777" w:rsidR="0016510D" w:rsidRPr="00C332F1" w:rsidRDefault="0016510D" w:rsidP="0016510D">
      <w:pPr>
        <w:spacing w:before="120" w:after="120"/>
        <w:ind w:firstLine="567"/>
        <w:rPr>
          <w:rFonts w:ascii="Times New Roman" w:hAnsi="Times New Roman"/>
          <w:szCs w:val="28"/>
          <w:lang w:val="fr-FR"/>
        </w:rPr>
      </w:pPr>
      <w:r w:rsidRPr="00C332F1">
        <w:rPr>
          <w:rFonts w:ascii="Times New Roman" w:hAnsi="Times New Roman"/>
          <w:szCs w:val="28"/>
          <w:lang w:val="vi-VN"/>
        </w:rPr>
        <w:t>- F là tỷ giá áp dụng là tỷ giá trung tâm của Đồng Việt Nam với Đô la Mỹ do Ngân hàng Nhà nước Việt Nam công bố vào ngày Bên bán xuất hóa đơn thanh toán (đồng/USD).</w:t>
      </w:r>
    </w:p>
    <w:p w14:paraId="6DC1EDCF" w14:textId="77777777" w:rsidR="0016510D" w:rsidRPr="00C332F1" w:rsidRDefault="0016510D" w:rsidP="0016510D">
      <w:pPr>
        <w:spacing w:before="120" w:after="120"/>
        <w:ind w:firstLine="567"/>
        <w:rPr>
          <w:rFonts w:ascii="Times New Roman" w:hAnsi="Times New Roman"/>
          <w:szCs w:val="28"/>
          <w:lang w:val="fr-FR"/>
        </w:rPr>
      </w:pPr>
      <w:r w:rsidRPr="00C332F1">
        <w:rPr>
          <w:rFonts w:ascii="Times New Roman" w:hAnsi="Times New Roman"/>
          <w:szCs w:val="28"/>
          <w:lang w:val="vi-VN"/>
        </w:rPr>
        <w:t>-</w:t>
      </w:r>
      <w:r w:rsidRPr="00C332F1">
        <w:rPr>
          <w:rFonts w:ascii="Times New Roman" w:hAnsi="Times New Roman"/>
          <w:szCs w:val="28"/>
          <w:lang w:val="fr-FR"/>
        </w:rPr>
        <w:t xml:space="preserve"> t </w:t>
      </w:r>
      <w:r w:rsidRPr="00C332F1">
        <w:rPr>
          <w:rFonts w:ascii="Times New Roman" w:hAnsi="Times New Roman"/>
          <w:szCs w:val="28"/>
          <w:lang w:val="vi-VN"/>
        </w:rPr>
        <w:t>là thuế suất thuế giá trị gia tăng (%).</w:t>
      </w:r>
    </w:p>
    <w:p w14:paraId="43CCFE7B" w14:textId="77777777" w:rsidR="0016510D" w:rsidRPr="00C332F1" w:rsidRDefault="0016510D" w:rsidP="0016510D">
      <w:pPr>
        <w:spacing w:before="120" w:after="120"/>
        <w:ind w:firstLine="567"/>
        <w:rPr>
          <w:rFonts w:ascii="Times New Roman" w:hAnsi="Times New Roman"/>
          <w:szCs w:val="28"/>
          <w:lang w:val="fr-FR"/>
        </w:rPr>
      </w:pPr>
      <w:r w:rsidRPr="00C332F1">
        <w:rPr>
          <w:rFonts w:ascii="Times New Roman" w:hAnsi="Times New Roman"/>
          <w:szCs w:val="28"/>
          <w:lang w:val="vi-VN"/>
        </w:rPr>
        <w:t>- k là 0,085 (đối với dự án điện gió trong đất liền) hoặc 0,098 (đối với dự án điện gió trên biển), là hệ số điều chỉnh giá mua điện theo biến động của tỷ giá đồng/USD tương ứng 8,5 UScents/kWh hoặc 9,8 UScents/kWh theo quy định tại Quyết định số 37/2011/QĐ-TTg ngày 29 tháng 6 năm 2011 về cơ chế hỗ trợ phát triển các dự án điện gió tại Việt Nam và Quyết định số 39/2018/QĐ-TTg ngày 10 tháng 9 năm 2018 của Thủ tướng Chính phủ về sửa đổi, bổ sung một số điều của Quyết định số 37/2011/QĐ-TTg.</w:t>
      </w:r>
    </w:p>
    <w:p w14:paraId="2A4B9E42" w14:textId="77777777" w:rsidR="0016510D" w:rsidRPr="00C332F1" w:rsidRDefault="0016510D" w:rsidP="0016510D">
      <w:pPr>
        <w:spacing w:before="120" w:after="120"/>
        <w:ind w:firstLine="567"/>
        <w:rPr>
          <w:rFonts w:ascii="Times New Roman" w:hAnsi="Times New Roman"/>
          <w:szCs w:val="28"/>
          <w:lang w:val="vi-VN"/>
        </w:rPr>
      </w:pPr>
      <w:r w:rsidRPr="00C332F1">
        <w:rPr>
          <w:rFonts w:ascii="Times New Roman" w:hAnsi="Times New Roman"/>
          <w:szCs w:val="28"/>
          <w:lang w:val="vi-VN"/>
        </w:rPr>
        <w:t>- A</w:t>
      </w:r>
      <w:r w:rsidRPr="00C332F1">
        <w:rPr>
          <w:rFonts w:ascii="Times New Roman" w:hAnsi="Times New Roman"/>
          <w:szCs w:val="28"/>
          <w:vertAlign w:val="subscript"/>
          <w:lang w:val="vi-VN"/>
        </w:rPr>
        <w:t>g</w:t>
      </w:r>
      <w:r w:rsidRPr="00C332F1">
        <w:rPr>
          <w:rFonts w:ascii="Times New Roman" w:hAnsi="Times New Roman"/>
          <w:szCs w:val="28"/>
          <w:lang w:val="vi-VN"/>
        </w:rPr>
        <w:t xml:space="preserve"> là điện năng mua bán hàng tháng (kWh), trong đó, trường hợp nhà máy điện không có tua bin chạy thử nghiệm thu, điện năng mua bán hàng tháng được xác định là sản lượng điện năng giao lên lưới tại điểm giao nhận trong tháng thanh toán. Trường hợp nhà máy điện có tua bin chạy thử nghiệm thì điện năng mua bán hàng tháng được xác định như sau:</w:t>
      </w:r>
    </w:p>
    <w:p w14:paraId="32032132" w14:textId="77777777" w:rsidR="0016510D" w:rsidRPr="00C332F1" w:rsidRDefault="0016510D" w:rsidP="0016510D">
      <w:pPr>
        <w:spacing w:before="120" w:after="120"/>
        <w:ind w:firstLine="567"/>
        <w:jc w:val="center"/>
        <w:rPr>
          <w:rFonts w:ascii="Times New Roman" w:hAnsi="Times New Roman"/>
          <w:szCs w:val="28"/>
          <w:lang w:val="vi-VN"/>
        </w:rPr>
      </w:pPr>
      <w:r w:rsidRPr="00C332F1">
        <w:rPr>
          <w:rFonts w:ascii="Times New Roman" w:hAnsi="Times New Roman"/>
          <w:szCs w:val="28"/>
          <w:lang w:val="vi-VN"/>
        </w:rPr>
        <w:t>A</w:t>
      </w:r>
      <w:r w:rsidRPr="00C332F1">
        <w:rPr>
          <w:rFonts w:ascii="Times New Roman" w:hAnsi="Times New Roman"/>
          <w:szCs w:val="28"/>
          <w:vertAlign w:val="subscript"/>
          <w:lang w:val="vi-VN"/>
        </w:rPr>
        <w:t>g</w:t>
      </w:r>
      <w:r w:rsidRPr="00C332F1">
        <w:rPr>
          <w:rFonts w:ascii="Times New Roman" w:hAnsi="Times New Roman"/>
          <w:szCs w:val="28"/>
          <w:lang w:val="vi-VN"/>
        </w:rPr>
        <w:t xml:space="preserve"> = A</w:t>
      </w:r>
      <w:r w:rsidRPr="00C332F1">
        <w:rPr>
          <w:rFonts w:ascii="Times New Roman" w:hAnsi="Times New Roman"/>
          <w:szCs w:val="28"/>
          <w:vertAlign w:val="subscript"/>
          <w:lang w:val="vi-VN"/>
        </w:rPr>
        <w:t>G</w:t>
      </w:r>
      <w:r w:rsidRPr="00C332F1">
        <w:rPr>
          <w:rFonts w:ascii="Times New Roman" w:hAnsi="Times New Roman"/>
          <w:szCs w:val="28"/>
          <w:lang w:val="vi-VN"/>
        </w:rPr>
        <w:t>- A</w:t>
      </w:r>
      <w:r w:rsidRPr="00C332F1">
        <w:rPr>
          <w:rFonts w:ascii="Times New Roman" w:hAnsi="Times New Roman"/>
          <w:szCs w:val="28"/>
          <w:vertAlign w:val="subscript"/>
          <w:lang w:val="vi-VN"/>
        </w:rPr>
        <w:t>TN</w:t>
      </w:r>
    </w:p>
    <w:p w14:paraId="3D1D3F20" w14:textId="77777777" w:rsidR="0016510D" w:rsidRPr="00C332F1" w:rsidRDefault="0016510D" w:rsidP="0016510D">
      <w:pPr>
        <w:spacing w:before="120" w:after="120"/>
        <w:ind w:firstLine="567"/>
        <w:rPr>
          <w:rFonts w:ascii="Times New Roman" w:hAnsi="Times New Roman"/>
          <w:szCs w:val="28"/>
          <w:lang w:val="vi-VN"/>
        </w:rPr>
      </w:pPr>
      <w:r w:rsidRPr="00C332F1">
        <w:rPr>
          <w:rFonts w:ascii="Times New Roman" w:hAnsi="Times New Roman"/>
          <w:szCs w:val="28"/>
          <w:lang w:val="vi-VN"/>
        </w:rPr>
        <w:t>+ A</w:t>
      </w:r>
      <w:r w:rsidRPr="00C332F1">
        <w:rPr>
          <w:rFonts w:ascii="Times New Roman" w:hAnsi="Times New Roman"/>
          <w:szCs w:val="28"/>
          <w:vertAlign w:val="subscript"/>
          <w:lang w:val="vi-VN"/>
        </w:rPr>
        <w:t>G</w:t>
      </w:r>
      <w:r w:rsidRPr="00C332F1">
        <w:rPr>
          <w:rFonts w:ascii="Times New Roman" w:hAnsi="Times New Roman"/>
          <w:szCs w:val="28"/>
          <w:lang w:val="vi-VN"/>
        </w:rPr>
        <w:t>: Sản lượng điện năng thực giao lên lưới tại điểm giao nhận điện trong tháng thanh toán.</w:t>
      </w:r>
    </w:p>
    <w:p w14:paraId="260B7ECD" w14:textId="77777777" w:rsidR="0016510D" w:rsidRPr="00C332F1" w:rsidRDefault="0016510D" w:rsidP="0016510D">
      <w:pPr>
        <w:spacing w:before="120" w:after="120"/>
        <w:ind w:firstLine="567"/>
        <w:rPr>
          <w:rFonts w:ascii="Times New Roman" w:hAnsi="Times New Roman"/>
          <w:szCs w:val="28"/>
          <w:lang w:val="vi-VN"/>
        </w:rPr>
      </w:pPr>
      <w:r w:rsidRPr="00C332F1">
        <w:rPr>
          <w:rFonts w:ascii="Times New Roman" w:hAnsi="Times New Roman"/>
          <w:szCs w:val="28"/>
          <w:lang w:val="vi-VN"/>
        </w:rPr>
        <w:t>+ A</w:t>
      </w:r>
      <w:r w:rsidRPr="00C332F1">
        <w:rPr>
          <w:rFonts w:ascii="Times New Roman" w:hAnsi="Times New Roman"/>
          <w:szCs w:val="28"/>
          <w:vertAlign w:val="subscript"/>
          <w:lang w:val="vi-VN"/>
        </w:rPr>
        <w:t>TN</w:t>
      </w:r>
      <w:r w:rsidRPr="00C332F1">
        <w:rPr>
          <w:rFonts w:ascii="Times New Roman" w:hAnsi="Times New Roman"/>
          <w:szCs w:val="28"/>
          <w:lang w:val="vi-VN"/>
        </w:rPr>
        <w:t>: Sản lượng điện năng chạy thử của các tua bin trong tháng thanh toán, được xác định như sau:</w:t>
      </w:r>
    </w:p>
    <w:p w14:paraId="220C3F96" w14:textId="77777777" w:rsidR="0016510D" w:rsidRPr="00C332F1" w:rsidRDefault="0016510D" w:rsidP="0016510D">
      <w:pPr>
        <w:spacing w:before="120" w:after="120"/>
        <w:ind w:firstLine="567"/>
        <w:jc w:val="center"/>
        <w:rPr>
          <w:rFonts w:ascii="Times New Roman" w:hAnsi="Times New Roman"/>
          <w:szCs w:val="28"/>
        </w:rPr>
      </w:pPr>
      <w:r w:rsidRPr="00C332F1">
        <w:rPr>
          <w:rFonts w:ascii="Times New Roman" w:hAnsi="Times New Roman"/>
          <w:szCs w:val="28"/>
          <w:lang w:val="vi-VN"/>
        </w:rPr>
        <w:t>A</w:t>
      </w:r>
      <w:r w:rsidRPr="00C332F1">
        <w:rPr>
          <w:rFonts w:ascii="Times New Roman" w:hAnsi="Times New Roman"/>
          <w:szCs w:val="28"/>
          <w:vertAlign w:val="subscript"/>
          <w:lang w:val="vi-VN"/>
        </w:rPr>
        <w:t>TN</w:t>
      </w:r>
      <w:r w:rsidRPr="00C332F1">
        <w:rPr>
          <w:rFonts w:ascii="Times New Roman" w:hAnsi="Times New Roman"/>
          <w:szCs w:val="28"/>
          <w:lang w:val="vi-VN"/>
        </w:rPr>
        <w:t xml:space="preserve"> = P</w:t>
      </w:r>
      <w:r w:rsidRPr="00C332F1">
        <w:rPr>
          <w:rFonts w:ascii="Times New Roman" w:hAnsi="Times New Roman"/>
          <w:szCs w:val="28"/>
          <w:vertAlign w:val="subscript"/>
          <w:lang w:val="vi-VN"/>
        </w:rPr>
        <w:t>dm</w:t>
      </w:r>
      <w:r w:rsidRPr="00C332F1">
        <w:rPr>
          <w:rFonts w:ascii="Times New Roman" w:hAnsi="Times New Roman"/>
          <w:szCs w:val="28"/>
          <w:lang w:val="vi-VN"/>
        </w:rPr>
        <w:t xml:space="preserve"> x C x T</w:t>
      </w:r>
      <w:r w:rsidRPr="00C332F1">
        <w:rPr>
          <w:rFonts w:ascii="Times New Roman" w:hAnsi="Times New Roman"/>
          <w:szCs w:val="28"/>
          <w:vertAlign w:val="subscript"/>
          <w:lang w:val="vi-VN"/>
        </w:rPr>
        <w:t>h</w:t>
      </w:r>
      <w:r w:rsidRPr="00C332F1">
        <w:rPr>
          <w:rFonts w:ascii="Times New Roman" w:hAnsi="Times New Roman"/>
          <w:szCs w:val="28"/>
          <w:lang w:val="vi-VN"/>
        </w:rPr>
        <w:t xml:space="preserve"> x G</w:t>
      </w:r>
    </w:p>
    <w:p w14:paraId="4AF03169" w14:textId="77777777" w:rsidR="0016510D" w:rsidRPr="00C332F1" w:rsidRDefault="0016510D" w:rsidP="0016510D">
      <w:pPr>
        <w:spacing w:before="120" w:after="120"/>
        <w:ind w:firstLine="567"/>
        <w:rPr>
          <w:rFonts w:ascii="Times New Roman" w:hAnsi="Times New Roman"/>
          <w:szCs w:val="28"/>
        </w:rPr>
      </w:pPr>
      <w:r w:rsidRPr="00C332F1">
        <w:rPr>
          <w:rFonts w:ascii="Times New Roman" w:hAnsi="Times New Roman"/>
          <w:szCs w:val="28"/>
          <w:lang w:val="vi-VN"/>
        </w:rPr>
        <w:t>+ P</w:t>
      </w:r>
      <w:r w:rsidRPr="00C332F1">
        <w:rPr>
          <w:rFonts w:ascii="Times New Roman" w:hAnsi="Times New Roman"/>
          <w:szCs w:val="28"/>
          <w:vertAlign w:val="subscript"/>
          <w:lang w:val="vi-VN"/>
        </w:rPr>
        <w:t>dm</w:t>
      </w:r>
      <w:r w:rsidRPr="00C332F1">
        <w:rPr>
          <w:rFonts w:ascii="Times New Roman" w:hAnsi="Times New Roman"/>
          <w:szCs w:val="28"/>
          <w:lang w:val="vi-VN"/>
        </w:rPr>
        <w:t>: Công suất định mức của 01 tua bin.</w:t>
      </w:r>
    </w:p>
    <w:p w14:paraId="7BA473C4" w14:textId="77777777" w:rsidR="0016510D" w:rsidRPr="00C332F1" w:rsidRDefault="0016510D" w:rsidP="0016510D">
      <w:pPr>
        <w:spacing w:before="120" w:after="120"/>
        <w:ind w:firstLine="567"/>
        <w:rPr>
          <w:rFonts w:ascii="Times New Roman" w:hAnsi="Times New Roman"/>
          <w:szCs w:val="28"/>
        </w:rPr>
      </w:pPr>
      <w:r w:rsidRPr="00C332F1">
        <w:rPr>
          <w:rFonts w:ascii="Times New Roman" w:hAnsi="Times New Roman"/>
          <w:szCs w:val="28"/>
          <w:lang w:val="vi-VN"/>
        </w:rPr>
        <w:t>+ C: Số tuabin chạy thử nghiệm trong tháng.</w:t>
      </w:r>
    </w:p>
    <w:p w14:paraId="6EFA123F" w14:textId="77777777" w:rsidR="0016510D" w:rsidRPr="00C332F1" w:rsidRDefault="0016510D" w:rsidP="0016510D">
      <w:pPr>
        <w:spacing w:before="120" w:after="120"/>
        <w:ind w:firstLine="567"/>
        <w:rPr>
          <w:rFonts w:ascii="Times New Roman" w:hAnsi="Times New Roman"/>
          <w:szCs w:val="28"/>
        </w:rPr>
      </w:pPr>
      <w:r w:rsidRPr="00C332F1">
        <w:rPr>
          <w:rFonts w:ascii="Times New Roman" w:hAnsi="Times New Roman"/>
          <w:szCs w:val="28"/>
          <w:lang w:val="vi-VN"/>
        </w:rPr>
        <w:t>+ T</w:t>
      </w:r>
      <w:r w:rsidRPr="00C332F1">
        <w:rPr>
          <w:rFonts w:ascii="Times New Roman" w:hAnsi="Times New Roman"/>
          <w:szCs w:val="28"/>
          <w:vertAlign w:val="subscript"/>
          <w:lang w:val="vi-VN"/>
        </w:rPr>
        <w:t>h</w:t>
      </w:r>
      <w:r w:rsidRPr="00C332F1">
        <w:rPr>
          <w:rFonts w:ascii="Times New Roman" w:hAnsi="Times New Roman"/>
          <w:szCs w:val="28"/>
          <w:lang w:val="vi-VN"/>
        </w:rPr>
        <w:t>: Số giờ chạy thử nghiệm trong tháng của 01 tuabin.</w:t>
      </w:r>
    </w:p>
    <w:p w14:paraId="0A9AF865" w14:textId="283AF5B2" w:rsidR="0016510D" w:rsidRPr="00C332F1" w:rsidRDefault="0016510D" w:rsidP="0016510D">
      <w:pPr>
        <w:spacing w:before="120" w:after="120"/>
        <w:ind w:firstLine="567"/>
        <w:rPr>
          <w:rFonts w:ascii="Times New Roman" w:hAnsi="Times New Roman"/>
        </w:rPr>
      </w:pPr>
      <w:r w:rsidRPr="00C332F1">
        <w:rPr>
          <w:rFonts w:ascii="Times New Roman" w:hAnsi="Times New Roman"/>
          <w:szCs w:val="28"/>
          <w:lang w:val="vi-VN"/>
        </w:rPr>
        <w:t>+ G: Hệ số công suất tua bin trong tháng thanh toán, được tính trên cơ sở bình quân của toàn bộ các tua bin có phát điện thử nghiệm trong tháng.</w:t>
      </w:r>
      <w:r w:rsidRPr="00C332F1">
        <w:rPr>
          <w:rFonts w:ascii="Times New Roman" w:hAnsi="Times New Roman"/>
          <w:szCs w:val="28"/>
        </w:rPr>
        <w:t>”</w:t>
      </w:r>
      <w:r w:rsidR="00A4136A" w:rsidRPr="00C332F1">
        <w:rPr>
          <w:rFonts w:ascii="Times New Roman" w:hAnsi="Times New Roman"/>
          <w:szCs w:val="28"/>
        </w:rPr>
        <w:t>.</w:t>
      </w:r>
    </w:p>
    <w:p w14:paraId="518C1C84" w14:textId="157E2F3D" w:rsidR="00D86043" w:rsidRPr="00C332F1" w:rsidRDefault="00D86043" w:rsidP="00D86043">
      <w:pPr>
        <w:widowControl w:val="0"/>
        <w:spacing w:before="120" w:after="120"/>
        <w:ind w:firstLine="567"/>
        <w:jc w:val="both"/>
        <w:rPr>
          <w:rFonts w:ascii="Times New Roman" w:hAnsi="Times New Roman"/>
          <w:b/>
          <w:szCs w:val="28"/>
        </w:rPr>
      </w:pPr>
      <w:r w:rsidRPr="00C332F1">
        <w:rPr>
          <w:rFonts w:ascii="Times New Roman" w:hAnsi="Times New Roman"/>
          <w:b/>
          <w:szCs w:val="28"/>
        </w:rPr>
        <w:t>Điều 2. Bãi bỏ một số quy định tại Thông tư số 18/2020/TT-BCT ngày 17 tháng 7 năm 2020 của Bộ trưởng Bộ Công Thương quy định về phát triển dự án và hợp đồng mua bán điện mẫu áp dụng cho các dự án điện mặt trời</w:t>
      </w:r>
    </w:p>
    <w:p w14:paraId="39666BA0" w14:textId="781726F0" w:rsidR="00610317" w:rsidRPr="00C332F1" w:rsidRDefault="00610317" w:rsidP="00610317">
      <w:pPr>
        <w:widowControl w:val="0"/>
        <w:spacing w:before="120" w:after="120"/>
        <w:ind w:firstLine="567"/>
        <w:jc w:val="both"/>
        <w:rPr>
          <w:rFonts w:ascii="Times New Roman" w:hAnsi="Times New Roman"/>
          <w:szCs w:val="28"/>
        </w:rPr>
      </w:pPr>
      <w:r w:rsidRPr="00C332F1">
        <w:rPr>
          <w:rFonts w:ascii="Times New Roman" w:hAnsi="Times New Roman"/>
          <w:szCs w:val="28"/>
        </w:rPr>
        <w:t xml:space="preserve">1. Bãi </w:t>
      </w:r>
      <w:r w:rsidR="00FA3282" w:rsidRPr="00C332F1">
        <w:rPr>
          <w:rFonts w:ascii="Times New Roman" w:hAnsi="Times New Roman"/>
          <w:szCs w:val="28"/>
        </w:rPr>
        <w:t>bỏ</w:t>
      </w:r>
      <w:r w:rsidR="00DE0350" w:rsidRPr="00C332F1">
        <w:rPr>
          <w:rFonts w:ascii="Times New Roman" w:hAnsi="Times New Roman"/>
          <w:szCs w:val="28"/>
        </w:rPr>
        <w:t xml:space="preserve"> điểm a </w:t>
      </w:r>
      <w:r w:rsidRPr="00C332F1">
        <w:rPr>
          <w:rFonts w:ascii="Times New Roman" w:hAnsi="Times New Roman"/>
          <w:szCs w:val="28"/>
        </w:rPr>
        <w:t xml:space="preserve">khoản </w:t>
      </w:r>
      <w:r w:rsidR="003F7E08" w:rsidRPr="00C332F1">
        <w:rPr>
          <w:rFonts w:ascii="Times New Roman" w:hAnsi="Times New Roman"/>
          <w:szCs w:val="28"/>
        </w:rPr>
        <w:t>1</w:t>
      </w:r>
      <w:r w:rsidRPr="00C332F1">
        <w:rPr>
          <w:rFonts w:ascii="Times New Roman" w:hAnsi="Times New Roman"/>
          <w:szCs w:val="28"/>
        </w:rPr>
        <w:t xml:space="preserve"> Điều </w:t>
      </w:r>
      <w:r w:rsidR="003F7E08" w:rsidRPr="00C332F1">
        <w:rPr>
          <w:rFonts w:ascii="Times New Roman" w:hAnsi="Times New Roman"/>
          <w:szCs w:val="28"/>
        </w:rPr>
        <w:t>4</w:t>
      </w:r>
      <w:r w:rsidRPr="00C332F1">
        <w:rPr>
          <w:rFonts w:ascii="Times New Roman" w:hAnsi="Times New Roman"/>
          <w:szCs w:val="28"/>
        </w:rPr>
        <w:t>.</w:t>
      </w:r>
    </w:p>
    <w:p w14:paraId="64D4A319" w14:textId="400BD05C" w:rsidR="003F7E08" w:rsidRPr="00C332F1" w:rsidRDefault="003F7E08" w:rsidP="003F7E08">
      <w:pPr>
        <w:widowControl w:val="0"/>
        <w:spacing w:before="120" w:after="120"/>
        <w:ind w:firstLine="567"/>
        <w:jc w:val="both"/>
        <w:rPr>
          <w:rFonts w:ascii="Times New Roman" w:hAnsi="Times New Roman"/>
          <w:szCs w:val="28"/>
        </w:rPr>
      </w:pPr>
      <w:r w:rsidRPr="00C332F1">
        <w:rPr>
          <w:rFonts w:ascii="Times New Roman" w:hAnsi="Times New Roman"/>
          <w:szCs w:val="28"/>
        </w:rPr>
        <w:t xml:space="preserve">2. Bãi bỏ </w:t>
      </w:r>
      <w:r w:rsidR="003D3462" w:rsidRPr="00C332F1">
        <w:rPr>
          <w:rFonts w:ascii="Times New Roman" w:hAnsi="Times New Roman"/>
          <w:szCs w:val="28"/>
        </w:rPr>
        <w:t xml:space="preserve">cụm từ “Giá mua bán </w:t>
      </w:r>
      <w:r w:rsidR="003D3462" w:rsidRPr="00C332F1">
        <w:rPr>
          <w:rFonts w:ascii="Times New Roman" w:hAnsi="Times New Roman" w:hint="eastAsia"/>
          <w:szCs w:val="28"/>
        </w:rPr>
        <w:t>đ</w:t>
      </w:r>
      <w:r w:rsidR="003D3462" w:rsidRPr="00C332F1">
        <w:rPr>
          <w:rFonts w:ascii="Times New Roman" w:hAnsi="Times New Roman"/>
          <w:szCs w:val="28"/>
        </w:rPr>
        <w:t xml:space="preserve">iện của hệ thống </w:t>
      </w:r>
      <w:r w:rsidR="003D3462" w:rsidRPr="00C332F1">
        <w:rPr>
          <w:rFonts w:ascii="Times New Roman" w:hAnsi="Times New Roman" w:hint="eastAsia"/>
          <w:szCs w:val="28"/>
        </w:rPr>
        <w:t>đ</w:t>
      </w:r>
      <w:r w:rsidR="003D3462" w:rsidRPr="00C332F1">
        <w:rPr>
          <w:rFonts w:ascii="Times New Roman" w:hAnsi="Times New Roman"/>
          <w:szCs w:val="28"/>
        </w:rPr>
        <w:t xml:space="preserve">iện mặt trời mái nhà thực </w:t>
      </w:r>
      <w:r w:rsidR="003D3462" w:rsidRPr="00C332F1">
        <w:rPr>
          <w:rFonts w:ascii="Times New Roman" w:hAnsi="Times New Roman"/>
          <w:szCs w:val="28"/>
        </w:rPr>
        <w:lastRenderedPageBreak/>
        <w:t xml:space="preserve">hiện theo quy </w:t>
      </w:r>
      <w:r w:rsidR="003D3462" w:rsidRPr="00C332F1">
        <w:rPr>
          <w:rFonts w:ascii="Times New Roman" w:hAnsi="Times New Roman" w:hint="eastAsia"/>
          <w:szCs w:val="28"/>
        </w:rPr>
        <w:t>đ</w:t>
      </w:r>
      <w:r w:rsidR="003D3462" w:rsidRPr="00C332F1">
        <w:rPr>
          <w:rFonts w:ascii="Times New Roman" w:hAnsi="Times New Roman"/>
          <w:szCs w:val="28"/>
        </w:rPr>
        <w:t xml:space="preserve">ịnh tại </w:t>
      </w:r>
      <w:r w:rsidR="003D3462" w:rsidRPr="00C332F1">
        <w:rPr>
          <w:rFonts w:ascii="Times New Roman" w:hAnsi="Times New Roman" w:hint="eastAsia"/>
          <w:szCs w:val="28"/>
        </w:rPr>
        <w:t>Đ</w:t>
      </w:r>
      <w:r w:rsidR="003D3462" w:rsidRPr="00C332F1">
        <w:rPr>
          <w:rFonts w:ascii="Times New Roman" w:hAnsi="Times New Roman"/>
          <w:szCs w:val="28"/>
        </w:rPr>
        <w:t xml:space="preserve">iều 8 của Quyết </w:t>
      </w:r>
      <w:r w:rsidR="003D3462" w:rsidRPr="00C332F1">
        <w:rPr>
          <w:rFonts w:ascii="Times New Roman" w:hAnsi="Times New Roman" w:hint="eastAsia"/>
          <w:szCs w:val="28"/>
        </w:rPr>
        <w:t>đ</w:t>
      </w:r>
      <w:r w:rsidR="003D3462" w:rsidRPr="00C332F1">
        <w:rPr>
          <w:rFonts w:ascii="Times New Roman" w:hAnsi="Times New Roman"/>
          <w:szCs w:val="28"/>
        </w:rPr>
        <w:t>ịnh số 13/2020/Q</w:t>
      </w:r>
      <w:r w:rsidR="003D3462" w:rsidRPr="00C332F1">
        <w:rPr>
          <w:rFonts w:ascii="Times New Roman" w:hAnsi="Times New Roman" w:hint="eastAsia"/>
          <w:szCs w:val="28"/>
        </w:rPr>
        <w:t>Đ</w:t>
      </w:r>
      <w:r w:rsidR="003D3462" w:rsidRPr="00C332F1">
        <w:rPr>
          <w:rFonts w:ascii="Times New Roman" w:hAnsi="Times New Roman"/>
          <w:szCs w:val="28"/>
        </w:rPr>
        <w:t>-TTg ngày 06 tháng 4 n</w:t>
      </w:r>
      <w:r w:rsidR="003D3462" w:rsidRPr="00C332F1">
        <w:rPr>
          <w:rFonts w:ascii="Times New Roman" w:hAnsi="Times New Roman" w:hint="eastAsia"/>
          <w:szCs w:val="28"/>
        </w:rPr>
        <w:t>ă</w:t>
      </w:r>
      <w:r w:rsidR="003D3462" w:rsidRPr="00C332F1">
        <w:rPr>
          <w:rFonts w:ascii="Times New Roman" w:hAnsi="Times New Roman"/>
          <w:szCs w:val="28"/>
        </w:rPr>
        <w:t>m 2020 của Thủ t</w:t>
      </w:r>
      <w:r w:rsidR="003D3462" w:rsidRPr="00C332F1">
        <w:rPr>
          <w:rFonts w:ascii="Times New Roman" w:hAnsi="Times New Roman" w:hint="eastAsia"/>
          <w:szCs w:val="28"/>
        </w:rPr>
        <w:t>ư</w:t>
      </w:r>
      <w:r w:rsidR="003D3462" w:rsidRPr="00C332F1">
        <w:rPr>
          <w:rFonts w:ascii="Times New Roman" w:hAnsi="Times New Roman"/>
          <w:szCs w:val="28"/>
        </w:rPr>
        <w:t>ớng Chính phủ phê duyệt về c</w:t>
      </w:r>
      <w:r w:rsidR="003D3462" w:rsidRPr="00C332F1">
        <w:rPr>
          <w:rFonts w:ascii="Times New Roman" w:hAnsi="Times New Roman" w:hint="eastAsia"/>
          <w:szCs w:val="28"/>
        </w:rPr>
        <w:t>ơ</w:t>
      </w:r>
      <w:r w:rsidR="003D3462" w:rsidRPr="00C332F1">
        <w:rPr>
          <w:rFonts w:ascii="Times New Roman" w:hAnsi="Times New Roman"/>
          <w:szCs w:val="28"/>
        </w:rPr>
        <w:t xml:space="preserve"> chế khuyến khích phát triển các dự án </w:t>
      </w:r>
      <w:r w:rsidR="003D3462" w:rsidRPr="00C332F1">
        <w:rPr>
          <w:rFonts w:ascii="Times New Roman" w:hAnsi="Times New Roman" w:hint="eastAsia"/>
          <w:szCs w:val="28"/>
        </w:rPr>
        <w:t>đ</w:t>
      </w:r>
      <w:r w:rsidR="003D3462" w:rsidRPr="00C332F1">
        <w:rPr>
          <w:rFonts w:ascii="Times New Roman" w:hAnsi="Times New Roman"/>
          <w:szCs w:val="28"/>
        </w:rPr>
        <w:t xml:space="preserve">iện mặt trời tại Việt Nam.” tại </w:t>
      </w:r>
      <w:r w:rsidRPr="00C332F1">
        <w:rPr>
          <w:rFonts w:ascii="Times New Roman" w:hAnsi="Times New Roman"/>
          <w:szCs w:val="28"/>
        </w:rPr>
        <w:t xml:space="preserve">điểm a khoản </w:t>
      </w:r>
      <w:r w:rsidR="00F219F7" w:rsidRPr="00C332F1">
        <w:rPr>
          <w:rFonts w:ascii="Times New Roman" w:hAnsi="Times New Roman"/>
          <w:szCs w:val="28"/>
        </w:rPr>
        <w:t>1</w:t>
      </w:r>
      <w:r w:rsidRPr="00C332F1">
        <w:rPr>
          <w:rFonts w:ascii="Times New Roman" w:hAnsi="Times New Roman"/>
          <w:szCs w:val="28"/>
        </w:rPr>
        <w:t xml:space="preserve"> Điều 5.</w:t>
      </w:r>
    </w:p>
    <w:p w14:paraId="2CC6CD43" w14:textId="538E4524" w:rsidR="00F219F7" w:rsidRPr="00C332F1" w:rsidRDefault="00F219F7" w:rsidP="00F219F7">
      <w:pPr>
        <w:widowControl w:val="0"/>
        <w:spacing w:before="120" w:after="120"/>
        <w:ind w:firstLine="567"/>
        <w:jc w:val="both"/>
        <w:rPr>
          <w:rFonts w:ascii="Times New Roman" w:hAnsi="Times New Roman"/>
          <w:szCs w:val="28"/>
        </w:rPr>
      </w:pPr>
      <w:r w:rsidRPr="00C332F1">
        <w:rPr>
          <w:rFonts w:ascii="Times New Roman" w:hAnsi="Times New Roman"/>
          <w:szCs w:val="28"/>
        </w:rPr>
        <w:t>3. Bãi bỏ cụm từ “</w:t>
      </w:r>
      <w:r w:rsidR="00344824" w:rsidRPr="00C332F1">
        <w:rPr>
          <w:rFonts w:ascii="Times New Roman" w:hAnsi="Times New Roman"/>
          <w:szCs w:val="28"/>
        </w:rPr>
        <w:t>(</w:t>
      </w:r>
      <w:r w:rsidRPr="00C332F1">
        <w:rPr>
          <w:rFonts w:ascii="Times New Roman" w:hAnsi="Times New Roman"/>
          <w:szCs w:val="28"/>
        </w:rPr>
        <w:t>không quá 01 MW và 1,25 MWp</w:t>
      </w:r>
      <w:r w:rsidR="00344824" w:rsidRPr="00C332F1">
        <w:rPr>
          <w:rFonts w:ascii="Times New Roman" w:hAnsi="Times New Roman"/>
          <w:szCs w:val="28"/>
        </w:rPr>
        <w:t>)</w:t>
      </w:r>
      <w:r w:rsidRPr="00C332F1">
        <w:rPr>
          <w:rFonts w:ascii="Times New Roman" w:hAnsi="Times New Roman"/>
          <w:szCs w:val="28"/>
        </w:rPr>
        <w:t>” tại điểm a khoản 2 Điều 5.</w:t>
      </w:r>
    </w:p>
    <w:p w14:paraId="66F35F70" w14:textId="74EA95B9" w:rsidR="00CD001F" w:rsidRPr="00C332F1" w:rsidRDefault="00F219F7" w:rsidP="00CD001F">
      <w:pPr>
        <w:widowControl w:val="0"/>
        <w:spacing w:before="120" w:after="120"/>
        <w:ind w:firstLine="567"/>
        <w:jc w:val="both"/>
        <w:rPr>
          <w:rFonts w:ascii="Times New Roman" w:hAnsi="Times New Roman"/>
          <w:szCs w:val="28"/>
        </w:rPr>
      </w:pPr>
      <w:r w:rsidRPr="00C332F1">
        <w:rPr>
          <w:rFonts w:ascii="Times New Roman" w:hAnsi="Times New Roman"/>
          <w:szCs w:val="28"/>
        </w:rPr>
        <w:t>4</w:t>
      </w:r>
      <w:r w:rsidR="003F7E08" w:rsidRPr="00C332F1">
        <w:rPr>
          <w:rFonts w:ascii="Times New Roman" w:hAnsi="Times New Roman"/>
          <w:szCs w:val="28"/>
        </w:rPr>
        <w:t xml:space="preserve">. </w:t>
      </w:r>
      <w:r w:rsidR="00CD001F" w:rsidRPr="00C332F1">
        <w:rPr>
          <w:rFonts w:ascii="Times New Roman" w:hAnsi="Times New Roman"/>
          <w:szCs w:val="28"/>
        </w:rPr>
        <w:t>Bãi bỏ một phần của Phụ lục 1 Hợp đồng mua bán điện mẫu áp dụng cho dự án điện mặt trời nối lưới ban hành kèm theo Thông tư số 18/2020/TT-BCT ngày 17 tháng 7 năm 2020:</w:t>
      </w:r>
    </w:p>
    <w:p w14:paraId="34309F19" w14:textId="2F0CB706" w:rsidR="00CD001F" w:rsidRPr="00C332F1" w:rsidRDefault="00CD001F" w:rsidP="00CD001F">
      <w:pPr>
        <w:widowControl w:val="0"/>
        <w:spacing w:before="120" w:after="120"/>
        <w:ind w:firstLine="567"/>
        <w:jc w:val="both"/>
        <w:rPr>
          <w:rFonts w:ascii="Times New Roman" w:hAnsi="Times New Roman"/>
          <w:szCs w:val="28"/>
        </w:rPr>
      </w:pPr>
      <w:r w:rsidRPr="00C332F1">
        <w:rPr>
          <w:rFonts w:ascii="Times New Roman" w:hAnsi="Times New Roman"/>
          <w:szCs w:val="28"/>
        </w:rPr>
        <w:t>a) Bãi bỏ điểm a, điểm b và điểm d khoản 2 Điều 2.</w:t>
      </w:r>
    </w:p>
    <w:p w14:paraId="019B555C" w14:textId="7424C062" w:rsidR="00B66CD1" w:rsidRPr="00C332F1" w:rsidRDefault="007D0109" w:rsidP="00B66CD1">
      <w:pPr>
        <w:widowControl w:val="0"/>
        <w:spacing w:before="120" w:after="120"/>
        <w:ind w:firstLine="567"/>
        <w:jc w:val="both"/>
        <w:rPr>
          <w:rFonts w:ascii="Times New Roman" w:hAnsi="Times New Roman"/>
          <w:szCs w:val="28"/>
        </w:rPr>
      </w:pPr>
      <w:r w:rsidRPr="00C332F1">
        <w:rPr>
          <w:rFonts w:ascii="Times New Roman" w:hAnsi="Times New Roman"/>
          <w:szCs w:val="28"/>
        </w:rPr>
        <w:t>b) Bãi bỏ cụm từ “và chấm dứt sau 20 (hai mươi) năm kể từ Ngày vận hành thương mại.” tại Điều 6.</w:t>
      </w:r>
    </w:p>
    <w:p w14:paraId="0CD654EF" w14:textId="2FFEC984" w:rsidR="00B66CD1" w:rsidRPr="00C332F1" w:rsidRDefault="00B66CD1" w:rsidP="00B66CD1">
      <w:pPr>
        <w:widowControl w:val="0"/>
        <w:spacing w:before="120" w:after="120"/>
        <w:ind w:firstLine="567"/>
        <w:jc w:val="both"/>
        <w:rPr>
          <w:rFonts w:ascii="Times New Roman" w:hAnsi="Times New Roman"/>
          <w:szCs w:val="28"/>
        </w:rPr>
      </w:pPr>
      <w:r w:rsidRPr="00C332F1">
        <w:rPr>
          <w:rFonts w:ascii="Times New Roman" w:hAnsi="Times New Roman"/>
          <w:szCs w:val="28"/>
        </w:rPr>
        <w:t xml:space="preserve">c) </w:t>
      </w:r>
      <w:r w:rsidRPr="00C332F1">
        <w:rPr>
          <w:rFonts w:ascii="Times New Roman" w:hAnsi="Times New Roman"/>
          <w:szCs w:val="28"/>
          <w:lang w:val="vi-VN"/>
        </w:rPr>
        <w:t xml:space="preserve">Bãi bỏ từ “2020” tại các </w:t>
      </w:r>
      <w:r w:rsidR="00857403" w:rsidRPr="00C332F1">
        <w:rPr>
          <w:rFonts w:ascii="Times New Roman" w:hAnsi="Times New Roman"/>
          <w:szCs w:val="28"/>
        </w:rPr>
        <w:t>Phụ lục A, B, C, D, E và G.</w:t>
      </w:r>
    </w:p>
    <w:p w14:paraId="6EAC3C12" w14:textId="4672C77B" w:rsidR="00352CAF" w:rsidRPr="00C332F1" w:rsidRDefault="00F219F7" w:rsidP="00352CAF">
      <w:pPr>
        <w:widowControl w:val="0"/>
        <w:spacing w:before="120" w:after="120"/>
        <w:ind w:firstLine="567"/>
        <w:jc w:val="both"/>
        <w:rPr>
          <w:rFonts w:ascii="Times New Roman" w:hAnsi="Times New Roman"/>
          <w:szCs w:val="28"/>
          <w:lang w:val="vi-VN"/>
        </w:rPr>
      </w:pPr>
      <w:r w:rsidRPr="00C332F1">
        <w:rPr>
          <w:rFonts w:ascii="Times New Roman" w:hAnsi="Times New Roman"/>
          <w:szCs w:val="28"/>
          <w:lang w:val="vi-VN"/>
        </w:rPr>
        <w:t>5</w:t>
      </w:r>
      <w:r w:rsidR="00352CAF" w:rsidRPr="00C332F1">
        <w:rPr>
          <w:rFonts w:ascii="Times New Roman" w:hAnsi="Times New Roman"/>
          <w:szCs w:val="28"/>
          <w:lang w:val="vi-VN"/>
        </w:rPr>
        <w:t xml:space="preserve">. Bãi bỏ </w:t>
      </w:r>
      <w:r w:rsidR="00CE1B59" w:rsidRPr="00C332F1">
        <w:rPr>
          <w:rFonts w:ascii="Times New Roman" w:hAnsi="Times New Roman"/>
          <w:szCs w:val="28"/>
          <w:lang w:val="vi-VN"/>
        </w:rPr>
        <w:t xml:space="preserve">khoản 1 và khoản 2 Điều 2 </w:t>
      </w:r>
      <w:r w:rsidR="00352CAF" w:rsidRPr="00C332F1">
        <w:rPr>
          <w:rFonts w:ascii="Times New Roman" w:hAnsi="Times New Roman"/>
          <w:szCs w:val="28"/>
          <w:lang w:val="vi-VN"/>
        </w:rPr>
        <w:t xml:space="preserve">của Phụ lục </w:t>
      </w:r>
      <w:r w:rsidR="000351E8" w:rsidRPr="00C332F1">
        <w:rPr>
          <w:rFonts w:ascii="Times New Roman" w:hAnsi="Times New Roman"/>
          <w:szCs w:val="28"/>
          <w:lang w:val="vi-VN"/>
        </w:rPr>
        <w:t>2</w:t>
      </w:r>
      <w:r w:rsidR="00352CAF" w:rsidRPr="00C332F1">
        <w:rPr>
          <w:rFonts w:ascii="Times New Roman" w:hAnsi="Times New Roman"/>
          <w:szCs w:val="28"/>
          <w:lang w:val="vi-VN"/>
        </w:rPr>
        <w:t xml:space="preserve"> Hợp đồng mua bán điện mẫu áp dụng cho </w:t>
      </w:r>
      <w:r w:rsidR="000351E8" w:rsidRPr="00C332F1">
        <w:rPr>
          <w:rFonts w:ascii="Times New Roman" w:hAnsi="Times New Roman"/>
          <w:szCs w:val="28"/>
          <w:lang w:val="vi-VN"/>
        </w:rPr>
        <w:t>Hệ thống</w:t>
      </w:r>
      <w:r w:rsidR="00352CAF" w:rsidRPr="00C332F1">
        <w:rPr>
          <w:rFonts w:ascii="Times New Roman" w:hAnsi="Times New Roman"/>
          <w:szCs w:val="28"/>
          <w:lang w:val="vi-VN"/>
        </w:rPr>
        <w:t xml:space="preserve"> điện mặt trời </w:t>
      </w:r>
      <w:r w:rsidR="000351E8" w:rsidRPr="00C332F1">
        <w:rPr>
          <w:rFonts w:ascii="Times New Roman" w:hAnsi="Times New Roman"/>
          <w:szCs w:val="28"/>
          <w:lang w:val="vi-VN"/>
        </w:rPr>
        <w:t>mái nhà</w:t>
      </w:r>
      <w:r w:rsidR="00352CAF" w:rsidRPr="00C332F1">
        <w:rPr>
          <w:rFonts w:ascii="Times New Roman" w:hAnsi="Times New Roman"/>
          <w:szCs w:val="28"/>
          <w:lang w:val="vi-VN"/>
        </w:rPr>
        <w:t xml:space="preserve"> ban hành kèm theo Thông tư số 18/2020/TT-BCT ngày 17 tháng 7 năm 2020</w:t>
      </w:r>
      <w:r w:rsidR="00FF5EF9" w:rsidRPr="00C332F1">
        <w:rPr>
          <w:rFonts w:ascii="Times New Roman" w:hAnsi="Times New Roman"/>
          <w:szCs w:val="28"/>
          <w:lang w:val="vi-VN"/>
        </w:rPr>
        <w:t>.</w:t>
      </w:r>
    </w:p>
    <w:p w14:paraId="6BBCABD7" w14:textId="7C38B2B4" w:rsidR="0004426E" w:rsidRPr="00C332F1" w:rsidRDefault="0004426E" w:rsidP="00A23404">
      <w:pPr>
        <w:widowControl w:val="0"/>
        <w:spacing w:before="120" w:after="120"/>
        <w:ind w:firstLine="567"/>
        <w:jc w:val="both"/>
        <w:rPr>
          <w:rFonts w:ascii="Times New Roman" w:hAnsi="Times New Roman"/>
          <w:b/>
          <w:szCs w:val="28"/>
          <w:lang w:val="vi-VN"/>
        </w:rPr>
      </w:pPr>
      <w:r w:rsidRPr="00C332F1">
        <w:rPr>
          <w:rFonts w:ascii="Times New Roman" w:hAnsi="Times New Roman"/>
          <w:b/>
          <w:szCs w:val="28"/>
          <w:lang w:val="vi-VN"/>
        </w:rPr>
        <w:t xml:space="preserve">Điều </w:t>
      </w:r>
      <w:r w:rsidR="00D86043" w:rsidRPr="00C332F1">
        <w:rPr>
          <w:rFonts w:ascii="Times New Roman" w:hAnsi="Times New Roman"/>
          <w:b/>
          <w:szCs w:val="28"/>
          <w:lang w:val="vi-VN"/>
        </w:rPr>
        <w:t>3</w:t>
      </w:r>
      <w:r w:rsidRPr="00C332F1">
        <w:rPr>
          <w:rFonts w:ascii="Times New Roman" w:hAnsi="Times New Roman"/>
          <w:b/>
          <w:szCs w:val="28"/>
          <w:lang w:val="vi-VN"/>
        </w:rPr>
        <w:t xml:space="preserve">. Hiệu lực thi hành </w:t>
      </w:r>
    </w:p>
    <w:p w14:paraId="401950A4" w14:textId="63FEE1E3" w:rsidR="0004426E" w:rsidRPr="00C332F1" w:rsidRDefault="0004426E" w:rsidP="00A23404">
      <w:pPr>
        <w:widowControl w:val="0"/>
        <w:spacing w:before="120" w:after="120"/>
        <w:ind w:firstLine="567"/>
        <w:jc w:val="both"/>
        <w:rPr>
          <w:rFonts w:ascii="Times New Roman" w:hAnsi="Times New Roman"/>
          <w:szCs w:val="28"/>
          <w:lang w:val="vi-VN"/>
        </w:rPr>
      </w:pPr>
      <w:r w:rsidRPr="00C332F1">
        <w:rPr>
          <w:rFonts w:ascii="Times New Roman" w:hAnsi="Times New Roman"/>
          <w:szCs w:val="28"/>
          <w:lang w:val="vi-VN"/>
        </w:rPr>
        <w:t xml:space="preserve">Thông tư này có hiệu lực từ ngày </w:t>
      </w:r>
      <w:r w:rsidR="00520FCE" w:rsidRPr="0011544F">
        <w:rPr>
          <w:rFonts w:ascii="Times New Roman" w:hAnsi="Times New Roman"/>
          <w:szCs w:val="28"/>
          <w:lang w:val="vi-VN"/>
        </w:rPr>
        <w:t xml:space="preserve">    </w:t>
      </w:r>
      <w:r w:rsidR="001E44DC" w:rsidRPr="001E44DC">
        <w:rPr>
          <w:rFonts w:ascii="Times New Roman" w:hAnsi="Times New Roman"/>
          <w:szCs w:val="28"/>
          <w:lang w:val="vi-VN"/>
        </w:rPr>
        <w:t xml:space="preserve"> </w:t>
      </w:r>
      <w:r w:rsidR="00520FCE" w:rsidRPr="0011544F">
        <w:rPr>
          <w:rFonts w:ascii="Times New Roman" w:hAnsi="Times New Roman"/>
          <w:szCs w:val="28"/>
          <w:lang w:val="vi-VN"/>
        </w:rPr>
        <w:t xml:space="preserve"> </w:t>
      </w:r>
      <w:r w:rsidRPr="00C332F1">
        <w:rPr>
          <w:rFonts w:ascii="Times New Roman" w:hAnsi="Times New Roman"/>
          <w:szCs w:val="28"/>
          <w:lang w:val="vi-VN"/>
        </w:rPr>
        <w:t xml:space="preserve"> tháng</w:t>
      </w:r>
      <w:r w:rsidR="00AB5C7F" w:rsidRPr="0011544F">
        <w:rPr>
          <w:rFonts w:ascii="Times New Roman" w:hAnsi="Times New Roman"/>
          <w:szCs w:val="28"/>
          <w:lang w:val="vi-VN"/>
        </w:rPr>
        <w:t xml:space="preserve"> 01 </w:t>
      </w:r>
      <w:r w:rsidRPr="00C332F1">
        <w:rPr>
          <w:rFonts w:ascii="Times New Roman" w:hAnsi="Times New Roman"/>
          <w:szCs w:val="28"/>
          <w:lang w:val="vi-VN"/>
        </w:rPr>
        <w:t>năm 202</w:t>
      </w:r>
      <w:r w:rsidR="00C959DF" w:rsidRPr="00C332F1">
        <w:rPr>
          <w:rFonts w:ascii="Times New Roman" w:hAnsi="Times New Roman"/>
          <w:szCs w:val="28"/>
          <w:lang w:val="vi-VN"/>
        </w:rPr>
        <w:t>3</w:t>
      </w:r>
      <w:r w:rsidRPr="00C332F1">
        <w:rPr>
          <w:rFonts w:ascii="Times New Roman" w:hAnsi="Times New Roman"/>
          <w:szCs w:val="28"/>
          <w:lang w:val="vi-VN"/>
        </w:rPr>
        <w:t xml:space="preserve">. </w:t>
      </w:r>
    </w:p>
    <w:p w14:paraId="26376F08" w14:textId="2B81666E" w:rsidR="0004426E" w:rsidRPr="00C332F1" w:rsidRDefault="0004426E" w:rsidP="00A23404">
      <w:pPr>
        <w:widowControl w:val="0"/>
        <w:spacing w:before="120" w:after="120"/>
        <w:ind w:firstLine="567"/>
        <w:jc w:val="both"/>
        <w:rPr>
          <w:rFonts w:ascii="Times New Roman" w:hAnsi="Times New Roman"/>
          <w:szCs w:val="28"/>
          <w:lang w:val="vi-VN"/>
        </w:rPr>
      </w:pPr>
      <w:r w:rsidRPr="00C332F1">
        <w:rPr>
          <w:rFonts w:ascii="Times New Roman" w:hAnsi="Times New Roman"/>
          <w:b/>
          <w:szCs w:val="28"/>
          <w:lang w:val="vi-VN"/>
        </w:rPr>
        <w:t xml:space="preserve">Điều </w:t>
      </w:r>
      <w:r w:rsidR="00A1004A" w:rsidRPr="00C332F1">
        <w:rPr>
          <w:rFonts w:ascii="Times New Roman" w:hAnsi="Times New Roman"/>
          <w:b/>
          <w:szCs w:val="28"/>
          <w:lang w:val="vi-VN"/>
        </w:rPr>
        <w:t>4</w:t>
      </w:r>
      <w:r w:rsidRPr="00C332F1">
        <w:rPr>
          <w:rFonts w:ascii="Times New Roman" w:hAnsi="Times New Roman"/>
          <w:b/>
          <w:szCs w:val="28"/>
          <w:lang w:val="vi-VN"/>
        </w:rPr>
        <w:t xml:space="preserve">. </w:t>
      </w:r>
      <w:r w:rsidR="00F12754" w:rsidRPr="00C332F1">
        <w:rPr>
          <w:rFonts w:ascii="Times New Roman" w:hAnsi="Times New Roman"/>
          <w:b/>
          <w:szCs w:val="28"/>
          <w:lang w:val="vi-VN"/>
        </w:rPr>
        <w:t xml:space="preserve">Trách nhiệm thi hành </w:t>
      </w:r>
    </w:p>
    <w:p w14:paraId="37AB5C60" w14:textId="77777777" w:rsidR="0004426E" w:rsidRPr="00C332F1" w:rsidRDefault="00F12754" w:rsidP="00A23404">
      <w:pPr>
        <w:widowControl w:val="0"/>
        <w:spacing w:before="120" w:after="120"/>
        <w:ind w:firstLine="567"/>
        <w:jc w:val="both"/>
        <w:rPr>
          <w:rFonts w:ascii="Times New Roman" w:hAnsi="Times New Roman"/>
          <w:szCs w:val="28"/>
          <w:lang w:val="vi-VN"/>
        </w:rPr>
      </w:pPr>
      <w:r w:rsidRPr="00C332F1">
        <w:rPr>
          <w:rFonts w:ascii="Times New Roman" w:hAnsi="Times New Roman"/>
          <w:szCs w:val="28"/>
          <w:lang w:val="vi-VN"/>
        </w:rPr>
        <w:t>Thủ trưởng các đơn vị trực thuộc Bộ, Ủy ban nhân dân các tỉnh, thành phố trực thuộc Trung ương và các tổ chức, cá nhân có liên quan chịu trách nhiệm tổ chức thực hiện Thông tư này./.</w:t>
      </w:r>
    </w:p>
    <w:tbl>
      <w:tblPr>
        <w:tblW w:w="9496" w:type="dxa"/>
        <w:tblLayout w:type="fixed"/>
        <w:tblLook w:val="0000" w:firstRow="0" w:lastRow="0" w:firstColumn="0" w:lastColumn="0" w:noHBand="0" w:noVBand="0"/>
      </w:tblPr>
      <w:tblGrid>
        <w:gridCol w:w="5598"/>
        <w:gridCol w:w="3898"/>
      </w:tblGrid>
      <w:tr w:rsidR="0004426E" w:rsidRPr="00C332F1" w14:paraId="3B6C225E" w14:textId="77777777" w:rsidTr="008E7715">
        <w:trPr>
          <w:trHeight w:val="3737"/>
        </w:trPr>
        <w:tc>
          <w:tcPr>
            <w:tcW w:w="5598" w:type="dxa"/>
          </w:tcPr>
          <w:p w14:paraId="440399E1" w14:textId="77777777" w:rsidR="0004426E" w:rsidRPr="00C332F1" w:rsidRDefault="0004426E" w:rsidP="008E7715">
            <w:pPr>
              <w:widowControl w:val="0"/>
              <w:spacing w:before="120"/>
              <w:rPr>
                <w:rFonts w:ascii="Times New Roman" w:hAnsi="Times New Roman"/>
                <w:b/>
                <w:i/>
                <w:sz w:val="24"/>
                <w:szCs w:val="24"/>
                <w:lang w:val="vi-VN"/>
              </w:rPr>
            </w:pPr>
            <w:r w:rsidRPr="00C332F1">
              <w:rPr>
                <w:rFonts w:ascii="Times New Roman" w:hAnsi="Times New Roman"/>
                <w:b/>
                <w:i/>
                <w:sz w:val="24"/>
                <w:szCs w:val="24"/>
                <w:lang w:val="vi-VN"/>
              </w:rPr>
              <w:t>Nơi nhận:</w:t>
            </w:r>
          </w:p>
          <w:p w14:paraId="59331FC2" w14:textId="77777777" w:rsidR="0004426E" w:rsidRPr="00C332F1" w:rsidRDefault="0004426E" w:rsidP="0004426E">
            <w:pPr>
              <w:widowControl w:val="0"/>
              <w:numPr>
                <w:ilvl w:val="0"/>
                <w:numId w:val="1"/>
              </w:numPr>
              <w:tabs>
                <w:tab w:val="left" w:pos="142"/>
              </w:tabs>
              <w:ind w:left="0" w:firstLine="0"/>
              <w:rPr>
                <w:rFonts w:ascii="Times New Roman" w:hAnsi="Times New Roman"/>
                <w:sz w:val="24"/>
                <w:szCs w:val="24"/>
                <w:lang w:val="vi-VN"/>
              </w:rPr>
            </w:pPr>
            <w:r w:rsidRPr="00C332F1">
              <w:rPr>
                <w:rFonts w:ascii="Times New Roman" w:hAnsi="Times New Roman"/>
                <w:sz w:val="24"/>
                <w:szCs w:val="24"/>
                <w:lang w:val="vi-VN"/>
              </w:rPr>
              <w:t>Văn phòng Quốc hội;</w:t>
            </w:r>
            <w:r w:rsidRPr="00C332F1">
              <w:rPr>
                <w:rFonts w:ascii="Times New Roman" w:hAnsi="Times New Roman"/>
                <w:sz w:val="24"/>
                <w:szCs w:val="24"/>
                <w:lang w:val="vi-VN"/>
              </w:rPr>
              <w:br/>
              <w:t xml:space="preserve">- Văn phòng Chủ tịch nước;   </w:t>
            </w:r>
            <w:r w:rsidRPr="00C332F1">
              <w:rPr>
                <w:rFonts w:ascii="Times New Roman" w:hAnsi="Times New Roman"/>
                <w:sz w:val="24"/>
                <w:szCs w:val="24"/>
                <w:lang w:val="vi-VN"/>
              </w:rPr>
              <w:br/>
              <w:t>- Văn phòng Chính phủ;</w:t>
            </w:r>
          </w:p>
          <w:p w14:paraId="19563935"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Văn phòng Tổng bí thư;</w:t>
            </w:r>
            <w:r w:rsidRPr="00C332F1">
              <w:rPr>
                <w:rFonts w:ascii="Times New Roman" w:hAnsi="Times New Roman"/>
                <w:sz w:val="24"/>
                <w:szCs w:val="24"/>
                <w:lang w:val="vi-VN"/>
              </w:rPr>
              <w:br/>
              <w:t>- Văn phòng TƯ và các Ban của Đảng;</w:t>
            </w:r>
          </w:p>
          <w:p w14:paraId="1BDD7707"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Thủ tướng, các Phó Thủ tướng Chính phủ;</w:t>
            </w:r>
          </w:p>
          <w:p w14:paraId="1A2C1A0B"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Các Bộ, cơ quan ngang Bộ, cơ quan thuộc Chính phủ;</w:t>
            </w:r>
          </w:p>
          <w:p w14:paraId="28EFCAF3"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UBND tỉnh, thành phố trực thuộc TƯ;</w:t>
            </w:r>
          </w:p>
          <w:p w14:paraId="1249938A"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Sở Công Thương tỉnh, thành phố trực thuộc TƯ;</w:t>
            </w:r>
          </w:p>
          <w:p w14:paraId="2BADBEA5"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 xml:space="preserve">Viện Kiểm sát Nhân dân tối cao; </w:t>
            </w:r>
          </w:p>
          <w:p w14:paraId="43778B8B" w14:textId="7D7E0168" w:rsidR="0004426E"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Tòa án Nhân dân tối cao;</w:t>
            </w:r>
          </w:p>
          <w:p w14:paraId="5C3137E6" w14:textId="5D317003" w:rsidR="0004426E" w:rsidRPr="00C332F1" w:rsidRDefault="007D027F" w:rsidP="0004426E">
            <w:pPr>
              <w:widowControl w:val="0"/>
              <w:numPr>
                <w:ilvl w:val="0"/>
                <w:numId w:val="1"/>
              </w:numPr>
              <w:tabs>
                <w:tab w:val="left" w:pos="142"/>
                <w:tab w:val="left" w:pos="168"/>
              </w:tabs>
              <w:ind w:left="0" w:firstLine="0"/>
              <w:rPr>
                <w:rFonts w:ascii="Times New Roman" w:hAnsi="Times New Roman"/>
                <w:sz w:val="24"/>
                <w:szCs w:val="24"/>
                <w:lang w:val="vi-VN"/>
              </w:rPr>
            </w:pPr>
            <w:r w:rsidRPr="0011544F">
              <w:rPr>
                <w:rFonts w:ascii="Times New Roman" w:hAnsi="Times New Roman"/>
                <w:sz w:val="24"/>
                <w:szCs w:val="24"/>
                <w:lang w:val="vi-VN"/>
              </w:rPr>
              <w:t>Lãnh đạo</w:t>
            </w:r>
            <w:r w:rsidR="0004426E" w:rsidRPr="00C332F1">
              <w:rPr>
                <w:rFonts w:ascii="Times New Roman" w:hAnsi="Times New Roman"/>
                <w:sz w:val="24"/>
                <w:szCs w:val="24"/>
                <w:lang w:val="vi-VN"/>
              </w:rPr>
              <w:t xml:space="preserve"> Bộ Công Thương;</w:t>
            </w:r>
          </w:p>
          <w:p w14:paraId="673A5BAD"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Cục Kiểm tra văn bản QPPL (Bộ Tư pháp);</w:t>
            </w:r>
          </w:p>
          <w:p w14:paraId="44DBF5FB"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Công báo;</w:t>
            </w:r>
          </w:p>
          <w:p w14:paraId="45787ADF"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Kiểm toán nhà nước;</w:t>
            </w:r>
          </w:p>
          <w:p w14:paraId="3A0E8AF0"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Website: Chính phủ, Bộ Công Thương;</w:t>
            </w:r>
          </w:p>
          <w:p w14:paraId="5AF4EF6E" w14:textId="77777777" w:rsidR="0004426E" w:rsidRPr="00C332F1" w:rsidRDefault="0004426E" w:rsidP="0004426E">
            <w:pPr>
              <w:widowControl w:val="0"/>
              <w:numPr>
                <w:ilvl w:val="0"/>
                <w:numId w:val="1"/>
              </w:numPr>
              <w:tabs>
                <w:tab w:val="left" w:pos="142"/>
                <w:tab w:val="left" w:pos="168"/>
              </w:tabs>
              <w:ind w:left="0" w:firstLine="0"/>
              <w:rPr>
                <w:rFonts w:ascii="Times New Roman" w:hAnsi="Times New Roman"/>
                <w:sz w:val="24"/>
                <w:szCs w:val="24"/>
                <w:lang w:val="vi-VN"/>
              </w:rPr>
            </w:pPr>
            <w:r w:rsidRPr="00C332F1">
              <w:rPr>
                <w:rFonts w:ascii="Times New Roman" w:hAnsi="Times New Roman"/>
                <w:sz w:val="24"/>
                <w:szCs w:val="24"/>
                <w:lang w:val="vi-VN"/>
              </w:rPr>
              <w:t xml:space="preserve">Tập đoàn Điện lực Việt </w:t>
            </w:r>
            <w:smartTag w:uri="urn:schemas-microsoft-com:office:smarttags" w:element="place">
              <w:smartTag w:uri="urn:schemas-microsoft-com:office:smarttags" w:element="country-region">
                <w:r w:rsidRPr="00C332F1">
                  <w:rPr>
                    <w:rFonts w:ascii="Times New Roman" w:hAnsi="Times New Roman"/>
                    <w:sz w:val="24"/>
                    <w:szCs w:val="24"/>
                    <w:lang w:val="vi-VN"/>
                  </w:rPr>
                  <w:t>Nam</w:t>
                </w:r>
              </w:smartTag>
            </w:smartTag>
            <w:r w:rsidRPr="00C332F1">
              <w:rPr>
                <w:rFonts w:ascii="Times New Roman" w:hAnsi="Times New Roman"/>
                <w:sz w:val="24"/>
                <w:szCs w:val="24"/>
                <w:lang w:val="vi-VN"/>
              </w:rPr>
              <w:t>;</w:t>
            </w:r>
          </w:p>
          <w:p w14:paraId="3E4E322A" w14:textId="7ECC2B08" w:rsidR="00F12754" w:rsidRPr="00C332F1" w:rsidRDefault="0004426E" w:rsidP="00EF6C44">
            <w:pPr>
              <w:widowControl w:val="0"/>
              <w:numPr>
                <w:ilvl w:val="0"/>
                <w:numId w:val="1"/>
              </w:numPr>
              <w:tabs>
                <w:tab w:val="left" w:pos="142"/>
                <w:tab w:val="left" w:pos="168"/>
              </w:tabs>
              <w:ind w:left="0" w:firstLine="0"/>
              <w:rPr>
                <w:rFonts w:ascii="Times New Roman" w:hAnsi="Times New Roman"/>
                <w:b/>
                <w:szCs w:val="28"/>
              </w:rPr>
            </w:pPr>
            <w:r w:rsidRPr="00C332F1">
              <w:rPr>
                <w:rFonts w:ascii="Times New Roman" w:hAnsi="Times New Roman"/>
                <w:sz w:val="24"/>
                <w:szCs w:val="24"/>
                <w:lang w:val="vi-VN"/>
              </w:rPr>
              <w:t xml:space="preserve">Lưu: VT, PC, ĐL. </w:t>
            </w:r>
          </w:p>
        </w:tc>
        <w:tc>
          <w:tcPr>
            <w:tcW w:w="3898" w:type="dxa"/>
          </w:tcPr>
          <w:p w14:paraId="58E75730" w14:textId="001AC47A" w:rsidR="0004426E" w:rsidRDefault="007D027F" w:rsidP="008E7715">
            <w:pPr>
              <w:pStyle w:val="Heading2"/>
              <w:keepNext w:val="0"/>
              <w:widowControl w:val="0"/>
              <w:spacing w:line="240" w:lineRule="auto"/>
              <w:ind w:left="0" w:firstLine="0"/>
              <w:jc w:val="center"/>
              <w:rPr>
                <w:rFonts w:ascii="Times New Roman" w:hAnsi="Times New Roman"/>
                <w:sz w:val="28"/>
                <w:szCs w:val="28"/>
                <w:lang w:val="vi-VN"/>
              </w:rPr>
            </w:pPr>
            <w:r>
              <w:rPr>
                <w:rFonts w:ascii="Times New Roman" w:hAnsi="Times New Roman"/>
                <w:sz w:val="28"/>
                <w:szCs w:val="28"/>
              </w:rPr>
              <w:t xml:space="preserve">KT. </w:t>
            </w:r>
            <w:r w:rsidR="0004426E" w:rsidRPr="00C332F1">
              <w:rPr>
                <w:rFonts w:ascii="Times New Roman" w:hAnsi="Times New Roman"/>
                <w:sz w:val="28"/>
                <w:szCs w:val="28"/>
                <w:lang w:val="vi-VN"/>
              </w:rPr>
              <w:t>BỘ TR</w:t>
            </w:r>
            <w:r w:rsidR="0004426E" w:rsidRPr="00C332F1">
              <w:rPr>
                <w:rFonts w:ascii="Times New Roman" w:hAnsi="Times New Roman" w:hint="eastAsia"/>
                <w:sz w:val="28"/>
                <w:szCs w:val="28"/>
                <w:lang w:val="vi-VN"/>
              </w:rPr>
              <w:t>Ư</w:t>
            </w:r>
            <w:r w:rsidR="0004426E" w:rsidRPr="00C332F1">
              <w:rPr>
                <w:rFonts w:ascii="Times New Roman" w:hAnsi="Times New Roman"/>
                <w:sz w:val="28"/>
                <w:szCs w:val="28"/>
                <w:lang w:val="vi-VN"/>
              </w:rPr>
              <w:t>ỞNG</w:t>
            </w:r>
          </w:p>
          <w:p w14:paraId="1DF03AE3" w14:textId="3FD6633F" w:rsidR="007D027F" w:rsidRPr="007D027F" w:rsidRDefault="007D027F" w:rsidP="007D027F">
            <w:pPr>
              <w:jc w:val="center"/>
              <w:rPr>
                <w:rFonts w:asciiTheme="minorHAnsi" w:hAnsiTheme="minorHAnsi"/>
                <w:b/>
                <w:bCs/>
                <w:lang w:val="vi-VN"/>
              </w:rPr>
            </w:pPr>
            <w:r>
              <w:rPr>
                <w:rFonts w:ascii="Times New Roman" w:hAnsi="Times New Roman"/>
                <w:b/>
                <w:bCs/>
                <w:szCs w:val="28"/>
              </w:rPr>
              <w:t>THỨ</w:t>
            </w:r>
            <w:r w:rsidRPr="007D027F">
              <w:rPr>
                <w:rFonts w:ascii="Times New Roman" w:hAnsi="Times New Roman"/>
                <w:b/>
                <w:bCs/>
                <w:szCs w:val="28"/>
                <w:lang w:val="vi-VN"/>
              </w:rPr>
              <w:t xml:space="preserve"> TR</w:t>
            </w:r>
            <w:r w:rsidRPr="007D027F">
              <w:rPr>
                <w:rFonts w:ascii="Times New Roman" w:hAnsi="Times New Roman" w:hint="eastAsia"/>
                <w:b/>
                <w:bCs/>
                <w:szCs w:val="28"/>
                <w:lang w:val="vi-VN"/>
              </w:rPr>
              <w:t>Ư</w:t>
            </w:r>
            <w:r w:rsidRPr="007D027F">
              <w:rPr>
                <w:rFonts w:ascii="Times New Roman" w:hAnsi="Times New Roman"/>
                <w:b/>
                <w:bCs/>
                <w:szCs w:val="28"/>
                <w:lang w:val="vi-VN"/>
              </w:rPr>
              <w:t>ỞNG</w:t>
            </w:r>
          </w:p>
          <w:p w14:paraId="6F32C8B1" w14:textId="719C5D83" w:rsidR="0004426E" w:rsidRDefault="0004426E" w:rsidP="008E7715">
            <w:pPr>
              <w:keepNext/>
              <w:widowControl w:val="0"/>
              <w:spacing w:after="120"/>
              <w:ind w:firstLine="5040"/>
              <w:jc w:val="center"/>
              <w:outlineLvl w:val="0"/>
              <w:rPr>
                <w:rFonts w:ascii="Times New Roman" w:hAnsi="Times New Roman"/>
                <w:b/>
                <w:sz w:val="26"/>
                <w:lang w:val="vi-VN"/>
              </w:rPr>
            </w:pPr>
          </w:p>
          <w:p w14:paraId="16BC54C4" w14:textId="77777777" w:rsidR="0011544F" w:rsidRPr="00C332F1" w:rsidRDefault="0011544F" w:rsidP="008E7715">
            <w:pPr>
              <w:keepNext/>
              <w:widowControl w:val="0"/>
              <w:spacing w:after="120"/>
              <w:ind w:firstLine="5040"/>
              <w:jc w:val="center"/>
              <w:outlineLvl w:val="0"/>
              <w:rPr>
                <w:rFonts w:ascii="Times New Roman" w:hAnsi="Times New Roman"/>
                <w:b/>
                <w:sz w:val="26"/>
                <w:lang w:val="vi-VN"/>
              </w:rPr>
            </w:pPr>
          </w:p>
          <w:p w14:paraId="53A018C8" w14:textId="103A9689" w:rsidR="006179A0" w:rsidRDefault="006179A0" w:rsidP="008E7715">
            <w:pPr>
              <w:keepNext/>
              <w:widowControl w:val="0"/>
              <w:spacing w:after="120"/>
              <w:ind w:firstLine="5040"/>
              <w:jc w:val="center"/>
              <w:outlineLvl w:val="0"/>
              <w:rPr>
                <w:rFonts w:ascii="Times New Roman" w:hAnsi="Times New Roman"/>
                <w:b/>
                <w:sz w:val="26"/>
                <w:lang w:val="vi-VN"/>
              </w:rPr>
            </w:pPr>
          </w:p>
          <w:p w14:paraId="32ADBDE4" w14:textId="77777777" w:rsidR="0093583E" w:rsidRPr="00C332F1" w:rsidRDefault="0093583E" w:rsidP="008E7715">
            <w:pPr>
              <w:keepNext/>
              <w:widowControl w:val="0"/>
              <w:spacing w:after="120"/>
              <w:ind w:firstLine="5040"/>
              <w:jc w:val="center"/>
              <w:outlineLvl w:val="0"/>
              <w:rPr>
                <w:rFonts w:ascii="Times New Roman" w:hAnsi="Times New Roman"/>
                <w:b/>
                <w:sz w:val="26"/>
                <w:lang w:val="vi-VN"/>
              </w:rPr>
            </w:pPr>
          </w:p>
          <w:p w14:paraId="30B8C50C" w14:textId="0D99ADFA" w:rsidR="0004426E" w:rsidRPr="007D027F" w:rsidRDefault="007D027F" w:rsidP="008E7715">
            <w:pPr>
              <w:widowControl w:val="0"/>
              <w:tabs>
                <w:tab w:val="right" w:pos="3577"/>
              </w:tabs>
              <w:spacing w:after="120"/>
              <w:ind w:firstLine="33"/>
              <w:jc w:val="center"/>
              <w:rPr>
                <w:rFonts w:ascii="Times New Roman" w:hAnsi="Times New Roman"/>
                <w:b/>
                <w:szCs w:val="28"/>
              </w:rPr>
            </w:pPr>
            <w:r>
              <w:rPr>
                <w:rFonts w:ascii="Times New Roman" w:hAnsi="Times New Roman"/>
                <w:b/>
              </w:rPr>
              <w:t>Đặng Hoàng An</w:t>
            </w:r>
          </w:p>
        </w:tc>
      </w:tr>
    </w:tbl>
    <w:p w14:paraId="50228D50" w14:textId="77777777" w:rsidR="00986EB7" w:rsidRPr="00C332F1" w:rsidRDefault="00986EB7" w:rsidP="0097717D"/>
    <w:sectPr w:rsidR="00986EB7" w:rsidRPr="00C332F1" w:rsidSect="008E7715">
      <w:headerReference w:type="default" r:id="rId7"/>
      <w:footerReference w:type="even" r:id="rId8"/>
      <w:footnotePr>
        <w:numRestart w:val="eachSect"/>
      </w:footnotePr>
      <w:pgSz w:w="11907" w:h="16840" w:code="9"/>
      <w:pgMar w:top="1134" w:right="1134" w:bottom="1134" w:left="1701" w:header="567" w:footer="53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B8089" w14:textId="77777777" w:rsidR="00C732B9" w:rsidRDefault="00C732B9">
      <w:r>
        <w:separator/>
      </w:r>
    </w:p>
  </w:endnote>
  <w:endnote w:type="continuationSeparator" w:id="0">
    <w:p w14:paraId="311D4351" w14:textId="77777777" w:rsidR="00C732B9" w:rsidRDefault="00C7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ED99" w14:textId="77777777" w:rsidR="00057674" w:rsidRDefault="000D4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30F93A" w14:textId="77777777" w:rsidR="00057674" w:rsidRDefault="00C732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0D0C" w14:textId="77777777" w:rsidR="00C732B9" w:rsidRDefault="00C732B9">
      <w:r>
        <w:separator/>
      </w:r>
    </w:p>
  </w:footnote>
  <w:footnote w:type="continuationSeparator" w:id="0">
    <w:p w14:paraId="4414016B" w14:textId="77777777" w:rsidR="00C732B9" w:rsidRDefault="00C73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80892572"/>
      <w:docPartObj>
        <w:docPartGallery w:val="Page Numbers (Top of Page)"/>
        <w:docPartUnique/>
      </w:docPartObj>
    </w:sdtPr>
    <w:sdtEndPr>
      <w:rPr>
        <w:noProof/>
      </w:rPr>
    </w:sdtEndPr>
    <w:sdtContent>
      <w:p w14:paraId="1903B74D" w14:textId="566F6289" w:rsidR="0097717D" w:rsidRPr="0097717D" w:rsidRDefault="0097717D" w:rsidP="0097717D">
        <w:pPr>
          <w:pStyle w:val="Header"/>
          <w:spacing w:after="100"/>
          <w:jc w:val="center"/>
          <w:rPr>
            <w:rFonts w:ascii="Times New Roman" w:hAnsi="Times New Roman"/>
          </w:rPr>
        </w:pPr>
        <w:r w:rsidRPr="0097717D">
          <w:rPr>
            <w:rFonts w:ascii="Times New Roman" w:hAnsi="Times New Roman"/>
          </w:rPr>
          <w:fldChar w:fldCharType="begin"/>
        </w:r>
        <w:r w:rsidRPr="0097717D">
          <w:rPr>
            <w:rFonts w:ascii="Times New Roman" w:hAnsi="Times New Roman"/>
          </w:rPr>
          <w:instrText xml:space="preserve"> PAGE   \* MERGEFORMAT </w:instrText>
        </w:r>
        <w:r w:rsidRPr="0097717D">
          <w:rPr>
            <w:rFonts w:ascii="Times New Roman" w:hAnsi="Times New Roman"/>
          </w:rPr>
          <w:fldChar w:fldCharType="separate"/>
        </w:r>
        <w:r w:rsidR="004C11F1">
          <w:rPr>
            <w:rFonts w:ascii="Times New Roman" w:hAnsi="Times New Roman"/>
            <w:noProof/>
          </w:rPr>
          <w:t>4</w:t>
        </w:r>
        <w:r w:rsidRPr="0097717D">
          <w:rPr>
            <w:rFonts w:ascii="Times New Roman" w:hAnsi="Times New Roman"/>
            <w:noProof/>
          </w:rPr>
          <w:fldChar w:fldCharType="end"/>
        </w:r>
      </w:p>
    </w:sdtContent>
  </w:sdt>
  <w:p w14:paraId="02A87658" w14:textId="77777777" w:rsidR="0097717D" w:rsidRPr="0097717D" w:rsidRDefault="0097717D">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7092A"/>
    <w:multiLevelType w:val="multilevel"/>
    <w:tmpl w:val="9B64B55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42561A99"/>
    <w:multiLevelType w:val="hybridMultilevel"/>
    <w:tmpl w:val="A5146FFC"/>
    <w:lvl w:ilvl="0" w:tplc="9F0068D4">
      <w:numFmt w:val="bullet"/>
      <w:lvlText w:val="-"/>
      <w:lvlJc w:val="left"/>
      <w:pPr>
        <w:ind w:left="2062"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6E"/>
    <w:rsid w:val="000351E8"/>
    <w:rsid w:val="0004426E"/>
    <w:rsid w:val="00064A84"/>
    <w:rsid w:val="00064D85"/>
    <w:rsid w:val="00095490"/>
    <w:rsid w:val="000972C9"/>
    <w:rsid w:val="000D3594"/>
    <w:rsid w:val="000D4AF7"/>
    <w:rsid w:val="0011544F"/>
    <w:rsid w:val="0016510D"/>
    <w:rsid w:val="00166AB2"/>
    <w:rsid w:val="001B128B"/>
    <w:rsid w:val="001B6C72"/>
    <w:rsid w:val="001C76DD"/>
    <w:rsid w:val="001E44DC"/>
    <w:rsid w:val="001F2A15"/>
    <w:rsid w:val="00202780"/>
    <w:rsid w:val="00207183"/>
    <w:rsid w:val="002341B1"/>
    <w:rsid w:val="0028738A"/>
    <w:rsid w:val="002D023A"/>
    <w:rsid w:val="002E45EF"/>
    <w:rsid w:val="002F3F85"/>
    <w:rsid w:val="003069BF"/>
    <w:rsid w:val="00344824"/>
    <w:rsid w:val="00352CAF"/>
    <w:rsid w:val="003A04FC"/>
    <w:rsid w:val="003B1BF7"/>
    <w:rsid w:val="003D3462"/>
    <w:rsid w:val="003F7E08"/>
    <w:rsid w:val="00422F65"/>
    <w:rsid w:val="004359EF"/>
    <w:rsid w:val="00442D35"/>
    <w:rsid w:val="0047602D"/>
    <w:rsid w:val="004B13A0"/>
    <w:rsid w:val="004C11F1"/>
    <w:rsid w:val="004E09FD"/>
    <w:rsid w:val="004F63F4"/>
    <w:rsid w:val="00520FCE"/>
    <w:rsid w:val="00593D9E"/>
    <w:rsid w:val="00610317"/>
    <w:rsid w:val="006179A0"/>
    <w:rsid w:val="00652375"/>
    <w:rsid w:val="00660F29"/>
    <w:rsid w:val="00785354"/>
    <w:rsid w:val="007917A1"/>
    <w:rsid w:val="00796B34"/>
    <w:rsid w:val="007A1EA9"/>
    <w:rsid w:val="007C2F81"/>
    <w:rsid w:val="007C6DB0"/>
    <w:rsid w:val="007D0109"/>
    <w:rsid w:val="007D027F"/>
    <w:rsid w:val="007D69F2"/>
    <w:rsid w:val="007E4048"/>
    <w:rsid w:val="007E5932"/>
    <w:rsid w:val="00800699"/>
    <w:rsid w:val="00805920"/>
    <w:rsid w:val="00830D60"/>
    <w:rsid w:val="0084572C"/>
    <w:rsid w:val="00857403"/>
    <w:rsid w:val="00865B29"/>
    <w:rsid w:val="008B3C09"/>
    <w:rsid w:val="008E349D"/>
    <w:rsid w:val="008F171D"/>
    <w:rsid w:val="0090149D"/>
    <w:rsid w:val="0093583E"/>
    <w:rsid w:val="0097717D"/>
    <w:rsid w:val="00986EB7"/>
    <w:rsid w:val="009D615B"/>
    <w:rsid w:val="00A1004A"/>
    <w:rsid w:val="00A23404"/>
    <w:rsid w:val="00A30B52"/>
    <w:rsid w:val="00A4136A"/>
    <w:rsid w:val="00A670B0"/>
    <w:rsid w:val="00A8086A"/>
    <w:rsid w:val="00AB5C7F"/>
    <w:rsid w:val="00AE0B6E"/>
    <w:rsid w:val="00AE706E"/>
    <w:rsid w:val="00B66CD1"/>
    <w:rsid w:val="00B75007"/>
    <w:rsid w:val="00BB6E5C"/>
    <w:rsid w:val="00C059FD"/>
    <w:rsid w:val="00C1155A"/>
    <w:rsid w:val="00C332F1"/>
    <w:rsid w:val="00C37CB4"/>
    <w:rsid w:val="00C732B9"/>
    <w:rsid w:val="00C959DF"/>
    <w:rsid w:val="00C968BD"/>
    <w:rsid w:val="00CC3682"/>
    <w:rsid w:val="00CD001F"/>
    <w:rsid w:val="00CE109D"/>
    <w:rsid w:val="00CE1B59"/>
    <w:rsid w:val="00D322B1"/>
    <w:rsid w:val="00D37DD4"/>
    <w:rsid w:val="00D86043"/>
    <w:rsid w:val="00DD7F25"/>
    <w:rsid w:val="00DE0350"/>
    <w:rsid w:val="00DE2EE6"/>
    <w:rsid w:val="00EF6C44"/>
    <w:rsid w:val="00F10E2C"/>
    <w:rsid w:val="00F12754"/>
    <w:rsid w:val="00F219F7"/>
    <w:rsid w:val="00F42C2C"/>
    <w:rsid w:val="00FA3282"/>
    <w:rsid w:val="00FB0D4A"/>
    <w:rsid w:val="00FD1759"/>
    <w:rsid w:val="00FE5817"/>
    <w:rsid w:val="00FF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97B5FAF"/>
  <w15:chartTrackingRefBased/>
  <w15:docId w15:val="{6F983EC7-7109-420A-929D-CFB4FF85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26E"/>
    <w:pPr>
      <w:spacing w:after="0" w:line="240" w:lineRule="auto"/>
    </w:pPr>
    <w:rPr>
      <w:rFonts w:ascii=".VnTime" w:eastAsia="Times New Roman" w:hAnsi=".VnTime" w:cs="Times New Roman"/>
      <w:szCs w:val="20"/>
    </w:rPr>
  </w:style>
  <w:style w:type="paragraph" w:styleId="Heading2">
    <w:name w:val="heading 2"/>
    <w:basedOn w:val="Normal"/>
    <w:next w:val="Normal"/>
    <w:link w:val="Heading2Char"/>
    <w:qFormat/>
    <w:rsid w:val="0004426E"/>
    <w:pPr>
      <w:keepNext/>
      <w:spacing w:line="440" w:lineRule="exact"/>
      <w:ind w:left="4320" w:firstLine="720"/>
      <w:jc w:val="both"/>
      <w:outlineLvl w:val="1"/>
    </w:pPr>
    <w:rPr>
      <w:rFonts w:ascii=".VnTimeH" w:hAnsi=".VnTimeH"/>
      <w:b/>
      <w:sz w:val="24"/>
    </w:rPr>
  </w:style>
  <w:style w:type="paragraph" w:styleId="Heading7">
    <w:name w:val="heading 7"/>
    <w:basedOn w:val="Normal"/>
    <w:next w:val="Normal"/>
    <w:link w:val="Heading7Char"/>
    <w:qFormat/>
    <w:rsid w:val="0004426E"/>
    <w:pPr>
      <w:keepNext/>
      <w:spacing w:line="440" w:lineRule="exact"/>
      <w:jc w:val="center"/>
      <w:outlineLvl w:val="6"/>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426E"/>
    <w:rPr>
      <w:rFonts w:ascii=".VnTimeH" w:eastAsia="Times New Roman" w:hAnsi=".VnTimeH" w:cs="Times New Roman"/>
      <w:b/>
      <w:sz w:val="24"/>
      <w:szCs w:val="20"/>
    </w:rPr>
  </w:style>
  <w:style w:type="character" w:customStyle="1" w:styleId="Heading7Char">
    <w:name w:val="Heading 7 Char"/>
    <w:basedOn w:val="DefaultParagraphFont"/>
    <w:link w:val="Heading7"/>
    <w:rsid w:val="0004426E"/>
    <w:rPr>
      <w:rFonts w:ascii=".VnTimeH" w:eastAsia="Times New Roman" w:hAnsi=".VnTimeH" w:cs="Times New Roman"/>
      <w:b/>
      <w:sz w:val="26"/>
      <w:szCs w:val="20"/>
    </w:rPr>
  </w:style>
  <w:style w:type="paragraph" w:styleId="Footer">
    <w:name w:val="footer"/>
    <w:basedOn w:val="Normal"/>
    <w:link w:val="FooterChar"/>
    <w:uiPriority w:val="99"/>
    <w:rsid w:val="0004426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4426E"/>
    <w:rPr>
      <w:rFonts w:ascii=".VnTime" w:eastAsia="Times New Roman" w:hAnsi=".VnTime" w:cs="Times New Roman"/>
      <w:szCs w:val="20"/>
      <w:lang w:val="x-none" w:eastAsia="x-none"/>
    </w:rPr>
  </w:style>
  <w:style w:type="character" w:styleId="PageNumber">
    <w:name w:val="page number"/>
    <w:basedOn w:val="DefaultParagraphFont"/>
    <w:rsid w:val="0004426E"/>
  </w:style>
  <w:style w:type="paragraph" w:styleId="ListParagraph">
    <w:name w:val="List Paragraph"/>
    <w:basedOn w:val="Normal"/>
    <w:uiPriority w:val="34"/>
    <w:qFormat/>
    <w:rsid w:val="00FE5817"/>
    <w:pPr>
      <w:ind w:left="720"/>
      <w:contextualSpacing/>
    </w:pPr>
  </w:style>
  <w:style w:type="paragraph" w:styleId="Header">
    <w:name w:val="header"/>
    <w:basedOn w:val="Normal"/>
    <w:link w:val="HeaderChar"/>
    <w:uiPriority w:val="99"/>
    <w:unhideWhenUsed/>
    <w:rsid w:val="0097717D"/>
    <w:pPr>
      <w:tabs>
        <w:tab w:val="center" w:pos="4680"/>
        <w:tab w:val="right" w:pos="9360"/>
      </w:tabs>
    </w:pPr>
  </w:style>
  <w:style w:type="character" w:customStyle="1" w:styleId="HeaderChar">
    <w:name w:val="Header Char"/>
    <w:basedOn w:val="DefaultParagraphFont"/>
    <w:link w:val="Header"/>
    <w:uiPriority w:val="99"/>
    <w:rsid w:val="0097717D"/>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AA04A-0573-4DCC-A5DB-DE0686E6D1C6}"/>
</file>

<file path=customXml/itemProps2.xml><?xml version="1.0" encoding="utf-8"?>
<ds:datastoreItem xmlns:ds="http://schemas.openxmlformats.org/officeDocument/2006/customXml" ds:itemID="{8B63D1D7-7E97-4957-AA48-46CCBF6B7DA9}"/>
</file>

<file path=customXml/itemProps3.xml><?xml version="1.0" encoding="utf-8"?>
<ds:datastoreItem xmlns:ds="http://schemas.openxmlformats.org/officeDocument/2006/customXml" ds:itemID="{77A96B33-4072-49D7-973C-041C3BD9AC61}"/>
</file>

<file path=docProps/app.xml><?xml version="1.0" encoding="utf-8"?>
<Properties xmlns="http://schemas.openxmlformats.org/officeDocument/2006/extended-properties" xmlns:vt="http://schemas.openxmlformats.org/officeDocument/2006/docPropsVTypes">
  <Template>Normal</Template>
  <TotalTime>7</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Tra My</dc:creator>
  <cp:keywords/>
  <dc:description/>
  <cp:lastModifiedBy>Giang (Vu Huong Giang)</cp:lastModifiedBy>
  <cp:revision>10</cp:revision>
  <cp:lastPrinted>2023-01-18T07:26:00Z</cp:lastPrinted>
  <dcterms:created xsi:type="dcterms:W3CDTF">2023-01-18T06:50:00Z</dcterms:created>
  <dcterms:modified xsi:type="dcterms:W3CDTF">2023-04-17T08:36:00Z</dcterms:modified>
</cp:coreProperties>
</file>