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76" w:type="dxa"/>
        <w:tblLayout w:type="fixed"/>
        <w:tblLook w:val="0000" w:firstRow="0" w:lastRow="0" w:firstColumn="0" w:lastColumn="0" w:noHBand="0" w:noVBand="0"/>
      </w:tblPr>
      <w:tblGrid>
        <w:gridCol w:w="3686"/>
        <w:gridCol w:w="5670"/>
      </w:tblGrid>
      <w:tr w:rsidR="00FE1297" w:rsidRPr="00020BAA" w:rsidTr="00480F81">
        <w:tc>
          <w:tcPr>
            <w:tcW w:w="3686" w:type="dxa"/>
          </w:tcPr>
          <w:p w:rsidR="003539CB" w:rsidRPr="00610367" w:rsidRDefault="003539CB" w:rsidP="00BB5383">
            <w:pPr>
              <w:jc w:val="center"/>
              <w:rPr>
                <w:noProof/>
                <w:color w:val="000000"/>
                <w:sz w:val="26"/>
                <w:szCs w:val="26"/>
                <w:lang w:val="vi-VN"/>
              </w:rPr>
            </w:pPr>
          </w:p>
        </w:tc>
        <w:tc>
          <w:tcPr>
            <w:tcW w:w="5670" w:type="dxa"/>
          </w:tcPr>
          <w:p w:rsidR="003539CB" w:rsidRPr="00610367" w:rsidRDefault="003539CB" w:rsidP="00E242A2">
            <w:pPr>
              <w:jc w:val="center"/>
              <w:rPr>
                <w:noProof/>
                <w:color w:val="000000"/>
                <w:sz w:val="24"/>
                <w:szCs w:val="24"/>
                <w:lang w:val="vi-VN"/>
              </w:rPr>
            </w:pPr>
            <w:r w:rsidRPr="00610367">
              <w:rPr>
                <w:b/>
                <w:bCs/>
                <w:noProof/>
                <w:color w:val="000000"/>
                <w:sz w:val="24"/>
                <w:szCs w:val="24"/>
                <w:lang w:val="vi-VN"/>
              </w:rPr>
              <w:t>CỘNG HOÀ XÃ HỘI CHỦ NGHĨA VIỆT NAM</w:t>
            </w:r>
          </w:p>
          <w:p w:rsidR="003539CB" w:rsidRPr="00610367" w:rsidRDefault="003539CB" w:rsidP="00E242A2">
            <w:pPr>
              <w:jc w:val="center"/>
              <w:rPr>
                <w:b/>
                <w:bCs/>
                <w:noProof/>
                <w:color w:val="000000"/>
                <w:lang w:val="vi-VN"/>
              </w:rPr>
            </w:pPr>
            <w:r w:rsidRPr="00610367">
              <w:rPr>
                <w:b/>
                <w:bCs/>
                <w:noProof/>
                <w:color w:val="000000"/>
                <w:lang w:val="vi-VN"/>
              </w:rPr>
              <w:t>Độc lập - Tự do - Hạnh phúc</w:t>
            </w:r>
          </w:p>
          <w:p w:rsidR="003539CB" w:rsidRPr="00610367" w:rsidRDefault="00461A0D" w:rsidP="00E242A2">
            <w:pPr>
              <w:rPr>
                <w:noProof/>
                <w:color w:val="000000"/>
                <w:lang w:val="vi-VN"/>
              </w:rPr>
            </w:pPr>
            <w:r>
              <w:rPr>
                <w:noProof/>
              </w:rPr>
              <mc:AlternateContent>
                <mc:Choice Requires="wps">
                  <w:drawing>
                    <wp:anchor distT="4294967292" distB="4294967292" distL="114300" distR="114300" simplePos="0" relativeHeight="251656192" behindDoc="0" locked="0" layoutInCell="1" allowOverlap="1">
                      <wp:simplePos x="0" y="0"/>
                      <wp:positionH relativeFrom="column">
                        <wp:posOffset>685165</wp:posOffset>
                      </wp:positionH>
                      <wp:positionV relativeFrom="paragraph">
                        <wp:posOffset>36829</wp:posOffset>
                      </wp:positionV>
                      <wp:extent cx="2083435" cy="0"/>
                      <wp:effectExtent l="0" t="0" r="31115" b="1905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34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9931C" id="Line 19"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95pt,2.9pt" to="21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DW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" strokeweight=".5pt"/>
                  </w:pict>
                </mc:Fallback>
              </mc:AlternateContent>
            </w:r>
          </w:p>
          <w:p w:rsidR="003539CB" w:rsidRPr="00610367" w:rsidRDefault="003539CB" w:rsidP="008E66D9">
            <w:pPr>
              <w:keepNext/>
              <w:ind w:left="-207"/>
              <w:jc w:val="center"/>
              <w:outlineLvl w:val="1"/>
              <w:rPr>
                <w:i/>
                <w:iCs/>
                <w:noProof/>
                <w:color w:val="000000"/>
                <w:sz w:val="26"/>
                <w:szCs w:val="26"/>
                <w:lang w:val="vi-VN"/>
              </w:rPr>
            </w:pPr>
          </w:p>
        </w:tc>
      </w:tr>
    </w:tbl>
    <w:p w:rsidR="000D245E" w:rsidRPr="00610367" w:rsidRDefault="000D245E" w:rsidP="001F67A0">
      <w:pPr>
        <w:spacing w:before="600"/>
        <w:jc w:val="center"/>
        <w:rPr>
          <w:b/>
          <w:bCs/>
          <w:noProof/>
          <w:color w:val="000000"/>
          <w:lang w:val="vi-VN"/>
        </w:rPr>
      </w:pPr>
      <w:r w:rsidRPr="00610367">
        <w:rPr>
          <w:b/>
          <w:bCs/>
          <w:noProof/>
          <w:color w:val="000000"/>
          <w:lang w:val="vi-VN"/>
        </w:rPr>
        <w:t>THÔNG TƯ</w:t>
      </w:r>
    </w:p>
    <w:p w:rsidR="000A69C3" w:rsidRPr="00610367" w:rsidRDefault="00852C29" w:rsidP="00E242A2">
      <w:pPr>
        <w:spacing w:before="60"/>
        <w:jc w:val="center"/>
        <w:rPr>
          <w:b/>
          <w:bCs/>
          <w:noProof/>
          <w:color w:val="000000"/>
          <w:lang w:val="vi-VN"/>
        </w:rPr>
      </w:pPr>
      <w:r w:rsidRPr="00610367">
        <w:rPr>
          <w:b/>
          <w:bCs/>
          <w:noProof/>
          <w:color w:val="000000"/>
          <w:lang w:val="vi-VN"/>
        </w:rPr>
        <w:t>Q</w:t>
      </w:r>
      <w:r w:rsidR="0092313A" w:rsidRPr="00610367">
        <w:rPr>
          <w:b/>
          <w:bCs/>
          <w:noProof/>
          <w:color w:val="000000"/>
          <w:lang w:val="vi-VN"/>
        </w:rPr>
        <w:t>uy</w:t>
      </w:r>
      <w:r w:rsidR="00755A80" w:rsidRPr="00610367">
        <w:rPr>
          <w:b/>
          <w:bCs/>
          <w:noProof/>
          <w:color w:val="000000"/>
          <w:lang w:val="vi-VN"/>
        </w:rPr>
        <w:t xml:space="preserve"> </w:t>
      </w:r>
      <w:r w:rsidR="0092313A" w:rsidRPr="00610367">
        <w:rPr>
          <w:b/>
          <w:bCs/>
          <w:noProof/>
          <w:color w:val="000000"/>
          <w:lang w:val="vi-VN"/>
        </w:rPr>
        <w:t xml:space="preserve">định </w:t>
      </w:r>
      <w:r w:rsidR="005C02F5" w:rsidRPr="00610367">
        <w:rPr>
          <w:b/>
          <w:bCs/>
          <w:noProof/>
          <w:color w:val="000000"/>
          <w:lang w:val="vi-VN"/>
        </w:rPr>
        <w:t xml:space="preserve">về </w:t>
      </w:r>
      <w:r w:rsidR="00E1170B" w:rsidRPr="00610367">
        <w:rPr>
          <w:b/>
          <w:bCs/>
          <w:noProof/>
          <w:color w:val="000000"/>
          <w:lang w:val="vi-VN"/>
        </w:rPr>
        <w:t>cho vay đặc biệt đối với</w:t>
      </w:r>
    </w:p>
    <w:p w:rsidR="000D245E" w:rsidRPr="00610367" w:rsidRDefault="005C02F5" w:rsidP="00BD44E2">
      <w:pPr>
        <w:jc w:val="center"/>
        <w:rPr>
          <w:b/>
          <w:bCs/>
          <w:noProof/>
          <w:color w:val="000000"/>
          <w:lang w:val="vi-VN"/>
        </w:rPr>
      </w:pPr>
      <w:r w:rsidRPr="00610367">
        <w:rPr>
          <w:b/>
          <w:bCs/>
          <w:noProof/>
          <w:color w:val="000000"/>
          <w:lang w:val="vi-VN"/>
        </w:rPr>
        <w:t>tổ chức tín dụng</w:t>
      </w:r>
      <w:r w:rsidR="000A69C3" w:rsidRPr="00610367">
        <w:rPr>
          <w:b/>
          <w:bCs/>
          <w:noProof/>
          <w:color w:val="000000"/>
          <w:lang w:val="vi-VN"/>
        </w:rPr>
        <w:t xml:space="preserve"> </w:t>
      </w:r>
      <w:r w:rsidR="004C7F83" w:rsidRPr="00610367">
        <w:rPr>
          <w:b/>
          <w:bCs/>
          <w:noProof/>
          <w:color w:val="000000"/>
          <w:lang w:val="vi-VN"/>
        </w:rPr>
        <w:t>được kiểm soát đặc biệt</w:t>
      </w:r>
    </w:p>
    <w:p w:rsidR="000D245E" w:rsidRPr="00610367" w:rsidRDefault="000D245E" w:rsidP="00E242A2">
      <w:pPr>
        <w:spacing w:before="120"/>
        <w:jc w:val="center"/>
        <w:rPr>
          <w:noProof/>
          <w:color w:val="000000"/>
          <w:lang w:val="vi-VN"/>
        </w:rPr>
      </w:pPr>
    </w:p>
    <w:p w:rsidR="00E5206F" w:rsidRDefault="00E5206F" w:rsidP="00AF5AB2">
      <w:pPr>
        <w:spacing w:before="120" w:after="120" w:line="440" w:lineRule="exact"/>
        <w:ind w:firstLine="737"/>
        <w:jc w:val="both"/>
        <w:rPr>
          <w:noProof/>
          <w:color w:val="000000"/>
        </w:rPr>
      </w:pPr>
      <w:r w:rsidRPr="00E5206F">
        <w:rPr>
          <w:noProof/>
          <w:color w:val="000000"/>
          <w:lang w:val="vi-VN"/>
        </w:rPr>
        <w:t xml:space="preserve">Thông tư số 08/2021/TT-NHNN ngày 06 tháng 7 năm 2021 của Thống đốc Ngân hàng Nhà nước Việt Nam quy định về cho vay đặc biệt đối với tổ chức tín dụng được kiểm soát đặc biệt, có hiệu lực kể từ </w:t>
      </w:r>
      <w:r w:rsidRPr="00610367">
        <w:rPr>
          <w:noProof/>
          <w:color w:val="000000"/>
          <w:lang w:val="vi-VN"/>
        </w:rPr>
        <w:t>ngày 27 tháng 10 năm 2021</w:t>
      </w:r>
      <w:r w:rsidRPr="00E5206F">
        <w:rPr>
          <w:noProof/>
          <w:color w:val="000000"/>
          <w:lang w:val="vi-VN"/>
        </w:rPr>
        <w:t>, được sửa đổi, bổ sung bởi:</w:t>
      </w:r>
    </w:p>
    <w:p w:rsidR="00E5206F" w:rsidRDefault="00E5206F" w:rsidP="00AF5AB2">
      <w:pPr>
        <w:spacing w:before="120" w:after="120" w:line="440" w:lineRule="exact"/>
        <w:ind w:firstLine="737"/>
        <w:jc w:val="both"/>
        <w:rPr>
          <w:noProof/>
        </w:rPr>
      </w:pPr>
      <w:r w:rsidRPr="00E5206F">
        <w:rPr>
          <w:noProof/>
          <w:lang w:val="vi-VN"/>
        </w:rPr>
        <w:t>Thông tư</w:t>
      </w:r>
      <w:r w:rsidRPr="00E5206F">
        <w:rPr>
          <w:noProof/>
        </w:rPr>
        <w:t xml:space="preserve"> số 02/2022/TT-NHNN ngày 31 tháng 3 năm 2022 của Thống đốc Ngân hàng Nhà nước Việt Nam</w:t>
      </w:r>
      <w:r w:rsidRPr="00E5206F">
        <w:rPr>
          <w:noProof/>
          <w:lang w:val="vi-VN"/>
        </w:rPr>
        <w:t xml:space="preserve"> </w:t>
      </w:r>
      <w:r w:rsidRPr="00E5206F">
        <w:rPr>
          <w:noProof/>
        </w:rPr>
        <w:t>sửa đổi, bổ sung một số điều của Thông tư số 08/2021/TT-NHNN ngày 06 tháng 7 năm 2021</w:t>
      </w:r>
      <w:r w:rsidR="00C049BC">
        <w:rPr>
          <w:noProof/>
        </w:rPr>
        <w:t xml:space="preserve"> </w:t>
      </w:r>
      <w:r w:rsidRPr="00E5206F">
        <w:rPr>
          <w:noProof/>
        </w:rPr>
        <w:t xml:space="preserve">của Thống đốc Ngân hàng Nhà nước Việt Nam </w:t>
      </w:r>
      <w:r w:rsidRPr="00E5206F">
        <w:rPr>
          <w:noProof/>
          <w:lang w:val="vi-VN"/>
        </w:rPr>
        <w:t>quy định về cho vay đặc biệt đối với tổ chức tín dụng được kiểm soát đặc biệt</w:t>
      </w:r>
      <w:r>
        <w:rPr>
          <w:noProof/>
        </w:rPr>
        <w:t xml:space="preserve">, </w:t>
      </w:r>
      <w:r w:rsidRPr="00CA299A">
        <w:rPr>
          <w:noProof/>
          <w:lang w:val="vi-VN"/>
        </w:rPr>
        <w:t>có hiệu lực</w:t>
      </w:r>
      <w:r>
        <w:rPr>
          <w:noProof/>
        </w:rPr>
        <w:t xml:space="preserve"> kể</w:t>
      </w:r>
      <w:r w:rsidRPr="00CA299A">
        <w:rPr>
          <w:noProof/>
          <w:lang w:val="vi-VN"/>
        </w:rPr>
        <w:t xml:space="preserve"> từ ngày </w:t>
      </w:r>
      <w:r>
        <w:rPr>
          <w:noProof/>
        </w:rPr>
        <w:t xml:space="preserve">24 </w:t>
      </w:r>
      <w:r w:rsidRPr="00CA299A">
        <w:rPr>
          <w:noProof/>
          <w:lang w:val="vi-VN"/>
        </w:rPr>
        <w:t>tháng</w:t>
      </w:r>
      <w:r w:rsidRPr="00181B8C">
        <w:rPr>
          <w:noProof/>
        </w:rPr>
        <w:t xml:space="preserve"> 5 </w:t>
      </w:r>
      <w:r w:rsidRPr="00CA299A">
        <w:rPr>
          <w:noProof/>
          <w:lang w:val="vi-VN"/>
        </w:rPr>
        <w:t>năm</w:t>
      </w:r>
      <w:r>
        <w:rPr>
          <w:noProof/>
        </w:rPr>
        <w:t xml:space="preserve"> 2022.</w:t>
      </w:r>
    </w:p>
    <w:p w:rsidR="00CE2DD5" w:rsidRPr="00CE2DD5" w:rsidRDefault="00CE2DD5" w:rsidP="00AF5AB2">
      <w:pPr>
        <w:spacing w:before="120" w:after="120" w:line="440" w:lineRule="exact"/>
        <w:ind w:firstLine="720"/>
        <w:jc w:val="both"/>
        <w:rPr>
          <w:noProof/>
          <w:lang w:val="vi-VN"/>
        </w:rPr>
      </w:pPr>
      <w:r w:rsidRPr="00CE2DD5">
        <w:rPr>
          <w:noProof/>
          <w:lang w:val="vi-VN"/>
        </w:rPr>
        <w:t xml:space="preserve">Thông tư </w:t>
      </w:r>
      <w:r w:rsidRPr="00CE2DD5">
        <w:rPr>
          <w:noProof/>
        </w:rPr>
        <w:t xml:space="preserve">số 13/2022/TT-NHNN ngày 28 tháng 10 năm 2022 của Thống đốc Ngân hàng Nhà nước Việt Nam sửa đổi, bổ sung một số điều của Thông tư số 08/2021/TT-NHNN ngày 06 tháng 7 năm 2021 của Thống đốc Ngân hàng Nhà nước Việt Nam </w:t>
      </w:r>
      <w:r w:rsidRPr="00CE2DD5">
        <w:rPr>
          <w:noProof/>
          <w:lang w:val="vi-VN"/>
        </w:rPr>
        <w:t>quy định về cho vay đặc biệt đối với tổ chức tín dụng được kiểm soát đặc biệt, có hiệu lực</w:t>
      </w:r>
      <w:r w:rsidRPr="00CE2DD5">
        <w:rPr>
          <w:noProof/>
        </w:rPr>
        <w:t xml:space="preserve"> kể</w:t>
      </w:r>
      <w:r w:rsidRPr="00CE2DD5">
        <w:rPr>
          <w:noProof/>
          <w:lang w:val="vi-VN"/>
        </w:rPr>
        <w:t xml:space="preserve"> từ ngày </w:t>
      </w:r>
      <w:r w:rsidRPr="00CE2DD5">
        <w:rPr>
          <w:noProof/>
        </w:rPr>
        <w:t xml:space="preserve">28 </w:t>
      </w:r>
      <w:r w:rsidRPr="00CE2DD5">
        <w:rPr>
          <w:noProof/>
          <w:lang w:val="vi-VN"/>
        </w:rPr>
        <w:t>tháng</w:t>
      </w:r>
      <w:r w:rsidRPr="00CE2DD5">
        <w:rPr>
          <w:noProof/>
        </w:rPr>
        <w:t xml:space="preserve"> 10 </w:t>
      </w:r>
      <w:r w:rsidRPr="00CE2DD5">
        <w:rPr>
          <w:noProof/>
          <w:lang w:val="vi-VN"/>
        </w:rPr>
        <w:t>năm</w:t>
      </w:r>
      <w:r w:rsidRPr="00CE2DD5">
        <w:rPr>
          <w:noProof/>
        </w:rPr>
        <w:t xml:space="preserve"> 2022.</w:t>
      </w:r>
    </w:p>
    <w:p w:rsidR="00F665A8" w:rsidRPr="00610367" w:rsidRDefault="000D245E" w:rsidP="00AF5AB2">
      <w:pPr>
        <w:spacing w:before="120" w:after="120" w:line="440" w:lineRule="exact"/>
        <w:ind w:firstLine="720"/>
        <w:jc w:val="both"/>
        <w:rPr>
          <w:i/>
          <w:noProof/>
          <w:color w:val="000000"/>
          <w:lang w:val="vi-VN"/>
        </w:rPr>
      </w:pPr>
      <w:r w:rsidRPr="00610367">
        <w:rPr>
          <w:i/>
          <w:noProof/>
          <w:color w:val="000000"/>
          <w:lang w:val="vi-VN"/>
        </w:rPr>
        <w:t xml:space="preserve">Căn cứ </w:t>
      </w:r>
      <w:r w:rsidR="00F665A8" w:rsidRPr="00610367">
        <w:rPr>
          <w:i/>
          <w:noProof/>
          <w:color w:val="000000"/>
          <w:lang w:val="vi-VN"/>
        </w:rPr>
        <w:t xml:space="preserve">Luật </w:t>
      </w:r>
      <w:r w:rsidR="00600E98" w:rsidRPr="00610367">
        <w:rPr>
          <w:i/>
          <w:noProof/>
          <w:color w:val="000000"/>
          <w:lang w:val="vi-VN"/>
        </w:rPr>
        <w:t>C</w:t>
      </w:r>
      <w:r w:rsidR="00F665A8" w:rsidRPr="00610367">
        <w:rPr>
          <w:i/>
          <w:noProof/>
          <w:color w:val="000000"/>
          <w:lang w:val="vi-VN"/>
        </w:rPr>
        <w:t>ác tổ chức tín dụng ngày 16 tháng 6 năm 2010;</w:t>
      </w:r>
    </w:p>
    <w:p w:rsidR="00701A04" w:rsidRPr="00610367" w:rsidRDefault="00F665A8" w:rsidP="00AF5AB2">
      <w:pPr>
        <w:spacing w:before="120" w:after="120" w:line="440" w:lineRule="exact"/>
        <w:ind w:firstLine="720"/>
        <w:jc w:val="both"/>
        <w:rPr>
          <w:i/>
          <w:noProof/>
          <w:color w:val="000000"/>
          <w:lang w:val="vi-VN"/>
        </w:rPr>
      </w:pPr>
      <w:r w:rsidRPr="00610367">
        <w:rPr>
          <w:i/>
          <w:noProof/>
          <w:color w:val="000000"/>
          <w:lang w:val="vi-VN"/>
        </w:rPr>
        <w:t xml:space="preserve">Căn cứ </w:t>
      </w:r>
      <w:r w:rsidR="00701A04" w:rsidRPr="00610367">
        <w:rPr>
          <w:i/>
          <w:noProof/>
          <w:color w:val="000000"/>
          <w:lang w:val="vi-VN"/>
        </w:rPr>
        <w:t xml:space="preserve">Luật </w:t>
      </w:r>
      <w:r w:rsidR="00C8055E" w:rsidRPr="00610367">
        <w:rPr>
          <w:i/>
          <w:noProof/>
          <w:color w:val="000000"/>
          <w:lang w:val="vi-VN"/>
        </w:rPr>
        <w:t>sửa đổi, bổ sung một số đ</w:t>
      </w:r>
      <w:r w:rsidR="009B1D03" w:rsidRPr="00610367">
        <w:rPr>
          <w:i/>
          <w:noProof/>
          <w:color w:val="000000"/>
          <w:lang w:val="vi-VN"/>
        </w:rPr>
        <w:t xml:space="preserve">iều của Luật </w:t>
      </w:r>
      <w:r w:rsidR="00FC7CB8" w:rsidRPr="00610367">
        <w:rPr>
          <w:i/>
          <w:noProof/>
          <w:color w:val="000000"/>
          <w:lang w:val="vi-VN"/>
        </w:rPr>
        <w:t>C</w:t>
      </w:r>
      <w:r w:rsidR="009B1D03" w:rsidRPr="00610367">
        <w:rPr>
          <w:i/>
          <w:noProof/>
          <w:color w:val="000000"/>
          <w:lang w:val="vi-VN"/>
        </w:rPr>
        <w:t xml:space="preserve">ác </w:t>
      </w:r>
      <w:r w:rsidR="00701A04" w:rsidRPr="00610367">
        <w:rPr>
          <w:i/>
          <w:noProof/>
          <w:color w:val="000000"/>
          <w:lang w:val="vi-VN"/>
        </w:rPr>
        <w:t>tổ chức tín dụng</w:t>
      </w:r>
      <w:r w:rsidR="00A20679" w:rsidRPr="00610367">
        <w:rPr>
          <w:i/>
          <w:noProof/>
          <w:color w:val="000000"/>
          <w:lang w:val="vi-VN"/>
        </w:rPr>
        <w:t xml:space="preserve"> </w:t>
      </w:r>
      <w:r w:rsidR="00701A04" w:rsidRPr="00610367">
        <w:rPr>
          <w:i/>
          <w:noProof/>
          <w:color w:val="000000"/>
          <w:lang w:val="vi-VN"/>
        </w:rPr>
        <w:t xml:space="preserve">ngày </w:t>
      </w:r>
      <w:r w:rsidR="007B5325" w:rsidRPr="00610367">
        <w:rPr>
          <w:i/>
          <w:noProof/>
          <w:color w:val="000000"/>
          <w:lang w:val="vi-VN"/>
        </w:rPr>
        <w:t>20 tháng 11 năm 2017</w:t>
      </w:r>
      <w:r w:rsidR="00701A04" w:rsidRPr="00610367">
        <w:rPr>
          <w:i/>
          <w:noProof/>
          <w:color w:val="000000"/>
          <w:lang w:val="vi-VN"/>
        </w:rPr>
        <w:t>;</w:t>
      </w:r>
    </w:p>
    <w:p w:rsidR="000D245E" w:rsidRPr="00610367" w:rsidRDefault="00701A04" w:rsidP="00AF5AB2">
      <w:pPr>
        <w:spacing w:before="120" w:after="120" w:line="440" w:lineRule="exact"/>
        <w:ind w:firstLine="720"/>
        <w:jc w:val="both"/>
        <w:rPr>
          <w:i/>
          <w:noProof/>
          <w:color w:val="000000"/>
          <w:lang w:val="vi-VN"/>
        </w:rPr>
      </w:pPr>
      <w:r w:rsidRPr="00610367">
        <w:rPr>
          <w:i/>
          <w:noProof/>
          <w:color w:val="000000"/>
          <w:lang w:val="vi-VN"/>
        </w:rPr>
        <w:t xml:space="preserve">Căn cứ </w:t>
      </w:r>
      <w:r w:rsidR="000D245E" w:rsidRPr="00610367">
        <w:rPr>
          <w:i/>
          <w:noProof/>
          <w:color w:val="000000"/>
          <w:lang w:val="vi-VN"/>
        </w:rPr>
        <w:t xml:space="preserve">Nghị định số </w:t>
      </w:r>
      <w:r w:rsidR="006B7DBE" w:rsidRPr="00610367">
        <w:rPr>
          <w:i/>
          <w:noProof/>
          <w:color w:val="000000"/>
          <w:lang w:val="vi-VN"/>
        </w:rPr>
        <w:t>16</w:t>
      </w:r>
      <w:r w:rsidR="000D245E" w:rsidRPr="00610367">
        <w:rPr>
          <w:i/>
          <w:noProof/>
          <w:color w:val="000000"/>
          <w:lang w:val="vi-VN"/>
        </w:rPr>
        <w:t>/</w:t>
      </w:r>
      <w:r w:rsidRPr="00610367">
        <w:rPr>
          <w:i/>
          <w:noProof/>
          <w:color w:val="000000"/>
          <w:lang w:val="vi-VN"/>
        </w:rPr>
        <w:t>20</w:t>
      </w:r>
      <w:r w:rsidR="00545748" w:rsidRPr="00610367">
        <w:rPr>
          <w:i/>
          <w:noProof/>
          <w:color w:val="000000"/>
          <w:lang w:val="vi-VN"/>
        </w:rPr>
        <w:t>1</w:t>
      </w:r>
      <w:r w:rsidR="006B7DBE" w:rsidRPr="00610367">
        <w:rPr>
          <w:i/>
          <w:noProof/>
          <w:color w:val="000000"/>
          <w:lang w:val="vi-VN"/>
        </w:rPr>
        <w:t>7</w:t>
      </w:r>
      <w:r w:rsidR="000D245E" w:rsidRPr="00610367">
        <w:rPr>
          <w:i/>
          <w:noProof/>
          <w:color w:val="000000"/>
          <w:lang w:val="vi-VN"/>
        </w:rPr>
        <w:t xml:space="preserve">/NĐ-CP ngày </w:t>
      </w:r>
      <w:r w:rsidR="00545748" w:rsidRPr="00610367">
        <w:rPr>
          <w:i/>
          <w:noProof/>
          <w:color w:val="000000"/>
          <w:lang w:val="vi-VN"/>
        </w:rPr>
        <w:t>1</w:t>
      </w:r>
      <w:r w:rsidR="006B7DBE" w:rsidRPr="00610367">
        <w:rPr>
          <w:i/>
          <w:noProof/>
          <w:color w:val="000000"/>
          <w:lang w:val="vi-VN"/>
        </w:rPr>
        <w:t>7</w:t>
      </w:r>
      <w:r w:rsidRPr="00610367">
        <w:rPr>
          <w:i/>
          <w:noProof/>
          <w:color w:val="000000"/>
          <w:lang w:val="vi-VN"/>
        </w:rPr>
        <w:t xml:space="preserve"> tháng </w:t>
      </w:r>
      <w:r w:rsidR="006B7DBE" w:rsidRPr="00610367">
        <w:rPr>
          <w:i/>
          <w:noProof/>
          <w:color w:val="000000"/>
          <w:lang w:val="vi-VN"/>
        </w:rPr>
        <w:t>02</w:t>
      </w:r>
      <w:r w:rsidRPr="00610367">
        <w:rPr>
          <w:i/>
          <w:noProof/>
          <w:color w:val="000000"/>
          <w:lang w:val="vi-VN"/>
        </w:rPr>
        <w:t xml:space="preserve"> năm 20</w:t>
      </w:r>
      <w:r w:rsidR="00545748" w:rsidRPr="00610367">
        <w:rPr>
          <w:i/>
          <w:noProof/>
          <w:color w:val="000000"/>
          <w:lang w:val="vi-VN"/>
        </w:rPr>
        <w:t>1</w:t>
      </w:r>
      <w:r w:rsidR="006B7DBE" w:rsidRPr="00610367">
        <w:rPr>
          <w:i/>
          <w:noProof/>
          <w:color w:val="000000"/>
          <w:lang w:val="vi-VN"/>
        </w:rPr>
        <w:t>7</w:t>
      </w:r>
      <w:r w:rsidR="000D245E" w:rsidRPr="00610367">
        <w:rPr>
          <w:i/>
          <w:noProof/>
          <w:color w:val="000000"/>
          <w:lang w:val="vi-VN"/>
        </w:rPr>
        <w:t xml:space="preserve"> của Chính phủ quy định chức năng, nhiệm vụ, quyền hạn và cơ cấu tổ chức của </w:t>
      </w:r>
      <w:r w:rsidRPr="00610367">
        <w:rPr>
          <w:i/>
          <w:noProof/>
          <w:color w:val="000000"/>
          <w:lang w:val="vi-VN"/>
        </w:rPr>
        <w:t>Ngân hàng Nhà nước Việt Nam</w:t>
      </w:r>
      <w:r w:rsidR="000D245E" w:rsidRPr="00610367">
        <w:rPr>
          <w:i/>
          <w:noProof/>
          <w:color w:val="000000"/>
          <w:lang w:val="vi-VN"/>
        </w:rPr>
        <w:t>;</w:t>
      </w:r>
    </w:p>
    <w:p w:rsidR="002E28E1" w:rsidRDefault="006E0F7A" w:rsidP="00AF5AB2">
      <w:pPr>
        <w:spacing w:before="120" w:after="120" w:line="440" w:lineRule="exact"/>
        <w:ind w:firstLine="720"/>
        <w:jc w:val="both"/>
        <w:rPr>
          <w:i/>
          <w:noProof/>
          <w:color w:val="000000"/>
          <w:lang w:val="vi-VN"/>
        </w:rPr>
      </w:pPr>
      <w:r w:rsidRPr="00610367">
        <w:rPr>
          <w:i/>
          <w:noProof/>
          <w:color w:val="000000"/>
          <w:lang w:val="vi-VN"/>
        </w:rPr>
        <w:t>Theo</w:t>
      </w:r>
      <w:r w:rsidR="00597BD6" w:rsidRPr="00610367">
        <w:rPr>
          <w:i/>
          <w:noProof/>
          <w:color w:val="000000"/>
          <w:lang w:val="vi-VN"/>
        </w:rPr>
        <w:t xml:space="preserve"> đề nghị của Vụ trưởng Vụ Chính sách tiền tệ</w:t>
      </w:r>
      <w:r w:rsidR="00C51067" w:rsidRPr="00610367">
        <w:rPr>
          <w:i/>
          <w:noProof/>
          <w:color w:val="000000"/>
          <w:lang w:val="vi-VN"/>
        </w:rPr>
        <w:t>;</w:t>
      </w:r>
    </w:p>
    <w:p w:rsidR="000D245E" w:rsidRDefault="00597BD6" w:rsidP="002E28E1">
      <w:pPr>
        <w:spacing w:before="120"/>
        <w:ind w:firstLine="720"/>
        <w:jc w:val="both"/>
        <w:rPr>
          <w:i/>
          <w:noProof/>
          <w:color w:val="000000"/>
          <w:lang w:val="vi-VN"/>
        </w:rPr>
      </w:pPr>
      <w:r w:rsidRPr="00610367">
        <w:rPr>
          <w:i/>
          <w:noProof/>
          <w:color w:val="000000"/>
          <w:lang w:val="vi-VN"/>
        </w:rPr>
        <w:lastRenderedPageBreak/>
        <w:t xml:space="preserve">Thống đốc Ngân hàng Nhà nước Việt Nam </w:t>
      </w:r>
      <w:r w:rsidR="006E0F7A" w:rsidRPr="00610367">
        <w:rPr>
          <w:i/>
          <w:noProof/>
          <w:color w:val="000000"/>
          <w:lang w:val="vi-VN"/>
        </w:rPr>
        <w:t xml:space="preserve">ban hành Thông tư </w:t>
      </w:r>
      <w:r w:rsidR="004971A1" w:rsidRPr="00610367">
        <w:rPr>
          <w:i/>
          <w:noProof/>
          <w:color w:val="000000"/>
          <w:lang w:val="vi-VN"/>
        </w:rPr>
        <w:t xml:space="preserve">quy định về </w:t>
      </w:r>
      <w:r w:rsidR="00A108F9" w:rsidRPr="00610367">
        <w:rPr>
          <w:i/>
          <w:noProof/>
          <w:color w:val="000000"/>
          <w:lang w:val="vi-VN"/>
        </w:rPr>
        <w:t>cho vay đặc biệt đối với tổ chức tín dụng</w:t>
      </w:r>
      <w:r w:rsidR="004C7F83" w:rsidRPr="00610367">
        <w:rPr>
          <w:i/>
          <w:noProof/>
          <w:color w:val="000000"/>
          <w:lang w:val="vi-VN"/>
        </w:rPr>
        <w:t xml:space="preserve"> được kiểm soát đặc biệt</w:t>
      </w:r>
      <w:r w:rsidR="00E5206F">
        <w:rPr>
          <w:rStyle w:val="FootnoteReference"/>
          <w:i/>
          <w:noProof/>
          <w:color w:val="000000"/>
          <w:lang w:val="vi-VN"/>
        </w:rPr>
        <w:footnoteReference w:id="1"/>
      </w:r>
      <w:r w:rsidR="00CE2DD5">
        <w:rPr>
          <w:i/>
          <w:noProof/>
          <w:color w:val="000000"/>
          <w:vertAlign w:val="superscript"/>
        </w:rPr>
        <w:t>,</w:t>
      </w:r>
      <w:r w:rsidR="00CE2DD5">
        <w:rPr>
          <w:rStyle w:val="FootnoteReference"/>
          <w:i/>
          <w:noProof/>
          <w:color w:val="000000"/>
          <w:lang w:val="vi-VN"/>
        </w:rPr>
        <w:footnoteReference w:id="2"/>
      </w:r>
      <w:r w:rsidR="004B5F0E" w:rsidRPr="00610367">
        <w:rPr>
          <w:i/>
          <w:noProof/>
          <w:color w:val="000000"/>
          <w:lang w:val="vi-VN"/>
        </w:rPr>
        <w:t>.</w:t>
      </w:r>
    </w:p>
    <w:p w:rsidR="00CE2DD5" w:rsidRPr="00610367" w:rsidRDefault="00CE2DD5" w:rsidP="00E242A2">
      <w:pPr>
        <w:spacing w:before="120"/>
        <w:ind w:firstLine="737"/>
        <w:jc w:val="both"/>
        <w:rPr>
          <w:i/>
          <w:noProof/>
          <w:color w:val="000000"/>
          <w:lang w:val="vi-VN"/>
        </w:rPr>
      </w:pPr>
    </w:p>
    <w:p w:rsidR="006F7ABD" w:rsidRPr="00610367" w:rsidRDefault="006F7ABD" w:rsidP="00226C90">
      <w:pPr>
        <w:spacing w:before="120"/>
        <w:jc w:val="center"/>
        <w:rPr>
          <w:b/>
          <w:bCs/>
          <w:noProof/>
          <w:color w:val="000000"/>
          <w:lang w:val="vi-VN"/>
        </w:rPr>
      </w:pPr>
    </w:p>
    <w:p w:rsidR="00D17602" w:rsidRPr="00610367" w:rsidRDefault="00D17602" w:rsidP="008D3DFC">
      <w:pPr>
        <w:spacing w:before="120"/>
        <w:jc w:val="center"/>
        <w:rPr>
          <w:b/>
          <w:bCs/>
          <w:noProof/>
          <w:color w:val="000000"/>
          <w:lang w:val="vi-VN"/>
        </w:rPr>
      </w:pPr>
      <w:r w:rsidRPr="00610367">
        <w:rPr>
          <w:b/>
          <w:bCs/>
          <w:noProof/>
          <w:color w:val="000000"/>
          <w:lang w:val="vi-VN"/>
        </w:rPr>
        <w:t>Chương I</w:t>
      </w:r>
    </w:p>
    <w:p w:rsidR="00D17602" w:rsidRPr="00610367" w:rsidRDefault="00D17602" w:rsidP="008D3DFC">
      <w:pPr>
        <w:pStyle w:val="Heading1"/>
        <w:spacing w:before="120"/>
        <w:jc w:val="center"/>
        <w:rPr>
          <w:noProof/>
          <w:color w:val="000000"/>
          <w:sz w:val="26"/>
          <w:szCs w:val="26"/>
        </w:rPr>
      </w:pPr>
      <w:r w:rsidRPr="00610367">
        <w:rPr>
          <w:noProof/>
          <w:color w:val="000000"/>
          <w:sz w:val="26"/>
          <w:szCs w:val="26"/>
          <w:lang w:val="vi-VN"/>
        </w:rPr>
        <w:t>QUY ĐỊNH CHUNG</w:t>
      </w:r>
    </w:p>
    <w:p w:rsidR="006F7ABD" w:rsidRPr="00610367" w:rsidRDefault="006F7ABD" w:rsidP="008D3DFC">
      <w:pPr>
        <w:spacing w:before="120"/>
        <w:rPr>
          <w:color w:val="000000"/>
        </w:rPr>
      </w:pPr>
    </w:p>
    <w:p w:rsidR="00CD3409" w:rsidRPr="00610367" w:rsidRDefault="00C04354" w:rsidP="008D3DFC">
      <w:pPr>
        <w:pStyle w:val="Heading1"/>
        <w:numPr>
          <w:ilvl w:val="0"/>
          <w:numId w:val="31"/>
        </w:numPr>
        <w:tabs>
          <w:tab w:val="left" w:pos="1560"/>
        </w:tabs>
        <w:spacing w:before="120"/>
        <w:ind w:left="0" w:firstLine="720"/>
        <w:rPr>
          <w:noProof/>
          <w:color w:val="000000"/>
          <w:lang w:val="vi-VN"/>
        </w:rPr>
      </w:pPr>
      <w:r w:rsidRPr="00610367">
        <w:rPr>
          <w:noProof/>
          <w:color w:val="000000"/>
          <w:lang w:val="vi-VN"/>
        </w:rPr>
        <w:t xml:space="preserve"> </w:t>
      </w:r>
      <w:r w:rsidR="00C6334D" w:rsidRPr="00610367">
        <w:rPr>
          <w:noProof/>
          <w:color w:val="000000"/>
          <w:lang w:val="vi-VN"/>
        </w:rPr>
        <w:t>Phạm vi điều chỉnh</w:t>
      </w:r>
      <w:r w:rsidR="000E20A3" w:rsidRPr="00610367">
        <w:rPr>
          <w:noProof/>
          <w:color w:val="000000"/>
          <w:lang w:val="vi-VN"/>
        </w:rPr>
        <w:t xml:space="preserve"> </w:t>
      </w:r>
    </w:p>
    <w:p w:rsidR="00CD3409" w:rsidRPr="00610367" w:rsidRDefault="00CD3409" w:rsidP="008D3DFC">
      <w:pPr>
        <w:spacing w:before="120"/>
        <w:ind w:firstLine="720"/>
        <w:jc w:val="both"/>
        <w:rPr>
          <w:noProof/>
          <w:color w:val="000000"/>
          <w:lang w:val="vi-VN"/>
        </w:rPr>
      </w:pPr>
      <w:r w:rsidRPr="00610367">
        <w:rPr>
          <w:noProof/>
          <w:color w:val="000000"/>
          <w:lang w:val="vi-VN"/>
        </w:rPr>
        <w:t xml:space="preserve">Thông tư này quy định về </w:t>
      </w:r>
      <w:bookmarkStart w:id="0" w:name="OLE_LINK247"/>
      <w:r w:rsidRPr="00610367">
        <w:rPr>
          <w:noProof/>
          <w:color w:val="000000"/>
          <w:lang w:val="vi-VN"/>
        </w:rPr>
        <w:t xml:space="preserve">cho vay đặc biệt </w:t>
      </w:r>
      <w:bookmarkEnd w:id="0"/>
      <w:r w:rsidRPr="00610367">
        <w:rPr>
          <w:noProof/>
          <w:color w:val="000000"/>
          <w:lang w:val="vi-VN"/>
        </w:rPr>
        <w:t xml:space="preserve">của Ngân hàng Nhà nước Việt Nam (sau đây gọi là Ngân hàng Nhà nước), Bảo hiểm tiền gửi Việt Nam, Ngân hàng Hợp tác xã Việt Nam, tổ chức tín dụng khác đối với tổ chức tín dụng được kiểm soát đặc biệt.  </w:t>
      </w:r>
    </w:p>
    <w:p w:rsidR="00C6334D" w:rsidRPr="00610367" w:rsidRDefault="009C17DC" w:rsidP="008D3DFC">
      <w:pPr>
        <w:pStyle w:val="Heading1"/>
        <w:numPr>
          <w:ilvl w:val="0"/>
          <w:numId w:val="31"/>
        </w:numPr>
        <w:tabs>
          <w:tab w:val="left" w:pos="1560"/>
        </w:tabs>
        <w:spacing w:before="120"/>
        <w:ind w:left="0" w:firstLine="720"/>
        <w:rPr>
          <w:noProof/>
          <w:color w:val="000000"/>
          <w:lang w:val="vi-VN"/>
        </w:rPr>
      </w:pPr>
      <w:r w:rsidRPr="00610367">
        <w:rPr>
          <w:noProof/>
          <w:color w:val="000000"/>
          <w:lang w:val="vi-VN"/>
        </w:rPr>
        <w:t xml:space="preserve"> </w:t>
      </w:r>
      <w:r w:rsidR="00CD3409" w:rsidRPr="00610367">
        <w:rPr>
          <w:noProof/>
          <w:color w:val="000000"/>
          <w:lang w:val="vi-VN"/>
        </w:rPr>
        <w:t>Đ</w:t>
      </w:r>
      <w:r w:rsidR="000E20A3" w:rsidRPr="00610367">
        <w:rPr>
          <w:noProof/>
          <w:color w:val="000000"/>
          <w:lang w:val="vi-VN"/>
        </w:rPr>
        <w:t>ối tượng áp dụng</w:t>
      </w:r>
    </w:p>
    <w:p w:rsidR="00CD3409" w:rsidRPr="00610367" w:rsidRDefault="00CD3409" w:rsidP="008D3DFC">
      <w:pPr>
        <w:spacing w:before="120"/>
        <w:ind w:firstLine="720"/>
        <w:jc w:val="both"/>
        <w:rPr>
          <w:noProof/>
          <w:color w:val="000000"/>
          <w:lang w:val="vi-VN"/>
        </w:rPr>
      </w:pPr>
      <w:bookmarkStart w:id="1" w:name="OLE_LINK246"/>
      <w:r w:rsidRPr="00610367">
        <w:rPr>
          <w:noProof/>
          <w:color w:val="000000"/>
          <w:lang w:val="vi-VN"/>
        </w:rPr>
        <w:t>1. Tổ chức tín dụng</w:t>
      </w:r>
      <w:r w:rsidR="00802F91" w:rsidRPr="00610367">
        <w:rPr>
          <w:noProof/>
          <w:color w:val="000000"/>
          <w:lang w:val="vi-VN"/>
        </w:rPr>
        <w:t>.</w:t>
      </w:r>
    </w:p>
    <w:p w:rsidR="00CD3409" w:rsidRPr="00610367" w:rsidRDefault="00CD3409" w:rsidP="008D3DFC">
      <w:pPr>
        <w:spacing w:before="120"/>
        <w:ind w:firstLine="720"/>
        <w:jc w:val="both"/>
        <w:rPr>
          <w:noProof/>
          <w:color w:val="000000"/>
          <w:lang w:val="vi-VN"/>
        </w:rPr>
      </w:pPr>
      <w:r w:rsidRPr="00610367">
        <w:rPr>
          <w:noProof/>
          <w:color w:val="000000"/>
          <w:lang w:val="vi-VN"/>
        </w:rPr>
        <w:lastRenderedPageBreak/>
        <w:t>2. Bảo hiểm tiền gửi Việt Nam</w:t>
      </w:r>
      <w:r w:rsidR="003E6ABE" w:rsidRPr="00610367">
        <w:rPr>
          <w:noProof/>
          <w:color w:val="000000"/>
          <w:lang w:val="vi-VN"/>
        </w:rPr>
        <w:t>.</w:t>
      </w:r>
    </w:p>
    <w:p w:rsidR="003E6ABE" w:rsidRPr="00610367" w:rsidRDefault="00E364F7" w:rsidP="008D3DFC">
      <w:pPr>
        <w:spacing w:before="120"/>
        <w:ind w:firstLine="720"/>
        <w:jc w:val="both"/>
        <w:rPr>
          <w:noProof/>
          <w:color w:val="000000"/>
          <w:lang w:val="vi-VN"/>
        </w:rPr>
      </w:pPr>
      <w:r w:rsidRPr="00610367">
        <w:rPr>
          <w:noProof/>
          <w:color w:val="000000"/>
          <w:lang w:val="vi-VN"/>
        </w:rPr>
        <w:t>3</w:t>
      </w:r>
      <w:r w:rsidR="00CD3409" w:rsidRPr="00610367">
        <w:rPr>
          <w:noProof/>
          <w:color w:val="000000"/>
          <w:lang w:val="vi-VN"/>
        </w:rPr>
        <w:t xml:space="preserve">. </w:t>
      </w:r>
      <w:r w:rsidR="00853011" w:rsidRPr="00610367">
        <w:rPr>
          <w:noProof/>
          <w:color w:val="000000"/>
          <w:lang w:val="vi-VN"/>
        </w:rPr>
        <w:t>Tổ chức, cá nhân khác có liên quan đến việc cho vay đặc biệt</w:t>
      </w:r>
      <w:r w:rsidR="000230A4" w:rsidRPr="00610367">
        <w:rPr>
          <w:noProof/>
          <w:color w:val="000000"/>
          <w:lang w:val="vi-VN"/>
        </w:rPr>
        <w:t xml:space="preserve"> đối với</w:t>
      </w:r>
      <w:r w:rsidR="00802F91" w:rsidRPr="00610367">
        <w:rPr>
          <w:noProof/>
          <w:color w:val="000000"/>
          <w:lang w:val="vi-VN"/>
        </w:rPr>
        <w:t xml:space="preserve"> tổ chức tín dụng được kiểm soát đặc biệt</w:t>
      </w:r>
      <w:r w:rsidR="00853011" w:rsidRPr="00610367">
        <w:rPr>
          <w:noProof/>
          <w:color w:val="000000"/>
          <w:lang w:val="vi-VN"/>
        </w:rPr>
        <w:t>.</w:t>
      </w:r>
    </w:p>
    <w:bookmarkEnd w:id="1"/>
    <w:p w:rsidR="00BC1253" w:rsidRPr="00610367" w:rsidRDefault="000230A4" w:rsidP="008D3DFC">
      <w:pPr>
        <w:pStyle w:val="Heading1"/>
        <w:numPr>
          <w:ilvl w:val="0"/>
          <w:numId w:val="31"/>
        </w:numPr>
        <w:tabs>
          <w:tab w:val="left" w:pos="1560"/>
        </w:tabs>
        <w:spacing w:before="120"/>
        <w:ind w:left="0" w:firstLine="720"/>
        <w:jc w:val="both"/>
        <w:rPr>
          <w:noProof/>
          <w:color w:val="000000"/>
          <w:lang w:val="vi-VN"/>
        </w:rPr>
      </w:pPr>
      <w:r w:rsidRPr="00610367">
        <w:rPr>
          <w:noProof/>
          <w:color w:val="000000"/>
          <w:lang w:val="vi-VN"/>
        </w:rPr>
        <w:t xml:space="preserve"> </w:t>
      </w:r>
      <w:r w:rsidR="00BC1253" w:rsidRPr="00610367">
        <w:rPr>
          <w:noProof/>
          <w:color w:val="000000"/>
          <w:lang w:val="vi-VN"/>
        </w:rPr>
        <w:t>Giải thích từ ngữ</w:t>
      </w:r>
    </w:p>
    <w:p w:rsidR="00BC1253" w:rsidRPr="00610367" w:rsidRDefault="00BC1253" w:rsidP="008D3DFC">
      <w:pPr>
        <w:spacing w:before="120"/>
        <w:ind w:firstLine="709"/>
        <w:jc w:val="both"/>
        <w:rPr>
          <w:noProof/>
          <w:color w:val="000000"/>
          <w:lang w:val="vi-VN"/>
        </w:rPr>
      </w:pPr>
      <w:r w:rsidRPr="00610367">
        <w:rPr>
          <w:noProof/>
          <w:color w:val="000000"/>
          <w:lang w:val="vi-VN"/>
        </w:rPr>
        <w:t>Trong Thông tư này, các từ ngữ dưới đây được hiểu như sau:</w:t>
      </w:r>
    </w:p>
    <w:p w:rsidR="00D47F0A" w:rsidRPr="00610367" w:rsidRDefault="00777C06" w:rsidP="008D3DFC">
      <w:pPr>
        <w:spacing w:before="120"/>
        <w:ind w:firstLine="709"/>
        <w:jc w:val="both"/>
        <w:rPr>
          <w:noProof/>
          <w:color w:val="000000"/>
          <w:lang w:val="vi-VN"/>
        </w:rPr>
      </w:pPr>
      <w:r w:rsidRPr="00610367">
        <w:rPr>
          <w:noProof/>
          <w:color w:val="000000"/>
          <w:lang w:val="vi-VN"/>
        </w:rPr>
        <w:t xml:space="preserve">1. </w:t>
      </w:r>
      <w:r w:rsidR="00D47F0A" w:rsidRPr="00610367">
        <w:rPr>
          <w:noProof/>
          <w:color w:val="000000"/>
          <w:lang w:val="vi-VN"/>
        </w:rPr>
        <w:t xml:space="preserve">Phương án cơ cấu lại là một trong các phương án quy định tại khoản 35 Điều 4 Luật </w:t>
      </w:r>
      <w:r w:rsidR="00D849EE" w:rsidRPr="00610367">
        <w:rPr>
          <w:noProof/>
          <w:color w:val="000000"/>
          <w:lang w:val="vi-VN"/>
        </w:rPr>
        <w:t>C</w:t>
      </w:r>
      <w:r w:rsidR="00D47F0A" w:rsidRPr="00610367">
        <w:rPr>
          <w:noProof/>
          <w:color w:val="000000"/>
          <w:lang w:val="vi-VN"/>
        </w:rPr>
        <w:t>ác tổ chức tín dụng</w:t>
      </w:r>
      <w:r w:rsidR="001867D8" w:rsidRPr="00610367">
        <w:rPr>
          <w:noProof/>
          <w:color w:val="000000"/>
          <w:lang w:val="vi-VN"/>
        </w:rPr>
        <w:t xml:space="preserve"> </w:t>
      </w:r>
      <w:r w:rsidR="008C58A1" w:rsidRPr="00610367">
        <w:rPr>
          <w:noProof/>
          <w:color w:val="000000"/>
          <w:lang w:val="vi-VN"/>
        </w:rPr>
        <w:t>(đã được sửa đổi, bổ sung)</w:t>
      </w:r>
      <w:r w:rsidR="00D47F0A" w:rsidRPr="00610367">
        <w:rPr>
          <w:noProof/>
          <w:color w:val="000000"/>
          <w:lang w:val="vi-VN"/>
        </w:rPr>
        <w:t>.</w:t>
      </w:r>
    </w:p>
    <w:p w:rsidR="00D47F0A" w:rsidRPr="00610367" w:rsidRDefault="00DA067C" w:rsidP="008D3DFC">
      <w:pPr>
        <w:spacing w:before="120"/>
        <w:ind w:firstLine="709"/>
        <w:jc w:val="both"/>
        <w:rPr>
          <w:noProof/>
          <w:color w:val="000000"/>
          <w:lang w:val="vi-VN"/>
        </w:rPr>
      </w:pPr>
      <w:r w:rsidRPr="00610367">
        <w:rPr>
          <w:noProof/>
          <w:color w:val="000000"/>
          <w:lang w:val="vi-VN"/>
        </w:rPr>
        <w:t>2</w:t>
      </w:r>
      <w:r w:rsidR="00D47F0A" w:rsidRPr="00610367">
        <w:rPr>
          <w:noProof/>
          <w:color w:val="000000"/>
          <w:lang w:val="vi-VN"/>
        </w:rPr>
        <w:t xml:space="preserve">. Phương án chuyển nhượng là phương án quy định tại khoản 3 Điều 3 </w:t>
      </w:r>
      <w:r w:rsidR="003C7E26" w:rsidRPr="00610367">
        <w:rPr>
          <w:noProof/>
          <w:color w:val="000000"/>
          <w:lang w:val="vi-VN"/>
        </w:rPr>
        <w:t xml:space="preserve">Luật </w:t>
      </w:r>
      <w:r w:rsidR="00041898" w:rsidRPr="00610367">
        <w:rPr>
          <w:noProof/>
          <w:color w:val="000000"/>
          <w:lang w:val="vi-VN"/>
        </w:rPr>
        <w:t xml:space="preserve">sửa đổi, bổ sung một số điều của Luật </w:t>
      </w:r>
      <w:r w:rsidR="003C7E26" w:rsidRPr="00610367">
        <w:rPr>
          <w:noProof/>
          <w:color w:val="000000"/>
          <w:lang w:val="vi-VN"/>
        </w:rPr>
        <w:t>Các tổ chức tín dụng (sau đây gọi là Luật số 17/2017/QH14)</w:t>
      </w:r>
      <w:r w:rsidR="00D47F0A" w:rsidRPr="00610367">
        <w:rPr>
          <w:noProof/>
          <w:color w:val="000000"/>
          <w:lang w:val="vi-VN"/>
        </w:rPr>
        <w:t>.</w:t>
      </w:r>
    </w:p>
    <w:p w:rsidR="00777C06" w:rsidRPr="00610367" w:rsidRDefault="000C3D8F" w:rsidP="008D3DFC">
      <w:pPr>
        <w:spacing w:before="120"/>
        <w:ind w:firstLine="709"/>
        <w:jc w:val="both"/>
        <w:rPr>
          <w:noProof/>
          <w:color w:val="000000"/>
          <w:lang w:val="vi-VN"/>
        </w:rPr>
      </w:pPr>
      <w:r w:rsidRPr="00610367">
        <w:rPr>
          <w:noProof/>
          <w:color w:val="000000"/>
          <w:lang w:val="vi-VN"/>
        </w:rPr>
        <w:t>3</w:t>
      </w:r>
      <w:r w:rsidR="00777C06" w:rsidRPr="00610367">
        <w:rPr>
          <w:noProof/>
          <w:color w:val="000000"/>
          <w:lang w:val="vi-VN"/>
        </w:rPr>
        <w:t xml:space="preserve">. Bên đi vay </w:t>
      </w:r>
      <w:r w:rsidR="00B36BD3" w:rsidRPr="00610367">
        <w:rPr>
          <w:noProof/>
          <w:color w:val="000000"/>
          <w:lang w:val="vi-VN"/>
        </w:rPr>
        <w:t xml:space="preserve">đặc biệt (sau đây gọi là bên đi vay) </w:t>
      </w:r>
      <w:r w:rsidR="00777C06" w:rsidRPr="00610367">
        <w:rPr>
          <w:noProof/>
          <w:color w:val="000000"/>
          <w:lang w:val="vi-VN"/>
        </w:rPr>
        <w:t>là tổ chức tín dụng được kiểm soát đặc biệt</w:t>
      </w:r>
      <w:r w:rsidR="00AB602F" w:rsidRPr="00610367">
        <w:rPr>
          <w:noProof/>
          <w:color w:val="000000"/>
          <w:lang w:val="vi-VN"/>
        </w:rPr>
        <w:t xml:space="preserve"> vay đặc biệt tại Ngân hàng Nhà nước, Bảo hiểm tiền gửi Việt Nam, Ngân hàng Hợp tác xã Việt Nam, tổ chức tín dụng khác</w:t>
      </w:r>
      <w:r w:rsidR="00777C06" w:rsidRPr="00610367">
        <w:rPr>
          <w:noProof/>
          <w:color w:val="000000"/>
          <w:lang w:val="vi-VN"/>
        </w:rPr>
        <w:t>.</w:t>
      </w:r>
    </w:p>
    <w:p w:rsidR="00BC1253" w:rsidRPr="00610367" w:rsidRDefault="000C3D8F" w:rsidP="008D3DFC">
      <w:pPr>
        <w:spacing w:before="120"/>
        <w:ind w:firstLine="709"/>
        <w:jc w:val="both"/>
        <w:rPr>
          <w:noProof/>
          <w:color w:val="000000"/>
          <w:lang w:val="vi-VN"/>
        </w:rPr>
      </w:pPr>
      <w:r w:rsidRPr="00610367">
        <w:rPr>
          <w:noProof/>
          <w:color w:val="000000"/>
          <w:lang w:val="vi-VN"/>
        </w:rPr>
        <w:t>4</w:t>
      </w:r>
      <w:r w:rsidR="006F33E8" w:rsidRPr="00610367">
        <w:rPr>
          <w:noProof/>
          <w:color w:val="000000"/>
          <w:lang w:val="vi-VN"/>
        </w:rPr>
        <w:t>.</w:t>
      </w:r>
      <w:r w:rsidR="00BC1253" w:rsidRPr="00610367">
        <w:rPr>
          <w:noProof/>
          <w:color w:val="000000"/>
          <w:lang w:val="vi-VN"/>
        </w:rPr>
        <w:t xml:space="preserve"> Bên cho vay</w:t>
      </w:r>
      <w:r w:rsidR="000306BF" w:rsidRPr="00610367">
        <w:rPr>
          <w:noProof/>
          <w:color w:val="000000"/>
          <w:lang w:val="vi-VN"/>
        </w:rPr>
        <w:t xml:space="preserve"> </w:t>
      </w:r>
      <w:r w:rsidR="00B36BD3" w:rsidRPr="00610367">
        <w:rPr>
          <w:noProof/>
          <w:color w:val="000000"/>
          <w:lang w:val="vi-VN"/>
        </w:rPr>
        <w:t xml:space="preserve">đặc biệt (sau đây gọi là bên cho vay) </w:t>
      </w:r>
      <w:r w:rsidR="00232E03" w:rsidRPr="00610367">
        <w:rPr>
          <w:noProof/>
          <w:color w:val="000000"/>
          <w:lang w:val="vi-VN"/>
        </w:rPr>
        <w:t>là Ngân hàng Nhà nước</w:t>
      </w:r>
      <w:r w:rsidR="0034047C" w:rsidRPr="00610367">
        <w:rPr>
          <w:noProof/>
          <w:color w:val="000000"/>
          <w:lang w:val="vi-VN"/>
        </w:rPr>
        <w:t>,</w:t>
      </w:r>
      <w:r w:rsidR="00232E03" w:rsidRPr="00610367">
        <w:rPr>
          <w:noProof/>
          <w:color w:val="000000"/>
          <w:lang w:val="vi-VN"/>
        </w:rPr>
        <w:t xml:space="preserve"> Bảo hiểm tiền gửi Việt Nam</w:t>
      </w:r>
      <w:r w:rsidR="0034047C" w:rsidRPr="00610367">
        <w:rPr>
          <w:noProof/>
          <w:color w:val="000000"/>
          <w:lang w:val="vi-VN"/>
        </w:rPr>
        <w:t>,</w:t>
      </w:r>
      <w:r w:rsidR="00232E03" w:rsidRPr="00610367">
        <w:rPr>
          <w:noProof/>
          <w:color w:val="000000"/>
          <w:lang w:val="vi-VN"/>
        </w:rPr>
        <w:t xml:space="preserve"> Ngân hàng Hợp tác xã Việt Nam</w:t>
      </w:r>
      <w:r w:rsidR="0034047C" w:rsidRPr="00610367">
        <w:rPr>
          <w:noProof/>
          <w:color w:val="000000"/>
          <w:lang w:val="vi-VN"/>
        </w:rPr>
        <w:t>,</w:t>
      </w:r>
      <w:r w:rsidR="00232E03" w:rsidRPr="00610367">
        <w:rPr>
          <w:noProof/>
          <w:color w:val="000000"/>
          <w:lang w:val="vi-VN"/>
        </w:rPr>
        <w:t xml:space="preserve"> tổ chức tín dụng khác</w:t>
      </w:r>
      <w:r w:rsidR="003436F7" w:rsidRPr="00610367">
        <w:rPr>
          <w:noProof/>
          <w:color w:val="000000"/>
          <w:lang w:val="vi-VN"/>
        </w:rPr>
        <w:t xml:space="preserve"> cho vay đặc biệt đối với tổ chức tín dụng được kiểm soát đặc biệt</w:t>
      </w:r>
      <w:r w:rsidR="00232E03" w:rsidRPr="00610367">
        <w:rPr>
          <w:noProof/>
          <w:color w:val="000000"/>
          <w:lang w:val="vi-VN"/>
        </w:rPr>
        <w:t>.</w:t>
      </w:r>
    </w:p>
    <w:p w:rsidR="00D47F0A" w:rsidRPr="00610367" w:rsidRDefault="000C3D8F" w:rsidP="008D3DFC">
      <w:pPr>
        <w:spacing w:before="120"/>
        <w:ind w:firstLine="709"/>
        <w:jc w:val="both"/>
        <w:rPr>
          <w:noProof/>
          <w:color w:val="000000"/>
          <w:lang w:val="vi-VN"/>
        </w:rPr>
      </w:pPr>
      <w:r w:rsidRPr="00610367">
        <w:rPr>
          <w:noProof/>
          <w:color w:val="000000"/>
          <w:lang w:val="vi-VN"/>
        </w:rPr>
        <w:t>5</w:t>
      </w:r>
      <w:r w:rsidR="00AC7F94" w:rsidRPr="00610367">
        <w:rPr>
          <w:noProof/>
          <w:color w:val="000000"/>
          <w:lang w:val="vi-VN"/>
        </w:rPr>
        <w:t xml:space="preserve">. </w:t>
      </w:r>
      <w:r w:rsidR="00D47F0A" w:rsidRPr="00610367">
        <w:rPr>
          <w:noProof/>
          <w:color w:val="000000"/>
          <w:lang w:val="vi-VN"/>
        </w:rPr>
        <w:t xml:space="preserve">Lãi suất </w:t>
      </w:r>
      <w:r w:rsidR="00D04DD7" w:rsidRPr="00610367">
        <w:rPr>
          <w:noProof/>
          <w:color w:val="000000"/>
          <w:lang w:val="vi-VN"/>
        </w:rPr>
        <w:t xml:space="preserve">cho vay đặc biệt </w:t>
      </w:r>
      <w:r w:rsidR="00D47F0A" w:rsidRPr="00610367">
        <w:rPr>
          <w:noProof/>
          <w:color w:val="000000"/>
          <w:lang w:val="vi-VN"/>
        </w:rPr>
        <w:t xml:space="preserve">ưu đãi </w:t>
      </w:r>
      <w:r w:rsidR="00D04DD7" w:rsidRPr="00610367">
        <w:rPr>
          <w:noProof/>
          <w:color w:val="000000"/>
          <w:lang w:val="vi-VN"/>
        </w:rPr>
        <w:t xml:space="preserve">(sau đây gọi là lãi suất ưu đãi) </w:t>
      </w:r>
      <w:r w:rsidR="00D47F0A" w:rsidRPr="00610367">
        <w:rPr>
          <w:noProof/>
          <w:color w:val="000000"/>
          <w:lang w:val="vi-VN"/>
        </w:rPr>
        <w:t xml:space="preserve">là lãi suất thấp hơn </w:t>
      </w:r>
      <w:r w:rsidR="000B530C" w:rsidRPr="00610367">
        <w:rPr>
          <w:noProof/>
          <w:color w:val="000000"/>
          <w:lang w:val="vi-VN"/>
        </w:rPr>
        <w:t>lãi suất tái cấp vốn do Ngân hàng Nhà nước công bố trong từng thời kỳ tại thời điểm khoản cho vay đặc biệt được giải ngân, gia hạn</w:t>
      </w:r>
      <w:r w:rsidR="00D47F0A" w:rsidRPr="00610367">
        <w:rPr>
          <w:noProof/>
          <w:color w:val="000000"/>
          <w:lang w:val="vi-VN"/>
        </w:rPr>
        <w:t>.</w:t>
      </w:r>
    </w:p>
    <w:p w:rsidR="00D47F0A" w:rsidRPr="00610367" w:rsidRDefault="000C3D8F" w:rsidP="008D3DFC">
      <w:pPr>
        <w:spacing w:before="120"/>
        <w:ind w:firstLine="720"/>
        <w:jc w:val="both"/>
        <w:rPr>
          <w:noProof/>
          <w:color w:val="000000"/>
          <w:lang w:val="vi-VN"/>
        </w:rPr>
      </w:pPr>
      <w:r w:rsidRPr="00610367">
        <w:rPr>
          <w:noProof/>
          <w:color w:val="000000"/>
          <w:lang w:val="vi-VN"/>
        </w:rPr>
        <w:t>6</w:t>
      </w:r>
      <w:r w:rsidR="00CB3C2B" w:rsidRPr="00610367">
        <w:rPr>
          <w:noProof/>
          <w:color w:val="000000"/>
          <w:lang w:val="vi-VN"/>
        </w:rPr>
        <w:t xml:space="preserve">. </w:t>
      </w:r>
      <w:r w:rsidR="00D47F0A" w:rsidRPr="00610367">
        <w:rPr>
          <w:noProof/>
          <w:color w:val="000000"/>
          <w:lang w:val="vi-VN"/>
        </w:rPr>
        <w:t xml:space="preserve">Ngân hàng Nhà nước chi nhánh </w:t>
      </w:r>
      <w:r w:rsidR="00D47F0A" w:rsidRPr="00610367">
        <w:rPr>
          <w:bCs/>
          <w:noProof/>
          <w:color w:val="000000"/>
          <w:lang w:val="vi-VN"/>
        </w:rPr>
        <w:t>tỉnh, thành phố là Ngân hàng Nhà nước chi nhánh tỉnh, thành phố nơi tổ chức tín dụng được kiểm soát đặc biệt đặt trụ sở chính.</w:t>
      </w:r>
    </w:p>
    <w:p w:rsidR="000F4E95" w:rsidRPr="00610367" w:rsidRDefault="00C04354" w:rsidP="008D3DFC">
      <w:pPr>
        <w:pStyle w:val="Heading1"/>
        <w:numPr>
          <w:ilvl w:val="0"/>
          <w:numId w:val="31"/>
        </w:numPr>
        <w:tabs>
          <w:tab w:val="left" w:pos="1560"/>
        </w:tabs>
        <w:spacing w:before="120"/>
        <w:ind w:left="0" w:firstLine="720"/>
        <w:jc w:val="both"/>
        <w:rPr>
          <w:noProof/>
          <w:color w:val="000000"/>
          <w:lang w:val="vi-VN"/>
        </w:rPr>
      </w:pPr>
      <w:r w:rsidRPr="00610367">
        <w:rPr>
          <w:noProof/>
          <w:color w:val="000000"/>
          <w:lang w:val="vi-VN"/>
        </w:rPr>
        <w:t xml:space="preserve"> </w:t>
      </w:r>
      <w:r w:rsidR="000F4E95" w:rsidRPr="00610367">
        <w:rPr>
          <w:noProof/>
          <w:color w:val="000000"/>
          <w:lang w:val="vi-VN"/>
        </w:rPr>
        <w:t xml:space="preserve">Các trường hợp cho vay đặc biệt </w:t>
      </w:r>
    </w:p>
    <w:p w:rsidR="000F4E95" w:rsidRPr="00610367" w:rsidRDefault="000F4E95" w:rsidP="008D3DFC">
      <w:pPr>
        <w:spacing w:before="120"/>
        <w:ind w:firstLine="737"/>
        <w:jc w:val="both"/>
        <w:rPr>
          <w:noProof/>
          <w:color w:val="000000"/>
          <w:lang w:val="vi-VN"/>
        </w:rPr>
      </w:pPr>
      <w:r w:rsidRPr="00610367">
        <w:rPr>
          <w:noProof/>
          <w:color w:val="000000"/>
          <w:lang w:val="vi-VN"/>
        </w:rPr>
        <w:t xml:space="preserve">1. Ngân hàng Nhà nước cho vay đặc biệt đối với tổ chức tín dụng được kiểm soát đặc biệt bằng nguồn tiền từ thực hiện chức năng của ngân hàng trung ương về phát hành </w:t>
      </w:r>
      <w:bookmarkStart w:id="2" w:name="OLE_LINK175"/>
      <w:r w:rsidRPr="00610367">
        <w:rPr>
          <w:noProof/>
          <w:color w:val="000000"/>
          <w:lang w:val="vi-VN"/>
        </w:rPr>
        <w:t>tiền</w:t>
      </w:r>
      <w:bookmarkEnd w:id="2"/>
      <w:r w:rsidRPr="00610367">
        <w:rPr>
          <w:noProof/>
          <w:color w:val="000000"/>
          <w:lang w:val="vi-VN"/>
        </w:rPr>
        <w:t xml:space="preserve"> trong các trường hợp sau:</w:t>
      </w:r>
    </w:p>
    <w:p w:rsidR="000F4E95" w:rsidRPr="00610367" w:rsidRDefault="000F4E95" w:rsidP="008D3DFC">
      <w:pPr>
        <w:spacing w:before="120"/>
        <w:ind w:firstLine="720"/>
        <w:jc w:val="both"/>
        <w:rPr>
          <w:noProof/>
          <w:color w:val="000000"/>
          <w:lang w:val="vi-VN"/>
        </w:rPr>
      </w:pPr>
      <w:r w:rsidRPr="00610367">
        <w:rPr>
          <w:noProof/>
          <w:color w:val="000000"/>
          <w:lang w:val="vi-VN"/>
        </w:rPr>
        <w:t>a) Cho vay đặc biệt để hỗ trợ thanh khoản đối với tổ chức tín dụng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w:t>
      </w:r>
      <w:r w:rsidR="00D023B6" w:rsidRPr="00610367">
        <w:rPr>
          <w:noProof/>
          <w:color w:val="000000"/>
          <w:lang w:val="vi-VN"/>
        </w:rPr>
        <w:t>, phương án chuyển nhượng</w:t>
      </w:r>
      <w:r w:rsidRPr="00610367">
        <w:rPr>
          <w:noProof/>
          <w:color w:val="000000"/>
          <w:lang w:val="vi-VN"/>
        </w:rPr>
        <w:t xml:space="preserve"> đã được phê duyệt;</w:t>
      </w:r>
    </w:p>
    <w:p w:rsidR="000F4E95" w:rsidRPr="00610367" w:rsidRDefault="000F4E95" w:rsidP="008D3DFC">
      <w:pPr>
        <w:spacing w:before="120"/>
        <w:ind w:firstLine="720"/>
        <w:jc w:val="both"/>
        <w:rPr>
          <w:noProof/>
          <w:color w:val="000000"/>
          <w:lang w:val="vi-VN"/>
        </w:rPr>
      </w:pPr>
      <w:r w:rsidRPr="00610367">
        <w:rPr>
          <w:noProof/>
          <w:color w:val="000000"/>
          <w:lang w:val="vi-VN"/>
        </w:rPr>
        <w:t>b) Cho vay đặc biệt với lãi suất ưu đãi đến mức 0% để hỗ trợ phục hồi đối với ngân hàng thương mại, ngân hàng hợp tác xã, công ty tài chính, tổ chức tài chính vi mô theo phương án phục hồi đã được phê duyệt;</w:t>
      </w:r>
    </w:p>
    <w:p w:rsidR="000F4E95" w:rsidRPr="00610367" w:rsidRDefault="000F4E95" w:rsidP="008D3DFC">
      <w:pPr>
        <w:spacing w:before="120"/>
        <w:ind w:firstLine="720"/>
        <w:jc w:val="both"/>
        <w:rPr>
          <w:noProof/>
          <w:color w:val="000000"/>
          <w:lang w:val="vi-VN"/>
        </w:rPr>
      </w:pPr>
      <w:r w:rsidRPr="00610367">
        <w:rPr>
          <w:noProof/>
          <w:color w:val="000000"/>
          <w:lang w:val="vi-VN"/>
        </w:rPr>
        <w:t>c) Cho vay đặc biệt với lãi suất ưu đãi đến mức 0% để hỗ trợ phục hồi đối với ngân hàng thương mại theo phương án chuyển giao bắt buộc đã được phê duyệt;</w:t>
      </w:r>
    </w:p>
    <w:p w:rsidR="00AE3CFC" w:rsidRDefault="00AE3CFC" w:rsidP="008D3DFC">
      <w:pPr>
        <w:spacing w:before="120"/>
        <w:ind w:firstLine="709"/>
        <w:jc w:val="both"/>
        <w:rPr>
          <w:noProof/>
          <w:color w:val="000000"/>
          <w:lang w:val="vi-VN"/>
        </w:rPr>
      </w:pPr>
    </w:p>
    <w:p w:rsidR="000F4E95" w:rsidRPr="00781C4D" w:rsidRDefault="000F4E95" w:rsidP="008D3DFC">
      <w:pPr>
        <w:spacing w:before="120"/>
        <w:ind w:firstLine="709"/>
        <w:jc w:val="both"/>
        <w:rPr>
          <w:noProof/>
          <w:color w:val="000000"/>
          <w:lang w:val="vi-VN"/>
        </w:rPr>
      </w:pPr>
      <w:r w:rsidRPr="00610367">
        <w:rPr>
          <w:noProof/>
          <w:color w:val="000000"/>
          <w:lang w:val="vi-VN"/>
        </w:rPr>
        <w:lastRenderedPageBreak/>
        <w:t>d)</w:t>
      </w:r>
      <w:r w:rsidR="00781C4D">
        <w:rPr>
          <w:rStyle w:val="FootnoteReference"/>
          <w:noProof/>
          <w:color w:val="000000"/>
          <w:lang w:val="vi-VN"/>
        </w:rPr>
        <w:footnoteReference w:id="3"/>
      </w:r>
      <w:r w:rsidRPr="00610367">
        <w:rPr>
          <w:noProof/>
          <w:color w:val="000000"/>
          <w:lang w:val="vi-VN"/>
        </w:rPr>
        <w:t xml:space="preserve"> </w:t>
      </w:r>
      <w:r w:rsidR="00781C4D" w:rsidRPr="00CA299A">
        <w:rPr>
          <w:noProof/>
          <w:lang w:val="vi-VN"/>
        </w:rPr>
        <w:t>Cho vay đặc biệt với lãi suất ưu đãi đến mức 0% đối với ngân hàng thương mại đã được mua bắt buộc trước ngày Luật số 17/2017/QH14 có hiệu lực theo quy định tại khoản 2 Điều 3 Luật số 17/2017/QH14</w:t>
      </w:r>
      <w:r w:rsidR="00781C4D" w:rsidRPr="00781C4D">
        <w:rPr>
          <w:noProof/>
          <w:lang w:val="vi-VN"/>
        </w:rPr>
        <w:t>;</w:t>
      </w:r>
    </w:p>
    <w:p w:rsidR="000F4E95" w:rsidRPr="00610367" w:rsidRDefault="000F4E95" w:rsidP="008D3DFC">
      <w:pPr>
        <w:spacing w:before="120"/>
        <w:ind w:firstLine="720"/>
        <w:jc w:val="both"/>
        <w:rPr>
          <w:noProof/>
          <w:color w:val="000000"/>
          <w:lang w:val="vi-VN"/>
        </w:rPr>
      </w:pPr>
      <w:r w:rsidRPr="00610367">
        <w:rPr>
          <w:noProof/>
          <w:color w:val="000000"/>
          <w:lang w:val="vi-VN"/>
        </w:rPr>
        <w:t>đ) Cho vay đặc biệt với lãi suất ưu đãi đến mức 0% đối với ngân hàng thương mại đã được mua bắt buộc trước ngày Luật số 17/2017/QH14 có hiệu lực sau chuyển nhượng theo phương án chuyển nhượng đã được phê duyệt.</w:t>
      </w:r>
    </w:p>
    <w:p w:rsidR="000F4E95" w:rsidRPr="00610367" w:rsidRDefault="000F4E95" w:rsidP="008D3DFC">
      <w:pPr>
        <w:spacing w:before="120"/>
        <w:ind w:firstLine="720"/>
        <w:jc w:val="both"/>
        <w:rPr>
          <w:noProof/>
          <w:color w:val="000000"/>
          <w:lang w:val="vi-VN"/>
        </w:rPr>
      </w:pPr>
      <w:r w:rsidRPr="00610367">
        <w:rPr>
          <w:noProof/>
          <w:color w:val="000000"/>
          <w:lang w:val="vi-VN"/>
        </w:rPr>
        <w:t>2. Bảo hiểm tiền gửi Việt Nam cho vay đặc biệt đối với tổ chức tín dụng được kiểm soát đặc biệt trong các trường hợp sau:</w:t>
      </w:r>
    </w:p>
    <w:p w:rsidR="000F4E95" w:rsidRPr="00610367" w:rsidRDefault="000F4E95" w:rsidP="008D3DFC">
      <w:pPr>
        <w:spacing w:before="120"/>
        <w:ind w:firstLine="720"/>
        <w:jc w:val="both"/>
        <w:rPr>
          <w:noProof/>
          <w:color w:val="000000"/>
          <w:lang w:val="vi-VN"/>
        </w:rPr>
      </w:pPr>
      <w:r w:rsidRPr="00610367">
        <w:rPr>
          <w:noProof/>
          <w:color w:val="000000"/>
          <w:lang w:val="vi-VN"/>
        </w:rPr>
        <w:t>a) Cho vay đặc biệt để hỗ trợ thanh khoản đối với tổ chức tín dụng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w:t>
      </w:r>
      <w:r w:rsidR="00D023B6" w:rsidRPr="00610367">
        <w:rPr>
          <w:noProof/>
          <w:color w:val="000000"/>
          <w:lang w:val="vi-VN"/>
        </w:rPr>
        <w:t>, phương án chuyển nhượng</w:t>
      </w:r>
      <w:r w:rsidRPr="00610367">
        <w:rPr>
          <w:noProof/>
          <w:color w:val="000000"/>
          <w:lang w:val="vi-VN"/>
        </w:rPr>
        <w:t xml:space="preserve"> đã được phê duyệt;</w:t>
      </w:r>
    </w:p>
    <w:p w:rsidR="000F4E95" w:rsidRPr="00610367" w:rsidRDefault="000F4E95" w:rsidP="008D3DFC">
      <w:pPr>
        <w:spacing w:before="120"/>
        <w:ind w:firstLine="720"/>
        <w:jc w:val="both"/>
        <w:rPr>
          <w:noProof/>
          <w:color w:val="000000"/>
          <w:lang w:val="vi-VN"/>
        </w:rPr>
      </w:pPr>
      <w:r w:rsidRPr="00610367">
        <w:rPr>
          <w:noProof/>
          <w:color w:val="000000"/>
          <w:lang w:val="vi-VN"/>
        </w:rPr>
        <w:t xml:space="preserve">b) Cho vay đặc biệt theo quyết định của Ngân hàng Nhà nước với lãi suất ưu đãi đến mức 0% để hỗ trợ thanh khoản đối với công ty tài chính, quỹ tín dụng nhân dân, tổ chức tài chính vi mô từ Quỹ dự phòng nghiệp vụ khi công ty tài chính, quỹ tín dụng nhân dân, tổ chức tài chính vi mô có nguy cơ mất khả năng chi trả hoặc lâm vào tình trạng mất khả năng chi trả, đe dọa sự ổn định của hệ thống trước khi phương án cơ cấu lại được phê duyệt; </w:t>
      </w:r>
    </w:p>
    <w:p w:rsidR="000F4E95" w:rsidRPr="00610367" w:rsidRDefault="000F4E95" w:rsidP="008D3DFC">
      <w:pPr>
        <w:spacing w:before="120"/>
        <w:ind w:firstLine="720"/>
        <w:jc w:val="both"/>
        <w:rPr>
          <w:noProof/>
          <w:color w:val="000000"/>
          <w:lang w:val="vi-VN"/>
        </w:rPr>
      </w:pPr>
      <w:r w:rsidRPr="00610367">
        <w:rPr>
          <w:noProof/>
          <w:color w:val="000000"/>
          <w:lang w:val="vi-VN"/>
        </w:rPr>
        <w:t>c) Cho vay đặc biệt với lãi suất ưu đãi đến mức 0% để hỗ trợ phục hồi đối với công ty tài chính, quỹ tín dụng nhân dân, tổ chức tài chính vi mô từ Quỹ dự phòng nghiệp vụ theo phương án phục hồi đã được phê duyệt.</w:t>
      </w:r>
    </w:p>
    <w:p w:rsidR="000F4E95" w:rsidRPr="00610367" w:rsidRDefault="000F4E95" w:rsidP="008D3DFC">
      <w:pPr>
        <w:spacing w:before="120"/>
        <w:ind w:firstLine="720"/>
        <w:jc w:val="both"/>
        <w:rPr>
          <w:noProof/>
          <w:color w:val="000000"/>
          <w:lang w:val="vi-VN"/>
        </w:rPr>
      </w:pPr>
      <w:r w:rsidRPr="00610367">
        <w:rPr>
          <w:noProof/>
          <w:color w:val="000000"/>
          <w:lang w:val="vi-VN"/>
        </w:rPr>
        <w:t>3. Ngân hàng Hợp tác xã Việt Nam cho vay đặc biệt đối với tổ chức tín dụng được kiểm soát đặc biệt trong các trường hợp sau:</w:t>
      </w:r>
    </w:p>
    <w:p w:rsidR="000F4E95" w:rsidRPr="00610367" w:rsidRDefault="000F4E95" w:rsidP="008D3DFC">
      <w:pPr>
        <w:spacing w:before="120"/>
        <w:ind w:firstLine="720"/>
        <w:jc w:val="both"/>
        <w:rPr>
          <w:noProof/>
          <w:color w:val="000000"/>
          <w:lang w:val="vi-VN"/>
        </w:rPr>
      </w:pPr>
      <w:r w:rsidRPr="00610367">
        <w:rPr>
          <w:noProof/>
          <w:color w:val="000000"/>
          <w:lang w:val="vi-VN"/>
        </w:rPr>
        <w:t>a) Cho vay đặc biệt để hỗ trợ thanh khoản đối với tổ chức tín dụng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w:t>
      </w:r>
      <w:r w:rsidR="00D023B6" w:rsidRPr="00610367">
        <w:rPr>
          <w:noProof/>
          <w:color w:val="000000"/>
          <w:lang w:val="vi-VN"/>
        </w:rPr>
        <w:t>, phương án chuyển nhượng</w:t>
      </w:r>
      <w:r w:rsidRPr="00610367">
        <w:rPr>
          <w:noProof/>
          <w:color w:val="000000"/>
          <w:lang w:val="vi-VN"/>
        </w:rPr>
        <w:t xml:space="preserve"> đã được phê duyệt;</w:t>
      </w:r>
    </w:p>
    <w:p w:rsidR="000F4E95" w:rsidRPr="00610367" w:rsidRDefault="000F4E95" w:rsidP="008D3DFC">
      <w:pPr>
        <w:spacing w:before="120"/>
        <w:ind w:firstLine="720"/>
        <w:jc w:val="both"/>
        <w:rPr>
          <w:noProof/>
          <w:color w:val="000000"/>
          <w:lang w:val="vi-VN"/>
        </w:rPr>
      </w:pPr>
      <w:r w:rsidRPr="00610367">
        <w:rPr>
          <w:noProof/>
          <w:color w:val="000000"/>
          <w:lang w:val="vi-VN"/>
        </w:rPr>
        <w:t xml:space="preserve">b) Cho vay đặc biệt theo quyết định của Ngân hàng Nhà nước với lãi suất ưu đãi đến mức 0% để hỗ trợ thanh khoản đối với quỹ tín dụng nhân dân từ Quỹ bảo đảm an toàn hệ thống quỹ tín dụng nhân dân khi quỹ tín dụng nhân dân có nguy cơ mất khả năng chi trả hoặc lâm vào tình trạng mất khả năng chi trả, đe dọa sự ổn định của hệ thống trước khi phương án cơ cấu lại được phê duyệt; </w:t>
      </w:r>
    </w:p>
    <w:p w:rsidR="000F4E95" w:rsidRPr="00610367" w:rsidRDefault="000F4E95" w:rsidP="000D0D11">
      <w:pPr>
        <w:spacing w:before="60"/>
        <w:ind w:firstLine="720"/>
        <w:jc w:val="both"/>
        <w:rPr>
          <w:noProof/>
          <w:color w:val="000000"/>
          <w:lang w:val="vi-VN"/>
        </w:rPr>
      </w:pPr>
      <w:r w:rsidRPr="00610367">
        <w:rPr>
          <w:noProof/>
          <w:color w:val="000000"/>
          <w:lang w:val="vi-VN"/>
        </w:rPr>
        <w:lastRenderedPageBreak/>
        <w:t xml:space="preserve">c) Cho vay đặc biệt với lãi suất ưu đãi đến mức 0% để hỗ trợ phục hồi đối với quỹ tín dụng nhân dân từ Quỹ bảo đảm an toàn hệ thống quỹ tín dụng nhân dân theo phương án phục hồi đã được phê duyệt. </w:t>
      </w:r>
    </w:p>
    <w:p w:rsidR="000F4E95" w:rsidRPr="00610367" w:rsidRDefault="000F4E95" w:rsidP="000D0D11">
      <w:pPr>
        <w:spacing w:before="60"/>
        <w:ind w:firstLine="720"/>
        <w:jc w:val="both"/>
        <w:rPr>
          <w:noProof/>
          <w:color w:val="000000"/>
          <w:lang w:val="vi-VN"/>
        </w:rPr>
      </w:pPr>
      <w:r w:rsidRPr="00610367">
        <w:rPr>
          <w:noProof/>
          <w:color w:val="000000"/>
          <w:lang w:val="vi-VN"/>
        </w:rPr>
        <w:t>4. Tổ chức tín dụng khác cho vay đặc biệt đối với tổ chức tín dụng được kiểm soát đặc biệt trong các trường hợp sau:</w:t>
      </w:r>
    </w:p>
    <w:p w:rsidR="000F4E95" w:rsidRPr="00610367" w:rsidRDefault="000F4E95" w:rsidP="000D0D11">
      <w:pPr>
        <w:spacing w:before="60"/>
        <w:ind w:firstLine="720"/>
        <w:jc w:val="both"/>
        <w:rPr>
          <w:noProof/>
          <w:color w:val="000000"/>
          <w:lang w:val="vi-VN"/>
        </w:rPr>
      </w:pPr>
      <w:r w:rsidRPr="00610367">
        <w:rPr>
          <w:noProof/>
          <w:color w:val="000000"/>
          <w:lang w:val="vi-VN"/>
        </w:rPr>
        <w:t>a) Cho vay đặc biệt để hỗ trợ thanh khoản đối với tổ chức tín dụng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w:t>
      </w:r>
      <w:r w:rsidR="00D023B6" w:rsidRPr="00610367">
        <w:rPr>
          <w:noProof/>
          <w:color w:val="000000"/>
          <w:lang w:val="vi-VN"/>
        </w:rPr>
        <w:t>, phương án chuyển nhượng</w:t>
      </w:r>
      <w:r w:rsidRPr="00610367">
        <w:rPr>
          <w:noProof/>
          <w:color w:val="000000"/>
          <w:lang w:val="vi-VN"/>
        </w:rPr>
        <w:t xml:space="preserve"> đã được phê duyệt;</w:t>
      </w:r>
    </w:p>
    <w:p w:rsidR="00077EF8" w:rsidRPr="00610367" w:rsidRDefault="000F4E95" w:rsidP="000D0D11">
      <w:pPr>
        <w:spacing w:before="60"/>
        <w:ind w:firstLine="720"/>
        <w:jc w:val="both"/>
        <w:rPr>
          <w:noProof/>
          <w:color w:val="000000"/>
          <w:lang w:val="vi-VN"/>
        </w:rPr>
      </w:pPr>
      <w:r w:rsidRPr="00610367">
        <w:rPr>
          <w:noProof/>
          <w:color w:val="000000"/>
          <w:lang w:val="vi-VN"/>
        </w:rPr>
        <w:t>b) Cho vay đặc biệt để hỗ trợ phục hồi đối với tổ chức tín dụng theo phương án phục hồi, phương án chuyển giao bắt buộc đã được phê duyệt.</w:t>
      </w:r>
    </w:p>
    <w:p w:rsidR="000F4E95" w:rsidRPr="00610367" w:rsidRDefault="003702F7" w:rsidP="000D0D11">
      <w:pPr>
        <w:pStyle w:val="Heading1"/>
        <w:numPr>
          <w:ilvl w:val="0"/>
          <w:numId w:val="31"/>
        </w:numPr>
        <w:tabs>
          <w:tab w:val="left" w:pos="1560"/>
        </w:tabs>
        <w:spacing w:before="60"/>
        <w:ind w:left="0" w:firstLine="720"/>
        <w:jc w:val="both"/>
        <w:rPr>
          <w:noProof/>
          <w:color w:val="000000"/>
          <w:lang w:val="vi-VN"/>
        </w:rPr>
      </w:pPr>
      <w:r w:rsidRPr="00610367">
        <w:rPr>
          <w:noProof/>
          <w:color w:val="000000"/>
          <w:lang w:val="vi-VN"/>
        </w:rPr>
        <w:t xml:space="preserve"> </w:t>
      </w:r>
      <w:r w:rsidR="000F4E95" w:rsidRPr="00610367">
        <w:rPr>
          <w:noProof/>
          <w:color w:val="000000"/>
          <w:lang w:val="vi-VN"/>
        </w:rPr>
        <w:t>Nguyên tắc cho vay đặc biệt, xử lý khoản cho vay đặc biệt</w:t>
      </w:r>
    </w:p>
    <w:p w:rsidR="000F4E95" w:rsidRPr="00E17444" w:rsidRDefault="000F4E95" w:rsidP="000D0D11">
      <w:pPr>
        <w:spacing w:before="60"/>
        <w:ind w:firstLine="720"/>
        <w:jc w:val="both"/>
        <w:rPr>
          <w:noProof/>
          <w:color w:val="000000"/>
          <w:lang w:val="vi-VN"/>
        </w:rPr>
      </w:pPr>
      <w:r w:rsidRPr="00610367">
        <w:rPr>
          <w:noProof/>
          <w:color w:val="000000"/>
          <w:lang w:val="vi-VN"/>
        </w:rPr>
        <w:t>1.</w:t>
      </w:r>
      <w:r w:rsidR="008B352B">
        <w:rPr>
          <w:rStyle w:val="FootnoteReference"/>
          <w:noProof/>
          <w:color w:val="000000"/>
          <w:lang w:val="vi-VN"/>
        </w:rPr>
        <w:footnoteReference w:id="4"/>
      </w:r>
      <w:r w:rsidRPr="00610367">
        <w:rPr>
          <w:noProof/>
          <w:color w:val="000000"/>
          <w:lang w:val="vi-VN"/>
        </w:rPr>
        <w:t xml:space="preserve"> </w:t>
      </w:r>
      <w:r w:rsidR="00E17444" w:rsidRPr="00E17444">
        <w:rPr>
          <w:lang w:val="vi-VN"/>
        </w:rPr>
        <w:t>Đối với khoản cho vay đặc biệt quy định tại điểm b, c, đ khoản 1, điểm c khoản 2, điểm c khoản 3, điểm b khoản 4 Điều 4 Thông tư này, số tiền cho vay đặc biệt, mục đích sử dụng khoản cho vay đặc biệt, tài sản bảo đảm cho khoản cho vay đặc biệt, lãi suất cho vay đặc biệt, thời hạn cho vay đặc biệt, việc trả nợ cho vay đặc biệt, việc miễn, giảm tiền lãi cho vay đặc biệt, việc xử lý đối với khoản cho vay đặc biệt đã cho vay (bao gồm cả việc gia hạn khoản cho vay đặc biệt, lãi suất đối với nợ gốc cho vay đặc biệt quá hạn) thực hiện theo phương án cơ cấu lại, phương án chuyển nhượng đã được phê duyệt.</w:t>
      </w:r>
      <w:r w:rsidR="008B352B" w:rsidRPr="008B352B">
        <w:rPr>
          <w:lang w:val="vi-VN"/>
        </w:rPr>
        <w:t xml:space="preserve"> </w:t>
      </w:r>
      <w:r w:rsidR="00E17444" w:rsidRPr="00E17444">
        <w:rPr>
          <w:lang w:val="vi-VN"/>
        </w:rPr>
        <w:t>Đối với khoản cho vay đặc biệt</w:t>
      </w:r>
      <w:r w:rsidR="008B352B" w:rsidRPr="008B352B">
        <w:rPr>
          <w:lang w:val="vi-VN"/>
        </w:rPr>
        <w:t xml:space="preserve"> </w:t>
      </w:r>
      <w:r w:rsidR="00E17444" w:rsidRPr="00E17444">
        <w:rPr>
          <w:lang w:val="vi-VN"/>
        </w:rPr>
        <w:t xml:space="preserve">quy định tại điểm d khoản 1 Điều 4 </w:t>
      </w:r>
      <w:r w:rsidR="00E17444" w:rsidRPr="00E17444">
        <w:rPr>
          <w:noProof/>
          <w:lang w:val="vi-VN"/>
        </w:rPr>
        <w:t xml:space="preserve">Thông tư này </w:t>
      </w:r>
      <w:r w:rsidR="00E17444" w:rsidRPr="00E17444">
        <w:rPr>
          <w:lang w:val="vi-VN"/>
        </w:rPr>
        <w:t xml:space="preserve">thực hiện theo </w:t>
      </w:r>
      <w:r w:rsidR="00E17444" w:rsidRPr="00CA299A">
        <w:rPr>
          <w:noProof/>
          <w:lang w:val="vi-VN"/>
        </w:rPr>
        <w:t>quy định tại khoản 2 Điều 3 Luật số 17/2017/QH14</w:t>
      </w:r>
      <w:r w:rsidR="00E17444" w:rsidRPr="00E17444">
        <w:rPr>
          <w:lang w:val="vi-VN"/>
        </w:rPr>
        <w:t>.</w:t>
      </w:r>
    </w:p>
    <w:p w:rsidR="0075549F" w:rsidRPr="00610367" w:rsidRDefault="00D2378D" w:rsidP="000D0D11">
      <w:pPr>
        <w:spacing w:before="60"/>
        <w:ind w:firstLine="709"/>
        <w:jc w:val="both"/>
        <w:rPr>
          <w:noProof/>
          <w:color w:val="000000"/>
          <w:u w:val="single"/>
          <w:lang w:val="vi-VN"/>
        </w:rPr>
      </w:pPr>
      <w:r w:rsidRPr="00610367">
        <w:rPr>
          <w:noProof/>
          <w:color w:val="000000"/>
          <w:lang w:val="vi-VN"/>
        </w:rPr>
        <w:t xml:space="preserve">2. </w:t>
      </w:r>
      <w:r w:rsidR="0075549F" w:rsidRPr="00610367">
        <w:rPr>
          <w:noProof/>
          <w:color w:val="000000"/>
          <w:lang w:val="vi-VN"/>
        </w:rPr>
        <w:t xml:space="preserve">Việc cho vay đặc biệt của Ngân hàng Nhà nước với lãi suất ưu đãi đến mức 0% do Thủ tướng Chính phủ quyết định. </w:t>
      </w:r>
    </w:p>
    <w:p w:rsidR="00BD0D98" w:rsidRPr="00610367" w:rsidRDefault="000F4E95" w:rsidP="000D0D11">
      <w:pPr>
        <w:spacing w:before="60"/>
        <w:ind w:firstLine="709"/>
        <w:jc w:val="both"/>
        <w:rPr>
          <w:noProof/>
          <w:color w:val="000000"/>
          <w:lang w:val="vi-VN"/>
        </w:rPr>
      </w:pPr>
      <w:r w:rsidRPr="00610367">
        <w:rPr>
          <w:noProof/>
          <w:color w:val="000000"/>
          <w:lang w:val="vi-VN"/>
        </w:rPr>
        <w:t xml:space="preserve">3. </w:t>
      </w:r>
      <w:r w:rsidR="00CB4A07" w:rsidRPr="00610367">
        <w:rPr>
          <w:noProof/>
          <w:color w:val="000000"/>
          <w:lang w:val="vi-VN"/>
        </w:rPr>
        <w:t xml:space="preserve">Đối với khoản </w:t>
      </w:r>
      <w:r w:rsidR="00684172" w:rsidRPr="00610367">
        <w:rPr>
          <w:noProof/>
          <w:color w:val="000000"/>
          <w:lang w:val="vi-VN"/>
        </w:rPr>
        <w:t xml:space="preserve">cho vay đặc biệt </w:t>
      </w:r>
      <w:r w:rsidR="00CB4A07" w:rsidRPr="00610367">
        <w:rPr>
          <w:noProof/>
          <w:color w:val="000000"/>
          <w:lang w:val="vi-VN"/>
        </w:rPr>
        <w:t>quy định tại điểm a khoản 1, điểm b khoản 2, điể</w:t>
      </w:r>
      <w:r w:rsidR="00642EDE" w:rsidRPr="00610367">
        <w:rPr>
          <w:noProof/>
          <w:color w:val="000000"/>
          <w:lang w:val="vi-VN"/>
        </w:rPr>
        <w:t>m b khoản 3 Điều 4</w:t>
      </w:r>
      <w:r w:rsidR="00C63B50" w:rsidRPr="00610367">
        <w:rPr>
          <w:noProof/>
          <w:color w:val="000000"/>
          <w:lang w:val="vi-VN"/>
        </w:rPr>
        <w:t xml:space="preserve">, </w:t>
      </w:r>
      <w:r w:rsidR="009F0D23" w:rsidRPr="00610367">
        <w:rPr>
          <w:noProof/>
          <w:color w:val="000000"/>
          <w:lang w:val="vi-VN"/>
        </w:rPr>
        <w:t>Điều 6</w:t>
      </w:r>
      <w:r w:rsidR="00642EDE" w:rsidRPr="00610367">
        <w:rPr>
          <w:noProof/>
          <w:color w:val="000000"/>
          <w:lang w:val="vi-VN"/>
        </w:rPr>
        <w:t xml:space="preserve"> thực hiện theo quy định tại Thông tư này</w:t>
      </w:r>
      <w:r w:rsidR="003E5ED4" w:rsidRPr="00610367">
        <w:rPr>
          <w:noProof/>
          <w:color w:val="000000"/>
          <w:lang w:val="vi-VN"/>
        </w:rPr>
        <w:t xml:space="preserve">; </w:t>
      </w:r>
      <w:r w:rsidR="00BD0D98" w:rsidRPr="00610367">
        <w:rPr>
          <w:noProof/>
          <w:color w:val="000000"/>
          <w:lang w:val="vi-VN"/>
        </w:rPr>
        <w:t>đối với các nội dung của khoản cho vay đặc biệt</w:t>
      </w:r>
      <w:r w:rsidR="00FA2DE5">
        <w:rPr>
          <w:rStyle w:val="FootnoteReference"/>
          <w:noProof/>
          <w:color w:val="000000"/>
          <w:lang w:val="vi-VN"/>
        </w:rPr>
        <w:footnoteReference w:id="5"/>
      </w:r>
      <w:r w:rsidR="00BD0D98" w:rsidRPr="00610367">
        <w:rPr>
          <w:noProof/>
          <w:color w:val="000000"/>
          <w:lang w:val="vi-VN"/>
        </w:rPr>
        <w:t xml:space="preserve"> đã được phê duyệt tại phương án cơ cấu lại, phương án chuyển nhượng thì thực hiện theo</w:t>
      </w:r>
      <w:r w:rsidR="00F60181">
        <w:rPr>
          <w:rStyle w:val="FootnoteReference"/>
          <w:noProof/>
          <w:color w:val="000000"/>
          <w:lang w:val="vi-VN"/>
        </w:rPr>
        <w:footnoteReference w:id="6"/>
      </w:r>
      <w:r w:rsidR="00BD0D98" w:rsidRPr="00610367">
        <w:rPr>
          <w:noProof/>
          <w:color w:val="000000"/>
          <w:lang w:val="vi-VN"/>
        </w:rPr>
        <w:t xml:space="preserve"> phương án cơ cấu lại, phương án chuyển nhượng đã được phê duyệt.</w:t>
      </w:r>
    </w:p>
    <w:p w:rsidR="00AE3CFC" w:rsidRDefault="00AE3CFC" w:rsidP="008D3DFC">
      <w:pPr>
        <w:spacing w:before="120"/>
        <w:ind w:firstLine="709"/>
        <w:jc w:val="both"/>
        <w:rPr>
          <w:noProof/>
          <w:color w:val="000000"/>
          <w:lang w:val="vi-VN"/>
        </w:rPr>
      </w:pPr>
    </w:p>
    <w:p w:rsidR="00FA322C" w:rsidRPr="00610367" w:rsidRDefault="00CB4A07" w:rsidP="008D3DFC">
      <w:pPr>
        <w:spacing w:before="120"/>
        <w:ind w:firstLine="709"/>
        <w:jc w:val="both"/>
        <w:rPr>
          <w:noProof/>
          <w:color w:val="000000"/>
          <w:lang w:val="vi-VN"/>
        </w:rPr>
      </w:pPr>
      <w:r w:rsidRPr="00610367">
        <w:rPr>
          <w:noProof/>
          <w:color w:val="000000"/>
          <w:lang w:val="vi-VN"/>
        </w:rPr>
        <w:t xml:space="preserve">4. Đối với khoản </w:t>
      </w:r>
      <w:r w:rsidR="00684172" w:rsidRPr="00610367">
        <w:rPr>
          <w:noProof/>
          <w:color w:val="000000"/>
          <w:lang w:val="vi-VN"/>
        </w:rPr>
        <w:t xml:space="preserve">cho vay đặc biệt </w:t>
      </w:r>
      <w:r w:rsidRPr="00610367">
        <w:rPr>
          <w:noProof/>
          <w:color w:val="000000"/>
          <w:lang w:val="vi-VN"/>
        </w:rPr>
        <w:t xml:space="preserve">quy định tại điểm a khoản 2, điểm a khoản 3, điểm a khoản 4 Điều 4 Thông tư này, số tiền cho vay đặc biệt, mục đích sử dụng khoản cho vay đặc biệt, tài sản bảo đảm cho khoản cho vay đặc biệt, lãi suất cho vay đặc biệt, </w:t>
      </w:r>
      <w:r w:rsidR="009E2906" w:rsidRPr="00610367">
        <w:rPr>
          <w:noProof/>
          <w:color w:val="000000"/>
          <w:lang w:val="vi-VN"/>
        </w:rPr>
        <w:t xml:space="preserve">thời hạn cho vay đặc biệt, </w:t>
      </w:r>
      <w:r w:rsidR="00063819" w:rsidRPr="00610367">
        <w:rPr>
          <w:noProof/>
          <w:color w:val="000000"/>
          <w:lang w:val="vi-VN"/>
        </w:rPr>
        <w:t xml:space="preserve">việc trả nợ cho vay đặc biệt, </w:t>
      </w:r>
      <w:r w:rsidR="00464092" w:rsidRPr="00610367">
        <w:rPr>
          <w:noProof/>
          <w:color w:val="000000"/>
          <w:lang w:val="vi-VN"/>
        </w:rPr>
        <w:t xml:space="preserve">việc miễn, giảm tiền lãi cho vay đặc biệt, </w:t>
      </w:r>
      <w:r w:rsidRPr="00610367">
        <w:rPr>
          <w:noProof/>
          <w:color w:val="000000"/>
          <w:lang w:val="vi-VN"/>
        </w:rPr>
        <w:t xml:space="preserve">việc xử lý đối với khoản cho vay đặc biệt </w:t>
      </w:r>
      <w:r w:rsidR="00396C32" w:rsidRPr="00610367">
        <w:rPr>
          <w:noProof/>
          <w:color w:val="000000"/>
          <w:lang w:val="vi-VN"/>
        </w:rPr>
        <w:t xml:space="preserve">đã cho vay </w:t>
      </w:r>
      <w:r w:rsidRPr="00610367">
        <w:rPr>
          <w:noProof/>
          <w:color w:val="000000"/>
          <w:lang w:val="vi-VN"/>
        </w:rPr>
        <w:t>(bao gồm cả việc gia hạn khoản cho vay đặc biệt</w:t>
      </w:r>
      <w:r w:rsidR="00464092" w:rsidRPr="00610367">
        <w:rPr>
          <w:noProof/>
          <w:color w:val="000000"/>
          <w:lang w:val="vi-VN"/>
        </w:rPr>
        <w:t xml:space="preserve">, lãi suất đối với </w:t>
      </w:r>
      <w:r w:rsidR="0006132A" w:rsidRPr="00610367">
        <w:rPr>
          <w:noProof/>
          <w:color w:val="000000"/>
          <w:lang w:val="vi-VN"/>
        </w:rPr>
        <w:t>nợ gốc cho vay đặc biệt quá hạn</w:t>
      </w:r>
      <w:r w:rsidRPr="00610367">
        <w:rPr>
          <w:noProof/>
          <w:color w:val="000000"/>
          <w:lang w:val="vi-VN"/>
        </w:rPr>
        <w:t>) thực hiện theo thỏa thuận giữa bên cho vay và bên đi vay</w:t>
      </w:r>
      <w:r w:rsidR="00700150" w:rsidRPr="00610367">
        <w:rPr>
          <w:noProof/>
          <w:color w:val="000000"/>
          <w:lang w:val="vi-VN"/>
        </w:rPr>
        <w:t>.</w:t>
      </w:r>
    </w:p>
    <w:p w:rsidR="00C34057" w:rsidRPr="00610367" w:rsidRDefault="00E10645" w:rsidP="008D3DFC">
      <w:pPr>
        <w:spacing w:before="120"/>
        <w:ind w:firstLine="737"/>
        <w:jc w:val="both"/>
        <w:rPr>
          <w:noProof/>
          <w:color w:val="000000"/>
          <w:lang w:val="vi-VN"/>
        </w:rPr>
      </w:pPr>
      <w:r w:rsidRPr="00610367">
        <w:rPr>
          <w:noProof/>
          <w:color w:val="000000"/>
          <w:lang w:val="vi-VN"/>
        </w:rPr>
        <w:t xml:space="preserve">5. </w:t>
      </w:r>
      <w:r w:rsidR="000F4E95" w:rsidRPr="00610367">
        <w:rPr>
          <w:noProof/>
          <w:color w:val="000000"/>
          <w:lang w:val="vi-VN"/>
        </w:rPr>
        <w:t>Đồng tiền cho vay đặc biệt là đồng Việt Nam.</w:t>
      </w:r>
    </w:p>
    <w:p w:rsidR="00DB0D38" w:rsidRPr="00610367" w:rsidRDefault="00DB0D38" w:rsidP="008D3DFC">
      <w:pPr>
        <w:spacing w:before="120"/>
        <w:ind w:firstLine="737"/>
        <w:jc w:val="both"/>
        <w:rPr>
          <w:noProof/>
          <w:color w:val="000000"/>
          <w:lang w:val="vi-VN"/>
        </w:rPr>
      </w:pPr>
      <w:r w:rsidRPr="00610367">
        <w:rPr>
          <w:noProof/>
          <w:color w:val="000000"/>
          <w:lang w:val="vi-VN"/>
        </w:rPr>
        <w:t xml:space="preserve">6. Việc nhận, xử lý tài sản bảo đảm thực hiện theo quy định tại Thông tư này và quy định của pháp luật về giao dịch bảo đảm. </w:t>
      </w:r>
    </w:p>
    <w:p w:rsidR="000F38FC" w:rsidRPr="00610367" w:rsidRDefault="00007616" w:rsidP="008D3DFC">
      <w:pPr>
        <w:pStyle w:val="Heading1"/>
        <w:numPr>
          <w:ilvl w:val="0"/>
          <w:numId w:val="31"/>
        </w:numPr>
        <w:tabs>
          <w:tab w:val="left" w:pos="1560"/>
        </w:tabs>
        <w:spacing w:before="120"/>
        <w:ind w:left="0" w:firstLine="720"/>
        <w:jc w:val="both"/>
        <w:rPr>
          <w:noProof/>
          <w:color w:val="000000"/>
          <w:lang w:val="vi-VN"/>
        </w:rPr>
      </w:pPr>
      <w:r w:rsidRPr="00610367">
        <w:rPr>
          <w:noProof/>
          <w:color w:val="000000"/>
          <w:lang w:val="vi-VN"/>
        </w:rPr>
        <w:t xml:space="preserve"> </w:t>
      </w:r>
      <w:r w:rsidR="000F38FC" w:rsidRPr="00610367">
        <w:rPr>
          <w:noProof/>
          <w:color w:val="000000"/>
          <w:lang w:val="vi-VN"/>
        </w:rPr>
        <w:t>Chuyển khoản</w:t>
      </w:r>
      <w:r w:rsidR="00A37E2C" w:rsidRPr="00610367">
        <w:rPr>
          <w:noProof/>
          <w:color w:val="000000"/>
          <w:lang w:val="vi-VN"/>
        </w:rPr>
        <w:t xml:space="preserve"> cho vay</w:t>
      </w:r>
      <w:r w:rsidR="000F38FC" w:rsidRPr="00610367">
        <w:rPr>
          <w:noProof/>
          <w:color w:val="000000"/>
          <w:lang w:val="vi-VN"/>
        </w:rPr>
        <w:t xml:space="preserve"> tái cấp vốn thành khoản cho vay đặc biệt</w:t>
      </w:r>
    </w:p>
    <w:p w:rsidR="00EB0AA8" w:rsidRPr="00610367" w:rsidRDefault="00EB0AA8" w:rsidP="008D3DFC">
      <w:pPr>
        <w:spacing w:before="120"/>
        <w:ind w:firstLine="720"/>
        <w:jc w:val="both"/>
        <w:rPr>
          <w:noProof/>
          <w:color w:val="000000"/>
          <w:lang w:val="vi-VN"/>
        </w:rPr>
      </w:pPr>
      <w:r w:rsidRPr="00610367">
        <w:rPr>
          <w:noProof/>
          <w:color w:val="000000"/>
          <w:lang w:val="vi-VN"/>
        </w:rPr>
        <w:t xml:space="preserve">1. Kể từ ngày Ngân hàng Nhà nước đặt tổ chức tín dụng vào kiểm soát đặc biệt, khoản </w:t>
      </w:r>
      <w:r w:rsidR="00A37E2C" w:rsidRPr="00610367">
        <w:rPr>
          <w:noProof/>
          <w:color w:val="000000"/>
          <w:lang w:val="vi-VN"/>
        </w:rPr>
        <w:t xml:space="preserve">cho vay </w:t>
      </w:r>
      <w:r w:rsidRPr="00610367">
        <w:rPr>
          <w:noProof/>
          <w:color w:val="000000"/>
          <w:lang w:val="vi-VN"/>
        </w:rPr>
        <w:t>tái cấp vốn đối với tổ chức tín dụng đó được chuyển thành khoản cho vay đặc biệt như sau:</w:t>
      </w:r>
    </w:p>
    <w:p w:rsidR="002F7375" w:rsidRPr="00610367" w:rsidRDefault="00FF26A4" w:rsidP="008D3DFC">
      <w:pPr>
        <w:spacing w:before="120"/>
        <w:ind w:firstLine="720"/>
        <w:jc w:val="both"/>
        <w:rPr>
          <w:noProof/>
          <w:color w:val="000000"/>
          <w:lang w:val="vi-VN"/>
        </w:rPr>
      </w:pPr>
      <w:r w:rsidRPr="00610367">
        <w:rPr>
          <w:noProof/>
          <w:color w:val="000000"/>
          <w:lang w:val="vi-VN"/>
        </w:rPr>
        <w:t xml:space="preserve">a) Đối với </w:t>
      </w:r>
      <w:r w:rsidR="00CD1824" w:rsidRPr="00610367">
        <w:rPr>
          <w:noProof/>
          <w:color w:val="000000"/>
          <w:lang w:val="vi-VN"/>
        </w:rPr>
        <w:t xml:space="preserve">trường hợp </w:t>
      </w:r>
      <w:r w:rsidRPr="00610367">
        <w:rPr>
          <w:noProof/>
          <w:color w:val="000000"/>
          <w:lang w:val="vi-VN"/>
        </w:rPr>
        <w:t xml:space="preserve">số </w:t>
      </w:r>
      <w:r w:rsidR="00CD1824" w:rsidRPr="00610367">
        <w:rPr>
          <w:noProof/>
          <w:color w:val="000000"/>
          <w:lang w:val="vi-VN"/>
        </w:rPr>
        <w:t>dư</w:t>
      </w:r>
      <w:r w:rsidRPr="00610367">
        <w:rPr>
          <w:noProof/>
          <w:color w:val="000000"/>
          <w:lang w:val="vi-VN"/>
        </w:rPr>
        <w:t xml:space="preserve"> </w:t>
      </w:r>
      <w:r w:rsidR="00E3267F" w:rsidRPr="00610367">
        <w:rPr>
          <w:noProof/>
          <w:color w:val="000000"/>
          <w:lang w:val="vi-VN"/>
        </w:rPr>
        <w:t xml:space="preserve">cho vay </w:t>
      </w:r>
      <w:r w:rsidR="00EB0AA8" w:rsidRPr="00610367">
        <w:rPr>
          <w:noProof/>
          <w:color w:val="000000"/>
          <w:lang w:val="vi-VN"/>
        </w:rPr>
        <w:t>tái cấp vốn còn trong hạn</w:t>
      </w:r>
      <w:r w:rsidR="007817A7" w:rsidRPr="00610367">
        <w:rPr>
          <w:noProof/>
          <w:color w:val="000000"/>
          <w:lang w:val="vi-VN"/>
        </w:rPr>
        <w:t>,</w:t>
      </w:r>
      <w:r w:rsidR="00EB0AA8" w:rsidRPr="00610367">
        <w:rPr>
          <w:noProof/>
          <w:color w:val="000000"/>
          <w:lang w:val="vi-VN"/>
        </w:rPr>
        <w:t xml:space="preserve"> </w:t>
      </w:r>
      <w:r w:rsidR="00CD1824" w:rsidRPr="00610367">
        <w:rPr>
          <w:noProof/>
          <w:color w:val="000000"/>
          <w:lang w:val="vi-VN"/>
        </w:rPr>
        <w:t xml:space="preserve">số </w:t>
      </w:r>
      <w:r w:rsidR="00EB0AA8" w:rsidRPr="00610367">
        <w:rPr>
          <w:noProof/>
          <w:color w:val="000000"/>
          <w:lang w:val="vi-VN"/>
        </w:rPr>
        <w:t xml:space="preserve">dư nợ gốc </w:t>
      </w:r>
      <w:r w:rsidR="00E3267F" w:rsidRPr="00610367">
        <w:rPr>
          <w:noProof/>
          <w:color w:val="000000"/>
          <w:lang w:val="vi-VN"/>
        </w:rPr>
        <w:t xml:space="preserve">cho vay </w:t>
      </w:r>
      <w:r w:rsidR="00EB0AA8" w:rsidRPr="00610367">
        <w:rPr>
          <w:noProof/>
          <w:color w:val="000000"/>
          <w:lang w:val="vi-VN"/>
        </w:rPr>
        <w:t xml:space="preserve">tái cấp vốn được chuyển thành </w:t>
      </w:r>
      <w:r w:rsidR="006410D4" w:rsidRPr="00610367">
        <w:rPr>
          <w:noProof/>
          <w:color w:val="000000"/>
          <w:lang w:val="vi-VN"/>
        </w:rPr>
        <w:t xml:space="preserve">số </w:t>
      </w:r>
      <w:r w:rsidR="00EB0AA8" w:rsidRPr="00610367">
        <w:rPr>
          <w:noProof/>
          <w:color w:val="000000"/>
          <w:lang w:val="vi-VN"/>
        </w:rPr>
        <w:t xml:space="preserve">dư nợ gốc cho vay đặc biệt, </w:t>
      </w:r>
      <w:r w:rsidR="006410D4" w:rsidRPr="00610367">
        <w:rPr>
          <w:noProof/>
          <w:color w:val="000000"/>
          <w:lang w:val="vi-VN"/>
        </w:rPr>
        <w:t xml:space="preserve">số </w:t>
      </w:r>
      <w:r w:rsidR="00EB0AA8" w:rsidRPr="00610367">
        <w:rPr>
          <w:noProof/>
          <w:color w:val="000000"/>
          <w:lang w:val="vi-VN"/>
        </w:rPr>
        <w:t xml:space="preserve">dư nợ lãi </w:t>
      </w:r>
      <w:r w:rsidR="00E3267F" w:rsidRPr="00610367">
        <w:rPr>
          <w:noProof/>
          <w:color w:val="000000"/>
          <w:lang w:val="vi-VN"/>
        </w:rPr>
        <w:t xml:space="preserve">cho vay </w:t>
      </w:r>
      <w:r w:rsidR="00EB0AA8" w:rsidRPr="00610367">
        <w:rPr>
          <w:noProof/>
          <w:color w:val="000000"/>
          <w:lang w:val="vi-VN"/>
        </w:rPr>
        <w:t xml:space="preserve">tái cấp vốn được chuyển thành </w:t>
      </w:r>
      <w:r w:rsidR="006410D4" w:rsidRPr="00610367">
        <w:rPr>
          <w:noProof/>
          <w:color w:val="000000"/>
          <w:lang w:val="vi-VN"/>
        </w:rPr>
        <w:t xml:space="preserve">số </w:t>
      </w:r>
      <w:r w:rsidR="00EB0AA8" w:rsidRPr="00610367">
        <w:rPr>
          <w:noProof/>
          <w:color w:val="000000"/>
          <w:lang w:val="vi-VN"/>
        </w:rPr>
        <w:t xml:space="preserve">dư nợ lãi cho vay đặc biệt, </w:t>
      </w:r>
      <w:r w:rsidR="00F94DAB" w:rsidRPr="00610367">
        <w:rPr>
          <w:noProof/>
          <w:color w:val="000000"/>
          <w:lang w:val="vi-VN"/>
        </w:rPr>
        <w:t>ngày</w:t>
      </w:r>
      <w:r w:rsidR="00EB0AA8" w:rsidRPr="00610367">
        <w:rPr>
          <w:noProof/>
          <w:color w:val="000000"/>
          <w:lang w:val="vi-VN"/>
        </w:rPr>
        <w:t xml:space="preserve"> đến hạn của khoản cho vay đặc biệt là </w:t>
      </w:r>
      <w:r w:rsidR="00F94DAB" w:rsidRPr="00610367">
        <w:rPr>
          <w:noProof/>
          <w:color w:val="000000"/>
          <w:lang w:val="vi-VN"/>
        </w:rPr>
        <w:t>ngày</w:t>
      </w:r>
      <w:r w:rsidR="00EB0AA8" w:rsidRPr="00610367">
        <w:rPr>
          <w:noProof/>
          <w:color w:val="000000"/>
          <w:lang w:val="vi-VN"/>
        </w:rPr>
        <w:t xml:space="preserve"> đến hạn của khoản </w:t>
      </w:r>
      <w:r w:rsidR="00E3267F" w:rsidRPr="00610367">
        <w:rPr>
          <w:noProof/>
          <w:color w:val="000000"/>
          <w:lang w:val="vi-VN"/>
        </w:rPr>
        <w:t xml:space="preserve">cho vay </w:t>
      </w:r>
      <w:r w:rsidR="00EB0AA8" w:rsidRPr="00610367">
        <w:rPr>
          <w:noProof/>
          <w:color w:val="000000"/>
          <w:lang w:val="vi-VN"/>
        </w:rPr>
        <w:t xml:space="preserve">tái cấp vốn, lãi suất của </w:t>
      </w:r>
      <w:r w:rsidR="00A74ABE" w:rsidRPr="00610367">
        <w:rPr>
          <w:noProof/>
          <w:color w:val="000000"/>
          <w:lang w:val="vi-VN"/>
        </w:rPr>
        <w:t xml:space="preserve">khoản cho vay đặc biệt </w:t>
      </w:r>
      <w:r w:rsidR="007D57F6" w:rsidRPr="00610367">
        <w:rPr>
          <w:noProof/>
          <w:color w:val="000000"/>
          <w:lang w:val="vi-VN"/>
        </w:rPr>
        <w:t>bằng</w:t>
      </w:r>
      <w:r w:rsidR="00EB0AA8" w:rsidRPr="00610367">
        <w:rPr>
          <w:noProof/>
          <w:color w:val="000000"/>
          <w:lang w:val="vi-VN"/>
        </w:rPr>
        <w:t xml:space="preserve"> lãi suất </w:t>
      </w:r>
      <w:r w:rsidR="00A6795C" w:rsidRPr="00610367">
        <w:rPr>
          <w:noProof/>
          <w:color w:val="000000"/>
          <w:lang w:val="vi-VN"/>
        </w:rPr>
        <w:t xml:space="preserve">của khoản </w:t>
      </w:r>
      <w:r w:rsidR="00E3267F" w:rsidRPr="00610367">
        <w:rPr>
          <w:noProof/>
          <w:color w:val="000000"/>
          <w:lang w:val="vi-VN"/>
        </w:rPr>
        <w:t xml:space="preserve">cho vay </w:t>
      </w:r>
      <w:r w:rsidR="008059CB" w:rsidRPr="00610367">
        <w:rPr>
          <w:noProof/>
          <w:color w:val="000000"/>
          <w:lang w:val="vi-VN"/>
        </w:rPr>
        <w:t>tái cấp vốn</w:t>
      </w:r>
      <w:r w:rsidR="007072F6" w:rsidRPr="00610367">
        <w:rPr>
          <w:noProof/>
          <w:color w:val="000000"/>
          <w:lang w:val="vi-VN"/>
        </w:rPr>
        <w:t>;</w:t>
      </w:r>
    </w:p>
    <w:p w:rsidR="00EB0AA8" w:rsidRPr="00610367" w:rsidRDefault="002F7375" w:rsidP="008D3DFC">
      <w:pPr>
        <w:spacing w:before="120"/>
        <w:ind w:firstLine="720"/>
        <w:jc w:val="both"/>
        <w:rPr>
          <w:noProof/>
          <w:color w:val="000000"/>
          <w:lang w:val="vi-VN"/>
        </w:rPr>
      </w:pPr>
      <w:r w:rsidRPr="00610367">
        <w:rPr>
          <w:noProof/>
          <w:color w:val="000000"/>
          <w:lang w:val="vi-VN"/>
        </w:rPr>
        <w:t>b) Trường hợp khoản cho vay đặc biệt được gia hạn thì lãi suất gia hạn cho vay đặc biệt bằng lãi suất tái cấp vốn do Ngân hàng Nhà nước công bố trong từng thời kỳ tại thời điểm khoản cho vay đặc biệt được gia hạn</w:t>
      </w:r>
      <w:r w:rsidR="00DB0D38" w:rsidRPr="00610367">
        <w:rPr>
          <w:noProof/>
          <w:color w:val="000000"/>
          <w:lang w:val="vi-VN"/>
        </w:rPr>
        <w:t>;</w:t>
      </w:r>
    </w:p>
    <w:p w:rsidR="00EB0AA8" w:rsidRPr="00610367" w:rsidRDefault="002F7375" w:rsidP="008D3DFC">
      <w:pPr>
        <w:spacing w:before="120"/>
        <w:ind w:firstLine="720"/>
        <w:jc w:val="both"/>
        <w:rPr>
          <w:noProof/>
          <w:color w:val="000000"/>
          <w:lang w:val="vi-VN"/>
        </w:rPr>
      </w:pPr>
      <w:r w:rsidRPr="00610367">
        <w:rPr>
          <w:noProof/>
          <w:color w:val="000000"/>
          <w:lang w:val="vi-VN"/>
        </w:rPr>
        <w:t>c</w:t>
      </w:r>
      <w:r w:rsidR="00EB0AA8" w:rsidRPr="00610367">
        <w:rPr>
          <w:noProof/>
          <w:color w:val="000000"/>
          <w:lang w:val="vi-VN"/>
        </w:rPr>
        <w:t xml:space="preserve">) </w:t>
      </w:r>
      <w:r w:rsidR="00FF26A4" w:rsidRPr="00610367">
        <w:rPr>
          <w:noProof/>
          <w:color w:val="000000"/>
          <w:lang w:val="vi-VN"/>
        </w:rPr>
        <w:t xml:space="preserve">Đối với </w:t>
      </w:r>
      <w:r w:rsidR="00CD1824" w:rsidRPr="00610367">
        <w:rPr>
          <w:noProof/>
          <w:color w:val="000000"/>
          <w:lang w:val="vi-VN"/>
        </w:rPr>
        <w:t xml:space="preserve">trường hợp </w:t>
      </w:r>
      <w:r w:rsidR="00FF26A4" w:rsidRPr="00610367">
        <w:rPr>
          <w:noProof/>
          <w:color w:val="000000"/>
          <w:lang w:val="vi-VN"/>
        </w:rPr>
        <w:t xml:space="preserve">số </w:t>
      </w:r>
      <w:r w:rsidR="00CD1824" w:rsidRPr="00610367">
        <w:rPr>
          <w:noProof/>
          <w:color w:val="000000"/>
          <w:lang w:val="vi-VN"/>
        </w:rPr>
        <w:t>dư</w:t>
      </w:r>
      <w:r w:rsidR="00E3267F" w:rsidRPr="00610367">
        <w:rPr>
          <w:noProof/>
          <w:color w:val="000000"/>
          <w:lang w:val="vi-VN"/>
        </w:rPr>
        <w:t xml:space="preserve"> cho vay</w:t>
      </w:r>
      <w:r w:rsidR="00EB0AA8" w:rsidRPr="00610367">
        <w:rPr>
          <w:noProof/>
          <w:color w:val="000000"/>
          <w:lang w:val="vi-VN"/>
        </w:rPr>
        <w:t xml:space="preserve"> tái cấp vốn đã quá hạn</w:t>
      </w:r>
      <w:r w:rsidR="007817A7" w:rsidRPr="00610367">
        <w:rPr>
          <w:noProof/>
          <w:color w:val="000000"/>
          <w:lang w:val="vi-VN"/>
        </w:rPr>
        <w:t>,</w:t>
      </w:r>
      <w:r w:rsidR="00EB0AA8" w:rsidRPr="00610367">
        <w:rPr>
          <w:noProof/>
          <w:color w:val="000000"/>
          <w:lang w:val="vi-VN"/>
        </w:rPr>
        <w:t xml:space="preserve"> </w:t>
      </w:r>
      <w:r w:rsidR="006410D4" w:rsidRPr="00610367">
        <w:rPr>
          <w:noProof/>
          <w:color w:val="000000"/>
          <w:lang w:val="vi-VN"/>
        </w:rPr>
        <w:t xml:space="preserve">số </w:t>
      </w:r>
      <w:r w:rsidR="00EB0AA8" w:rsidRPr="00610367">
        <w:rPr>
          <w:noProof/>
          <w:color w:val="000000"/>
          <w:lang w:val="vi-VN"/>
        </w:rPr>
        <w:t xml:space="preserve">dư nợ gốc </w:t>
      </w:r>
      <w:r w:rsidR="00E3267F" w:rsidRPr="00610367">
        <w:rPr>
          <w:noProof/>
          <w:color w:val="000000"/>
          <w:lang w:val="vi-VN"/>
        </w:rPr>
        <w:t xml:space="preserve">cho vay </w:t>
      </w:r>
      <w:r w:rsidR="00EB0AA8" w:rsidRPr="00610367">
        <w:rPr>
          <w:noProof/>
          <w:color w:val="000000"/>
          <w:lang w:val="vi-VN"/>
        </w:rPr>
        <w:t xml:space="preserve">tái cấp vốn quá hạn được chuyển thành </w:t>
      </w:r>
      <w:r w:rsidR="006410D4" w:rsidRPr="00610367">
        <w:rPr>
          <w:noProof/>
          <w:color w:val="000000"/>
          <w:lang w:val="vi-VN"/>
        </w:rPr>
        <w:t xml:space="preserve">số </w:t>
      </w:r>
      <w:r w:rsidR="00EB0AA8" w:rsidRPr="00610367">
        <w:rPr>
          <w:noProof/>
          <w:color w:val="000000"/>
          <w:lang w:val="vi-VN"/>
        </w:rPr>
        <w:t xml:space="preserve">dư nợ gốc cho vay đặc biệt quá hạn, </w:t>
      </w:r>
      <w:r w:rsidR="006410D4" w:rsidRPr="00610367">
        <w:rPr>
          <w:noProof/>
          <w:color w:val="000000"/>
          <w:lang w:val="vi-VN"/>
        </w:rPr>
        <w:t xml:space="preserve">số </w:t>
      </w:r>
      <w:r w:rsidR="00EB0AA8" w:rsidRPr="00610367">
        <w:rPr>
          <w:noProof/>
          <w:color w:val="000000"/>
          <w:lang w:val="vi-VN"/>
        </w:rPr>
        <w:t>dư nợ lãi</w:t>
      </w:r>
      <w:r w:rsidR="00E3267F" w:rsidRPr="00610367">
        <w:rPr>
          <w:noProof/>
          <w:color w:val="000000"/>
          <w:lang w:val="vi-VN"/>
        </w:rPr>
        <w:t xml:space="preserve"> cho vay</w:t>
      </w:r>
      <w:r w:rsidR="00EB0AA8" w:rsidRPr="00610367">
        <w:rPr>
          <w:noProof/>
          <w:color w:val="000000"/>
          <w:lang w:val="vi-VN"/>
        </w:rPr>
        <w:t xml:space="preserve"> tái cấp vốn chậm trả </w:t>
      </w:r>
      <w:r w:rsidR="00DB2659" w:rsidRPr="00610367">
        <w:rPr>
          <w:noProof/>
          <w:color w:val="000000"/>
          <w:lang w:val="vi-VN"/>
        </w:rPr>
        <w:t>(kể cả</w:t>
      </w:r>
      <w:r w:rsidR="006410D4" w:rsidRPr="00610367">
        <w:rPr>
          <w:noProof/>
          <w:color w:val="000000"/>
          <w:lang w:val="vi-VN"/>
        </w:rPr>
        <w:t xml:space="preserve"> số</w:t>
      </w:r>
      <w:r w:rsidR="00DB2659" w:rsidRPr="00610367">
        <w:rPr>
          <w:noProof/>
          <w:color w:val="000000"/>
          <w:lang w:val="vi-VN"/>
        </w:rPr>
        <w:t xml:space="preserve"> dư nợ lãi phát sinh </w:t>
      </w:r>
      <w:r w:rsidR="00F4574F" w:rsidRPr="00610367">
        <w:rPr>
          <w:noProof/>
          <w:color w:val="000000"/>
          <w:lang w:val="vi-VN"/>
        </w:rPr>
        <w:t>đối với số tiền tái cấp vốn tổ chức tín dụng phải trả theo quy định nhưng chưa được trả đúng hạn</w:t>
      </w:r>
      <w:r w:rsidR="00DB2659" w:rsidRPr="00610367">
        <w:rPr>
          <w:noProof/>
          <w:color w:val="000000"/>
          <w:lang w:val="vi-VN"/>
        </w:rPr>
        <w:t xml:space="preserve">) </w:t>
      </w:r>
      <w:r w:rsidR="00EB0AA8" w:rsidRPr="00610367">
        <w:rPr>
          <w:noProof/>
          <w:color w:val="000000"/>
          <w:lang w:val="vi-VN"/>
        </w:rPr>
        <w:t xml:space="preserve">chuyển thành </w:t>
      </w:r>
      <w:r w:rsidR="006410D4" w:rsidRPr="00610367">
        <w:rPr>
          <w:noProof/>
          <w:color w:val="000000"/>
          <w:lang w:val="vi-VN"/>
        </w:rPr>
        <w:t xml:space="preserve">số </w:t>
      </w:r>
      <w:r w:rsidR="00EB0AA8" w:rsidRPr="00610367">
        <w:rPr>
          <w:noProof/>
          <w:color w:val="000000"/>
          <w:lang w:val="vi-VN"/>
        </w:rPr>
        <w:t>dư nợ lãi cho vay đặc biệt chậm trả</w:t>
      </w:r>
      <w:r w:rsidR="00A62F10" w:rsidRPr="00610367">
        <w:rPr>
          <w:noProof/>
          <w:color w:val="000000"/>
          <w:lang w:val="vi-VN"/>
        </w:rPr>
        <w:t xml:space="preserve">, lãi suất đối với nợ gốc cho vay đặc biệt quá hạn </w:t>
      </w:r>
      <w:r w:rsidR="007D57F6" w:rsidRPr="00610367">
        <w:rPr>
          <w:noProof/>
          <w:color w:val="000000"/>
          <w:lang w:val="vi-VN"/>
        </w:rPr>
        <w:t xml:space="preserve">bằng </w:t>
      </w:r>
      <w:r w:rsidR="00A62F10" w:rsidRPr="00610367">
        <w:rPr>
          <w:noProof/>
          <w:color w:val="000000"/>
          <w:lang w:val="vi-VN"/>
        </w:rPr>
        <w:t xml:space="preserve">lãi suất đối với nợ gốc </w:t>
      </w:r>
      <w:r w:rsidR="002A5CD2" w:rsidRPr="00610367">
        <w:rPr>
          <w:noProof/>
          <w:color w:val="000000"/>
          <w:lang w:val="vi-VN"/>
        </w:rPr>
        <w:t xml:space="preserve">cho vay </w:t>
      </w:r>
      <w:r w:rsidR="00A62F10" w:rsidRPr="00610367">
        <w:rPr>
          <w:noProof/>
          <w:color w:val="000000"/>
          <w:lang w:val="vi-VN"/>
        </w:rPr>
        <w:t>tái cấp vốn quá hạn</w:t>
      </w:r>
      <w:r w:rsidR="007D57F6" w:rsidRPr="00610367">
        <w:rPr>
          <w:noProof/>
          <w:color w:val="000000"/>
          <w:lang w:val="vi-VN"/>
        </w:rPr>
        <w:t xml:space="preserve">, </w:t>
      </w:r>
      <w:r w:rsidR="00663345" w:rsidRPr="00610367">
        <w:rPr>
          <w:noProof/>
          <w:color w:val="000000"/>
          <w:lang w:val="vi-VN"/>
        </w:rPr>
        <w:t>việc áp dụng lãi suất đối với nợ lãi cho vay đặc biệt chậm trả</w:t>
      </w:r>
      <w:r w:rsidR="00BF6083" w:rsidRPr="00610367">
        <w:rPr>
          <w:noProof/>
          <w:color w:val="000000"/>
          <w:lang w:val="vi-VN"/>
        </w:rPr>
        <w:t xml:space="preserve"> thực hiện</w:t>
      </w:r>
      <w:r w:rsidR="00663345" w:rsidRPr="00610367">
        <w:rPr>
          <w:noProof/>
          <w:color w:val="000000"/>
          <w:lang w:val="vi-VN"/>
        </w:rPr>
        <w:t xml:space="preserve"> như đối với nợ lãi </w:t>
      </w:r>
      <w:r w:rsidR="00933966" w:rsidRPr="00610367">
        <w:rPr>
          <w:noProof/>
          <w:color w:val="000000"/>
          <w:lang w:val="vi-VN"/>
        </w:rPr>
        <w:t xml:space="preserve">cho vay </w:t>
      </w:r>
      <w:r w:rsidR="00663345" w:rsidRPr="00610367">
        <w:rPr>
          <w:noProof/>
          <w:color w:val="000000"/>
          <w:lang w:val="vi-VN"/>
        </w:rPr>
        <w:t>tái cấp vốn chậm trả.</w:t>
      </w:r>
    </w:p>
    <w:p w:rsidR="00B63754" w:rsidRPr="00610367" w:rsidRDefault="00EB0AA8" w:rsidP="008D3DFC">
      <w:pPr>
        <w:spacing w:before="120"/>
        <w:ind w:firstLine="720"/>
        <w:jc w:val="both"/>
        <w:rPr>
          <w:noProof/>
          <w:color w:val="000000"/>
          <w:lang w:val="vi-VN"/>
        </w:rPr>
      </w:pPr>
      <w:r w:rsidRPr="00610367">
        <w:rPr>
          <w:noProof/>
          <w:color w:val="000000"/>
          <w:lang w:val="vi-VN"/>
        </w:rPr>
        <w:t>2.</w:t>
      </w:r>
      <w:r w:rsidR="002F3765" w:rsidRPr="00610367">
        <w:rPr>
          <w:noProof/>
          <w:color w:val="000000"/>
          <w:lang w:val="vi-VN"/>
        </w:rPr>
        <w:t xml:space="preserve"> </w:t>
      </w:r>
      <w:r w:rsidR="00B63754" w:rsidRPr="00610367">
        <w:rPr>
          <w:noProof/>
          <w:color w:val="000000"/>
          <w:lang w:val="vi-VN"/>
        </w:rPr>
        <w:t xml:space="preserve">Trong thời hạn 15 ngày làm việc kể từ ngày khoản cho vay tái cấp vốn được chuyển thành khoản cho vay đặc biệt, tổ chức tín dụng phải </w:t>
      </w:r>
      <w:r w:rsidR="00A34ACD" w:rsidRPr="00610367">
        <w:rPr>
          <w:noProof/>
          <w:color w:val="000000"/>
          <w:lang w:val="vi-VN"/>
        </w:rPr>
        <w:t xml:space="preserve">hoàn thành việc </w:t>
      </w:r>
      <w:r w:rsidR="0024375D" w:rsidRPr="00610367">
        <w:rPr>
          <w:noProof/>
          <w:color w:val="000000"/>
          <w:lang w:val="vi-VN"/>
        </w:rPr>
        <w:t xml:space="preserve">thực hiện </w:t>
      </w:r>
      <w:r w:rsidR="004D051A" w:rsidRPr="00610367">
        <w:rPr>
          <w:noProof/>
          <w:color w:val="000000"/>
          <w:lang w:val="vi-VN"/>
        </w:rPr>
        <w:t xml:space="preserve">quy định tại </w:t>
      </w:r>
      <w:r w:rsidR="0024375D" w:rsidRPr="00610367">
        <w:rPr>
          <w:noProof/>
          <w:color w:val="000000"/>
          <w:lang w:val="vi-VN"/>
        </w:rPr>
        <w:t xml:space="preserve">điểm a </w:t>
      </w:r>
      <w:r w:rsidR="004D051A" w:rsidRPr="00610367">
        <w:rPr>
          <w:noProof/>
          <w:color w:val="000000"/>
          <w:lang w:val="vi-VN"/>
        </w:rPr>
        <w:t>khoản 4 Điều 12 Thông tư này</w:t>
      </w:r>
      <w:r w:rsidR="00B63754" w:rsidRPr="00610367">
        <w:rPr>
          <w:noProof/>
          <w:color w:val="000000"/>
          <w:lang w:val="vi-VN"/>
        </w:rPr>
        <w:t xml:space="preserve"> để tổng giá trị </w:t>
      </w:r>
      <w:r w:rsidR="00B63754" w:rsidRPr="00610367">
        <w:rPr>
          <w:bCs/>
          <w:noProof/>
          <w:color w:val="000000"/>
          <w:lang w:val="vi-VN"/>
        </w:rPr>
        <w:t xml:space="preserve">quy đổi của các tài sản bảo đảm đủ điều kiện </w:t>
      </w:r>
      <w:r w:rsidR="009A16ED" w:rsidRPr="00610367">
        <w:rPr>
          <w:bCs/>
          <w:noProof/>
          <w:color w:val="000000"/>
          <w:lang w:val="vi-VN"/>
        </w:rPr>
        <w:t xml:space="preserve">quy định tại Điều 13 Thông tư này (sau đây gọi là tài sản bảo đảm đủ điều kiện) </w:t>
      </w:r>
      <w:r w:rsidR="00B63754" w:rsidRPr="00610367">
        <w:rPr>
          <w:bCs/>
          <w:noProof/>
          <w:color w:val="000000"/>
          <w:lang w:val="vi-VN"/>
        </w:rPr>
        <w:t xml:space="preserve">không thấp hơn </w:t>
      </w:r>
      <w:r w:rsidR="00600AC2" w:rsidRPr="00610367">
        <w:rPr>
          <w:noProof/>
          <w:color w:val="000000"/>
          <w:lang w:val="vi-VN"/>
        </w:rPr>
        <w:t>số dư nợ gốc cho vay tái cấp vốn được chuyển thành số dư nợ gốc cho vay đặc biệt quy định tại điểm a khoản 1 Điều này</w:t>
      </w:r>
      <w:r w:rsidR="00B63754" w:rsidRPr="00610367">
        <w:rPr>
          <w:noProof/>
          <w:color w:val="000000"/>
          <w:lang w:val="vi-VN"/>
        </w:rPr>
        <w:t>.</w:t>
      </w:r>
    </w:p>
    <w:p w:rsidR="00AE3CFC" w:rsidRPr="00610367" w:rsidRDefault="00B63754" w:rsidP="008D3DFC">
      <w:pPr>
        <w:spacing w:before="120"/>
        <w:ind w:firstLine="720"/>
        <w:jc w:val="both"/>
        <w:rPr>
          <w:noProof/>
          <w:color w:val="000000"/>
          <w:lang w:val="vi-VN"/>
        </w:rPr>
      </w:pPr>
      <w:r w:rsidRPr="00610367">
        <w:rPr>
          <w:noProof/>
          <w:color w:val="000000"/>
          <w:lang w:val="vi-VN"/>
        </w:rPr>
        <w:lastRenderedPageBreak/>
        <w:t xml:space="preserve">3. </w:t>
      </w:r>
      <w:r w:rsidR="002F464E" w:rsidRPr="00610367">
        <w:rPr>
          <w:noProof/>
          <w:color w:val="000000"/>
          <w:lang w:val="vi-VN"/>
        </w:rPr>
        <w:t>Việc</w:t>
      </w:r>
      <w:r w:rsidR="00EB0AA8" w:rsidRPr="00610367">
        <w:rPr>
          <w:noProof/>
          <w:color w:val="000000"/>
          <w:lang w:val="vi-VN"/>
        </w:rPr>
        <w:t xml:space="preserve"> chuyển khoản </w:t>
      </w:r>
      <w:r w:rsidR="00DB0F79" w:rsidRPr="00610367">
        <w:rPr>
          <w:noProof/>
          <w:color w:val="000000"/>
          <w:lang w:val="vi-VN"/>
        </w:rPr>
        <w:t xml:space="preserve">cho vay </w:t>
      </w:r>
      <w:r w:rsidR="00EB0AA8" w:rsidRPr="00610367">
        <w:rPr>
          <w:noProof/>
          <w:color w:val="000000"/>
          <w:lang w:val="vi-VN"/>
        </w:rPr>
        <w:t>tái cấp vốn thành khoản cho vay đặc biệt được quy định tại Quyết định của Ngân hàng Nhà nước đặt tổ chức t</w:t>
      </w:r>
      <w:r w:rsidR="00E631AE" w:rsidRPr="00610367">
        <w:rPr>
          <w:noProof/>
          <w:color w:val="000000"/>
          <w:lang w:val="vi-VN"/>
        </w:rPr>
        <w:t>ín dụng vào kiểm soát đặc biệt.</w:t>
      </w:r>
    </w:p>
    <w:p w:rsidR="00210354" w:rsidRPr="00610367" w:rsidRDefault="00C04354" w:rsidP="008D3DFC">
      <w:pPr>
        <w:pStyle w:val="Heading1"/>
        <w:numPr>
          <w:ilvl w:val="0"/>
          <w:numId w:val="31"/>
        </w:numPr>
        <w:tabs>
          <w:tab w:val="left" w:pos="1560"/>
        </w:tabs>
        <w:spacing w:before="120"/>
        <w:ind w:left="0" w:firstLine="720"/>
        <w:jc w:val="both"/>
        <w:rPr>
          <w:noProof/>
          <w:color w:val="000000"/>
          <w:lang w:val="vi-VN"/>
        </w:rPr>
      </w:pPr>
      <w:r w:rsidRPr="00610367">
        <w:rPr>
          <w:noProof/>
          <w:color w:val="000000"/>
          <w:lang w:val="vi-VN"/>
        </w:rPr>
        <w:t xml:space="preserve"> </w:t>
      </w:r>
      <w:r w:rsidR="00210354" w:rsidRPr="00610367">
        <w:rPr>
          <w:noProof/>
          <w:color w:val="000000"/>
          <w:lang w:val="vi-VN"/>
        </w:rPr>
        <w:t xml:space="preserve">Thẩm quyền ký </w:t>
      </w:r>
      <w:r w:rsidR="00C15B6C" w:rsidRPr="00610367">
        <w:rPr>
          <w:noProof/>
          <w:color w:val="000000"/>
          <w:lang w:val="vi-VN"/>
        </w:rPr>
        <w:t xml:space="preserve">các </w:t>
      </w:r>
      <w:r w:rsidR="00210354" w:rsidRPr="00610367">
        <w:rPr>
          <w:noProof/>
          <w:color w:val="000000"/>
          <w:lang w:val="vi-VN"/>
        </w:rPr>
        <w:t>văn bản</w:t>
      </w:r>
      <w:r w:rsidR="00C15B6C" w:rsidRPr="00610367">
        <w:rPr>
          <w:noProof/>
          <w:color w:val="000000"/>
          <w:lang w:val="vi-VN"/>
        </w:rPr>
        <w:t xml:space="preserve"> trong hồ sơ</w:t>
      </w:r>
      <w:r w:rsidR="00210354" w:rsidRPr="00610367">
        <w:rPr>
          <w:noProof/>
          <w:color w:val="000000"/>
          <w:lang w:val="vi-VN"/>
        </w:rPr>
        <w:t xml:space="preserve"> đề nghị vay đặc biệt</w:t>
      </w:r>
      <w:r w:rsidR="00BF779F" w:rsidRPr="00610367">
        <w:rPr>
          <w:noProof/>
          <w:color w:val="000000"/>
          <w:lang w:val="vi-VN"/>
        </w:rPr>
        <w:t>,</w:t>
      </w:r>
      <w:r w:rsidR="00C15B6C" w:rsidRPr="00610367">
        <w:rPr>
          <w:noProof/>
          <w:color w:val="000000"/>
          <w:lang w:val="vi-VN"/>
        </w:rPr>
        <w:t xml:space="preserve"> hồ sơ đề nghị</w:t>
      </w:r>
      <w:r w:rsidR="00BF779F" w:rsidRPr="00610367">
        <w:rPr>
          <w:noProof/>
          <w:color w:val="000000"/>
          <w:lang w:val="vi-VN"/>
        </w:rPr>
        <w:t xml:space="preserve"> </w:t>
      </w:r>
      <w:r w:rsidR="00225A84" w:rsidRPr="00610367">
        <w:rPr>
          <w:noProof/>
          <w:color w:val="000000"/>
          <w:lang w:val="vi-VN"/>
        </w:rPr>
        <w:t>gia hạn vay đặc biệt</w:t>
      </w:r>
      <w:r w:rsidR="009631E3" w:rsidRPr="00610367">
        <w:rPr>
          <w:noProof/>
          <w:color w:val="000000"/>
          <w:lang w:val="vi-VN"/>
        </w:rPr>
        <w:t>, hợp đồng cho vay đặc biệt</w:t>
      </w:r>
    </w:p>
    <w:p w:rsidR="0075670D" w:rsidRPr="00610367" w:rsidRDefault="0075670D" w:rsidP="008D3DFC">
      <w:pPr>
        <w:spacing w:before="120"/>
        <w:ind w:firstLine="720"/>
        <w:jc w:val="both"/>
        <w:rPr>
          <w:noProof/>
          <w:color w:val="000000"/>
          <w:lang w:val="vi-VN"/>
        </w:rPr>
      </w:pPr>
      <w:r w:rsidRPr="00610367">
        <w:rPr>
          <w:noProof/>
          <w:color w:val="000000"/>
          <w:lang w:val="vi-VN"/>
        </w:rPr>
        <w:t>Thẩm quyền ký các văn bản trong hồ sơ đề nghị vay đặc biệt, hồ sơ đề nghị gia hạn vay đặc biệt, hợp đồng cho vay đặc biệt của bên đi vay là người đại diện hợp pháp của bên đi vay.</w:t>
      </w:r>
    </w:p>
    <w:p w:rsidR="00417790" w:rsidRPr="00610367" w:rsidRDefault="00417790" w:rsidP="008B2D07">
      <w:pPr>
        <w:spacing w:before="240"/>
        <w:jc w:val="center"/>
        <w:rPr>
          <w:noProof/>
          <w:color w:val="000000"/>
          <w:lang w:val="vi-VN"/>
        </w:rPr>
      </w:pPr>
      <w:r w:rsidRPr="00610367">
        <w:rPr>
          <w:b/>
          <w:bCs/>
          <w:noProof/>
          <w:color w:val="000000"/>
          <w:lang w:val="vi-VN"/>
        </w:rPr>
        <w:t>Chương II</w:t>
      </w:r>
    </w:p>
    <w:p w:rsidR="002F7375" w:rsidRDefault="00417790" w:rsidP="000C40B5">
      <w:pPr>
        <w:spacing w:before="120"/>
        <w:jc w:val="center"/>
        <w:rPr>
          <w:b/>
          <w:noProof/>
          <w:color w:val="000000"/>
          <w:sz w:val="26"/>
          <w:szCs w:val="26"/>
        </w:rPr>
      </w:pPr>
      <w:r w:rsidRPr="00610367">
        <w:rPr>
          <w:b/>
          <w:noProof/>
          <w:color w:val="000000"/>
          <w:sz w:val="26"/>
          <w:szCs w:val="26"/>
          <w:lang w:val="vi-VN"/>
        </w:rPr>
        <w:t>QUY ĐỊNH CỤ THỂ</w:t>
      </w:r>
    </w:p>
    <w:p w:rsidR="000C40B5" w:rsidRPr="000C40B5" w:rsidRDefault="000C40B5" w:rsidP="000C40B5">
      <w:pPr>
        <w:spacing w:before="120"/>
        <w:jc w:val="center"/>
        <w:rPr>
          <w:b/>
          <w:noProof/>
          <w:color w:val="000000"/>
          <w:sz w:val="26"/>
          <w:szCs w:val="26"/>
        </w:rPr>
      </w:pPr>
    </w:p>
    <w:p w:rsidR="004F6269" w:rsidRPr="00610367" w:rsidRDefault="00C04354" w:rsidP="008D3DFC">
      <w:pPr>
        <w:pStyle w:val="Heading1"/>
        <w:numPr>
          <w:ilvl w:val="0"/>
          <w:numId w:val="31"/>
        </w:numPr>
        <w:tabs>
          <w:tab w:val="left" w:pos="1560"/>
        </w:tabs>
        <w:spacing w:before="120"/>
        <w:ind w:left="0" w:firstLine="720"/>
        <w:rPr>
          <w:noProof/>
          <w:color w:val="000000"/>
          <w:lang w:val="vi-VN"/>
        </w:rPr>
      </w:pPr>
      <w:r w:rsidRPr="00610367">
        <w:rPr>
          <w:noProof/>
          <w:color w:val="000000"/>
          <w:lang w:val="vi-VN"/>
        </w:rPr>
        <w:t xml:space="preserve"> </w:t>
      </w:r>
      <w:r w:rsidR="004F6269" w:rsidRPr="00610367">
        <w:rPr>
          <w:noProof/>
          <w:color w:val="000000"/>
          <w:lang w:val="vi-VN"/>
        </w:rPr>
        <w:t>Mục đích sử dụng khoản vay đặc biệt</w:t>
      </w:r>
    </w:p>
    <w:p w:rsidR="004F6269" w:rsidRPr="00610367" w:rsidRDefault="004F6269" w:rsidP="008D3DFC">
      <w:pPr>
        <w:spacing w:before="120"/>
        <w:ind w:firstLine="720"/>
        <w:jc w:val="both"/>
        <w:rPr>
          <w:noProof/>
          <w:color w:val="000000"/>
          <w:lang w:val="vi-VN"/>
        </w:rPr>
      </w:pPr>
      <w:r w:rsidRPr="00610367">
        <w:rPr>
          <w:noProof/>
          <w:color w:val="000000"/>
          <w:lang w:val="vi-VN"/>
        </w:rPr>
        <w:t xml:space="preserve">1. </w:t>
      </w:r>
      <w:r w:rsidR="006D510F" w:rsidRPr="00610367">
        <w:rPr>
          <w:noProof/>
          <w:color w:val="000000"/>
          <w:lang w:val="vi-VN"/>
        </w:rPr>
        <w:t>Bên đi vay</w:t>
      </w:r>
      <w:r w:rsidRPr="00610367">
        <w:rPr>
          <w:noProof/>
          <w:color w:val="000000"/>
          <w:lang w:val="vi-VN"/>
        </w:rPr>
        <w:t xml:space="preserve"> chỉ được sử dụng khoản vay đặc biệt </w:t>
      </w:r>
      <w:r w:rsidR="002B4791" w:rsidRPr="00610367">
        <w:rPr>
          <w:noProof/>
          <w:color w:val="000000"/>
          <w:lang w:val="vi-VN"/>
        </w:rPr>
        <w:t xml:space="preserve">quy định tại </w:t>
      </w:r>
      <w:bookmarkStart w:id="3" w:name="OLE_LINK250"/>
      <w:bookmarkStart w:id="4" w:name="OLE_LINK251"/>
      <w:r w:rsidR="002B4791" w:rsidRPr="00610367">
        <w:rPr>
          <w:noProof/>
          <w:color w:val="000000"/>
          <w:lang w:val="vi-VN"/>
        </w:rPr>
        <w:t>điểm a khoản 1</w:t>
      </w:r>
      <w:r w:rsidR="008B06D1" w:rsidRPr="00610367">
        <w:rPr>
          <w:noProof/>
          <w:color w:val="000000"/>
          <w:lang w:val="vi-VN"/>
        </w:rPr>
        <w:t xml:space="preserve">, điểm </w:t>
      </w:r>
      <w:r w:rsidR="00AE1E6D" w:rsidRPr="00610367">
        <w:rPr>
          <w:noProof/>
          <w:color w:val="000000"/>
          <w:lang w:val="vi-VN"/>
        </w:rPr>
        <w:t>b</w:t>
      </w:r>
      <w:r w:rsidR="008B06D1" w:rsidRPr="00610367">
        <w:rPr>
          <w:noProof/>
          <w:color w:val="000000"/>
          <w:lang w:val="vi-VN"/>
        </w:rPr>
        <w:t xml:space="preserve"> khoản 2</w:t>
      </w:r>
      <w:r w:rsidR="00FC4CDD" w:rsidRPr="00610367">
        <w:rPr>
          <w:noProof/>
          <w:color w:val="000000"/>
          <w:lang w:val="vi-VN"/>
        </w:rPr>
        <w:t>,</w:t>
      </w:r>
      <w:r w:rsidR="008B06D1" w:rsidRPr="00610367">
        <w:rPr>
          <w:noProof/>
          <w:color w:val="000000"/>
          <w:lang w:val="vi-VN"/>
        </w:rPr>
        <w:t xml:space="preserve"> điểm </w:t>
      </w:r>
      <w:r w:rsidR="00AE1E6D" w:rsidRPr="00610367">
        <w:rPr>
          <w:noProof/>
          <w:color w:val="000000"/>
          <w:lang w:val="vi-VN"/>
        </w:rPr>
        <w:t>b</w:t>
      </w:r>
      <w:r w:rsidR="008B06D1" w:rsidRPr="00610367">
        <w:rPr>
          <w:noProof/>
          <w:color w:val="000000"/>
          <w:lang w:val="vi-VN"/>
        </w:rPr>
        <w:t xml:space="preserve"> khoản 3</w:t>
      </w:r>
      <w:r w:rsidR="002B4791" w:rsidRPr="00610367">
        <w:rPr>
          <w:noProof/>
          <w:color w:val="000000"/>
          <w:lang w:val="vi-VN"/>
        </w:rPr>
        <w:t xml:space="preserve"> Điều </w:t>
      </w:r>
      <w:r w:rsidR="00007616" w:rsidRPr="00610367">
        <w:rPr>
          <w:noProof/>
          <w:color w:val="000000"/>
          <w:lang w:val="vi-VN"/>
        </w:rPr>
        <w:t>4</w:t>
      </w:r>
      <w:r w:rsidR="002B4791" w:rsidRPr="00610367">
        <w:rPr>
          <w:noProof/>
          <w:color w:val="000000"/>
          <w:lang w:val="vi-VN"/>
        </w:rPr>
        <w:t xml:space="preserve"> </w:t>
      </w:r>
      <w:bookmarkEnd w:id="3"/>
      <w:bookmarkEnd w:id="4"/>
      <w:r w:rsidR="002B4791" w:rsidRPr="00610367">
        <w:rPr>
          <w:noProof/>
          <w:color w:val="000000"/>
          <w:lang w:val="vi-VN"/>
        </w:rPr>
        <w:t xml:space="preserve">Thông tư này </w:t>
      </w:r>
      <w:r w:rsidRPr="00610367">
        <w:rPr>
          <w:noProof/>
          <w:color w:val="000000"/>
          <w:lang w:val="vi-VN"/>
        </w:rPr>
        <w:t xml:space="preserve">để chi trả tiền gửi của người gửi tiền là cá nhân tại </w:t>
      </w:r>
      <w:r w:rsidR="006D510F" w:rsidRPr="00610367">
        <w:rPr>
          <w:noProof/>
          <w:color w:val="000000"/>
          <w:lang w:val="vi-VN"/>
        </w:rPr>
        <w:t>bên đi vay</w:t>
      </w:r>
      <w:r w:rsidR="00D1331F" w:rsidRPr="00610367">
        <w:rPr>
          <w:noProof/>
          <w:color w:val="000000"/>
          <w:lang w:val="vi-VN"/>
        </w:rPr>
        <w:t>;</w:t>
      </w:r>
      <w:r w:rsidRPr="00610367">
        <w:rPr>
          <w:noProof/>
          <w:color w:val="000000"/>
          <w:lang w:val="vi-VN"/>
        </w:rPr>
        <w:t xml:space="preserve"> </w:t>
      </w:r>
      <w:r w:rsidR="00030C5E" w:rsidRPr="00610367">
        <w:rPr>
          <w:noProof/>
          <w:color w:val="000000"/>
          <w:lang w:val="vi-VN"/>
        </w:rPr>
        <w:t>v</w:t>
      </w:r>
      <w:r w:rsidR="00750CB6" w:rsidRPr="00610367">
        <w:rPr>
          <w:noProof/>
          <w:color w:val="000000"/>
          <w:lang w:val="vi-VN"/>
        </w:rPr>
        <w:t xml:space="preserve">iệc sử dụng khoản vay đặc biệt </w:t>
      </w:r>
      <w:r w:rsidR="00030C5E" w:rsidRPr="00610367">
        <w:rPr>
          <w:noProof/>
          <w:color w:val="000000"/>
          <w:lang w:val="vi-VN"/>
        </w:rPr>
        <w:t>để chi trả tiền gửi của đối tượng khác do Thống đốc Ngân hàng Nhà nước quyết định trong từng trường hợp cụ thể.</w:t>
      </w:r>
    </w:p>
    <w:p w:rsidR="00D47B23" w:rsidRPr="00610367" w:rsidRDefault="00751E7E" w:rsidP="008D3DFC">
      <w:pPr>
        <w:spacing w:before="120"/>
        <w:ind w:firstLine="720"/>
        <w:jc w:val="both"/>
        <w:rPr>
          <w:noProof/>
          <w:color w:val="000000"/>
          <w:lang w:val="vi-VN"/>
        </w:rPr>
      </w:pPr>
      <w:r w:rsidRPr="00610367">
        <w:rPr>
          <w:noProof/>
          <w:color w:val="000000"/>
          <w:lang w:val="vi-VN"/>
        </w:rPr>
        <w:t xml:space="preserve">2. </w:t>
      </w:r>
      <w:r w:rsidR="005C0742" w:rsidRPr="00610367">
        <w:rPr>
          <w:noProof/>
          <w:color w:val="000000"/>
          <w:lang w:val="vi-VN"/>
        </w:rPr>
        <w:t>Các đối tượng được chi trả quy định tại khoản 1 Điều này không bao gồm:</w:t>
      </w:r>
      <w:r w:rsidR="00D47B23" w:rsidRPr="00610367">
        <w:rPr>
          <w:noProof/>
          <w:color w:val="000000"/>
          <w:lang w:val="vi-VN"/>
        </w:rPr>
        <w:t xml:space="preserve"> </w:t>
      </w:r>
    </w:p>
    <w:p w:rsidR="00D47B23" w:rsidRPr="00610367" w:rsidRDefault="00D47B23" w:rsidP="008D3DFC">
      <w:pPr>
        <w:spacing w:before="120"/>
        <w:ind w:firstLine="720"/>
        <w:jc w:val="both"/>
        <w:rPr>
          <w:noProof/>
          <w:color w:val="000000"/>
          <w:lang w:val="vi-VN"/>
        </w:rPr>
      </w:pPr>
      <w:r w:rsidRPr="00610367">
        <w:rPr>
          <w:noProof/>
          <w:color w:val="000000"/>
          <w:lang w:val="vi-VN"/>
        </w:rPr>
        <w:t xml:space="preserve">a) Người có liên quan của tổ chức tín dụng theo quy định tại khoản 28 Điều 4 </w:t>
      </w:r>
      <w:r w:rsidR="002A6E28" w:rsidRPr="00610367">
        <w:rPr>
          <w:noProof/>
          <w:color w:val="000000"/>
          <w:lang w:val="vi-VN"/>
        </w:rPr>
        <w:t>Luật Các tổ chức tín dụng (đã được sửa đổi, bổ sung)</w:t>
      </w:r>
      <w:r w:rsidR="004F245D" w:rsidRPr="00610367">
        <w:rPr>
          <w:noProof/>
          <w:color w:val="000000"/>
          <w:lang w:val="vi-VN"/>
        </w:rPr>
        <w:t xml:space="preserve"> </w:t>
      </w:r>
      <w:r w:rsidRPr="00610367">
        <w:rPr>
          <w:noProof/>
          <w:color w:val="000000"/>
          <w:lang w:val="vi-VN"/>
        </w:rPr>
        <w:t xml:space="preserve">và quy định </w:t>
      </w:r>
      <w:r w:rsidR="00A37E2C" w:rsidRPr="00610367">
        <w:rPr>
          <w:noProof/>
          <w:color w:val="000000"/>
          <w:lang w:val="vi-VN"/>
        </w:rPr>
        <w:t xml:space="preserve">khác của pháp luật có </w:t>
      </w:r>
      <w:r w:rsidRPr="00610367">
        <w:rPr>
          <w:noProof/>
          <w:color w:val="000000"/>
          <w:lang w:val="vi-VN"/>
        </w:rPr>
        <w:t>liên quan</w:t>
      </w:r>
      <w:r w:rsidR="006E4AAF" w:rsidRPr="00610367">
        <w:rPr>
          <w:noProof/>
          <w:color w:val="000000"/>
          <w:lang w:val="vi-VN"/>
        </w:rPr>
        <w:t>;</w:t>
      </w:r>
    </w:p>
    <w:p w:rsidR="00D47B23" w:rsidRPr="00610367" w:rsidRDefault="0010620F" w:rsidP="008D3DFC">
      <w:pPr>
        <w:spacing w:before="120"/>
        <w:ind w:firstLine="720"/>
        <w:jc w:val="both"/>
        <w:rPr>
          <w:noProof/>
          <w:color w:val="000000"/>
          <w:lang w:val="vi-VN"/>
        </w:rPr>
      </w:pPr>
      <w:r w:rsidRPr="00610367">
        <w:rPr>
          <w:noProof/>
          <w:color w:val="000000"/>
          <w:lang w:val="vi-VN"/>
        </w:rPr>
        <w:t>b) N</w:t>
      </w:r>
      <w:r w:rsidR="007C5A5A" w:rsidRPr="00610367">
        <w:rPr>
          <w:noProof/>
          <w:color w:val="000000"/>
          <w:lang w:val="vi-VN"/>
        </w:rPr>
        <w:t xml:space="preserve">gười </w:t>
      </w:r>
      <w:r w:rsidRPr="00610367">
        <w:rPr>
          <w:noProof/>
          <w:color w:val="000000"/>
          <w:lang w:val="vi-VN"/>
        </w:rPr>
        <w:t>điều hành</w:t>
      </w:r>
      <w:r w:rsidR="00D47B23" w:rsidRPr="00610367">
        <w:rPr>
          <w:noProof/>
          <w:color w:val="000000"/>
          <w:lang w:val="vi-VN"/>
        </w:rPr>
        <w:t xml:space="preserve"> của tổ chức tín dụng;</w:t>
      </w:r>
    </w:p>
    <w:p w:rsidR="00D47B23" w:rsidRPr="00610367" w:rsidRDefault="00D47B23" w:rsidP="008D3DFC">
      <w:pPr>
        <w:spacing w:before="120"/>
        <w:ind w:firstLine="720"/>
        <w:jc w:val="both"/>
        <w:rPr>
          <w:noProof/>
          <w:color w:val="000000"/>
          <w:lang w:val="vi-VN"/>
        </w:rPr>
      </w:pPr>
      <w:r w:rsidRPr="00610367">
        <w:rPr>
          <w:noProof/>
          <w:color w:val="000000"/>
          <w:lang w:val="vi-VN"/>
        </w:rPr>
        <w:t xml:space="preserve">c) Người có liên quan của </w:t>
      </w:r>
      <w:r w:rsidR="0007631A" w:rsidRPr="00610367">
        <w:rPr>
          <w:noProof/>
          <w:color w:val="000000"/>
          <w:lang w:val="vi-VN"/>
        </w:rPr>
        <w:t xml:space="preserve">người quản lý, </w:t>
      </w:r>
      <w:r w:rsidRPr="00610367">
        <w:rPr>
          <w:noProof/>
          <w:color w:val="000000"/>
          <w:lang w:val="vi-VN"/>
        </w:rPr>
        <w:t>người điều hành,</w:t>
      </w:r>
      <w:r w:rsidR="0007631A" w:rsidRPr="00610367">
        <w:rPr>
          <w:noProof/>
          <w:color w:val="000000"/>
          <w:lang w:val="vi-VN"/>
        </w:rPr>
        <w:t xml:space="preserve"> </w:t>
      </w:r>
      <w:r w:rsidR="0010620F" w:rsidRPr="00610367">
        <w:rPr>
          <w:noProof/>
          <w:color w:val="000000"/>
          <w:lang w:val="vi-VN"/>
        </w:rPr>
        <w:t xml:space="preserve">thành viên góp vốn hoặc cổ đông sở hữu từ 5% vốn điều lệ hoặc vốn cổ phần có quyền biểu quyết trở lên </w:t>
      </w:r>
      <w:r w:rsidR="00967FD5" w:rsidRPr="00610367">
        <w:rPr>
          <w:noProof/>
          <w:color w:val="000000"/>
          <w:lang w:val="vi-VN"/>
        </w:rPr>
        <w:t xml:space="preserve">của tổ chức tín dụng </w:t>
      </w:r>
      <w:r w:rsidRPr="00610367">
        <w:rPr>
          <w:noProof/>
          <w:color w:val="000000"/>
          <w:lang w:val="vi-VN"/>
        </w:rPr>
        <w:t xml:space="preserve">theo quy định tại khoản 28 Điều 4 </w:t>
      </w:r>
      <w:r w:rsidR="002A6E28" w:rsidRPr="00610367">
        <w:rPr>
          <w:noProof/>
          <w:color w:val="000000"/>
          <w:lang w:val="vi-VN"/>
        </w:rPr>
        <w:t>Luật Các tổ chức tín dụng (đã được sửa đổi, bổ sung)</w:t>
      </w:r>
      <w:r w:rsidRPr="00610367">
        <w:rPr>
          <w:noProof/>
          <w:color w:val="000000"/>
          <w:lang w:val="vi-VN"/>
        </w:rPr>
        <w:t xml:space="preserve"> và </w:t>
      </w:r>
      <w:r w:rsidR="00A37E2C" w:rsidRPr="00610367">
        <w:rPr>
          <w:noProof/>
          <w:color w:val="000000"/>
          <w:lang w:val="vi-VN"/>
        </w:rPr>
        <w:t>quy định khác của pháp luật có liên quan</w:t>
      </w:r>
      <w:r w:rsidRPr="00610367">
        <w:rPr>
          <w:noProof/>
          <w:color w:val="000000"/>
          <w:lang w:val="vi-VN"/>
        </w:rPr>
        <w:t>.</w:t>
      </w:r>
    </w:p>
    <w:p w:rsidR="00541004" w:rsidRPr="00610367" w:rsidRDefault="00CD05C3" w:rsidP="00CD05C3">
      <w:pPr>
        <w:pStyle w:val="Heading1"/>
        <w:numPr>
          <w:ilvl w:val="0"/>
          <w:numId w:val="31"/>
        </w:numPr>
        <w:tabs>
          <w:tab w:val="left" w:pos="1560"/>
        </w:tabs>
        <w:spacing w:before="120"/>
        <w:ind w:left="0" w:firstLine="720"/>
        <w:jc w:val="both"/>
        <w:rPr>
          <w:noProof/>
          <w:color w:val="000000"/>
          <w:lang w:val="vi-VN"/>
        </w:rPr>
      </w:pPr>
      <w:r w:rsidRPr="00610367">
        <w:rPr>
          <w:noProof/>
          <w:color w:val="000000"/>
          <w:lang w:val="vi-VN"/>
        </w:rPr>
        <w:t xml:space="preserve"> </w:t>
      </w:r>
      <w:r w:rsidR="00511013" w:rsidRPr="00610367">
        <w:rPr>
          <w:noProof/>
          <w:color w:val="000000"/>
          <w:lang w:val="vi-VN"/>
        </w:rPr>
        <w:t xml:space="preserve">Số tiền </w:t>
      </w:r>
      <w:r w:rsidR="00541004" w:rsidRPr="00610367">
        <w:rPr>
          <w:noProof/>
          <w:color w:val="000000"/>
          <w:lang w:val="vi-VN"/>
        </w:rPr>
        <w:t>cho vay đặc biệt</w:t>
      </w:r>
    </w:p>
    <w:p w:rsidR="004910E8" w:rsidRPr="00610367" w:rsidRDefault="00266364" w:rsidP="008D3DFC">
      <w:pPr>
        <w:spacing w:before="120"/>
        <w:ind w:firstLine="709"/>
        <w:jc w:val="both"/>
        <w:rPr>
          <w:noProof/>
          <w:color w:val="000000"/>
          <w:lang w:val="vi-VN"/>
        </w:rPr>
      </w:pPr>
      <w:r w:rsidRPr="00610367">
        <w:rPr>
          <w:noProof/>
          <w:color w:val="000000"/>
          <w:lang w:val="vi-VN"/>
        </w:rPr>
        <w:t xml:space="preserve">Số tiền </w:t>
      </w:r>
      <w:r w:rsidR="00541004" w:rsidRPr="00610367">
        <w:rPr>
          <w:noProof/>
          <w:color w:val="000000"/>
          <w:lang w:val="vi-VN"/>
        </w:rPr>
        <w:t xml:space="preserve">cho vay đặc biệt </w:t>
      </w:r>
      <w:bookmarkStart w:id="5" w:name="OLE_LINK249"/>
      <w:r w:rsidRPr="00610367">
        <w:rPr>
          <w:noProof/>
          <w:color w:val="000000"/>
          <w:lang w:val="vi-VN"/>
        </w:rPr>
        <w:t xml:space="preserve">trong </w:t>
      </w:r>
      <w:r w:rsidR="00CB10FD" w:rsidRPr="00610367">
        <w:rPr>
          <w:noProof/>
          <w:color w:val="000000"/>
          <w:lang w:val="vi-VN"/>
        </w:rPr>
        <w:t xml:space="preserve">các </w:t>
      </w:r>
      <w:r w:rsidRPr="00610367">
        <w:rPr>
          <w:noProof/>
          <w:color w:val="000000"/>
          <w:lang w:val="vi-VN"/>
        </w:rPr>
        <w:t xml:space="preserve">trường hợp </w:t>
      </w:r>
      <w:bookmarkEnd w:id="5"/>
      <w:r w:rsidR="00541004" w:rsidRPr="00610367">
        <w:rPr>
          <w:noProof/>
          <w:color w:val="000000"/>
          <w:lang w:val="vi-VN"/>
        </w:rPr>
        <w:t>quy định tại điểm a khoản 1</w:t>
      </w:r>
      <w:r w:rsidR="00ED6A54" w:rsidRPr="00610367">
        <w:rPr>
          <w:noProof/>
          <w:color w:val="000000"/>
          <w:lang w:val="vi-VN"/>
        </w:rPr>
        <w:t>, điểm b khoản 2</w:t>
      </w:r>
      <w:r w:rsidR="0092494E" w:rsidRPr="00610367">
        <w:rPr>
          <w:noProof/>
          <w:color w:val="000000"/>
          <w:lang w:val="vi-VN"/>
        </w:rPr>
        <w:t>,</w:t>
      </w:r>
      <w:r w:rsidR="00ED6A54" w:rsidRPr="00610367">
        <w:rPr>
          <w:noProof/>
          <w:color w:val="000000"/>
          <w:lang w:val="vi-VN"/>
        </w:rPr>
        <w:t xml:space="preserve"> điểm b khoản 3</w:t>
      </w:r>
      <w:r w:rsidR="00541004" w:rsidRPr="00610367">
        <w:rPr>
          <w:noProof/>
          <w:color w:val="000000"/>
          <w:lang w:val="vi-VN"/>
        </w:rPr>
        <w:t xml:space="preserve"> Điều </w:t>
      </w:r>
      <w:r w:rsidR="0023771E" w:rsidRPr="00610367">
        <w:rPr>
          <w:noProof/>
          <w:color w:val="000000"/>
          <w:lang w:val="vi-VN"/>
        </w:rPr>
        <w:t>4</w:t>
      </w:r>
      <w:r w:rsidR="00541004" w:rsidRPr="00610367">
        <w:rPr>
          <w:noProof/>
          <w:color w:val="000000"/>
          <w:lang w:val="vi-VN"/>
        </w:rPr>
        <w:t xml:space="preserve"> Thông tư này</w:t>
      </w:r>
      <w:r w:rsidR="004910E8" w:rsidRPr="00610367">
        <w:rPr>
          <w:noProof/>
          <w:color w:val="000000"/>
          <w:lang w:val="vi-VN"/>
        </w:rPr>
        <w:t xml:space="preserve"> do</w:t>
      </w:r>
      <w:r w:rsidR="00541004" w:rsidRPr="00610367">
        <w:rPr>
          <w:noProof/>
          <w:color w:val="000000"/>
          <w:lang w:val="vi-VN"/>
        </w:rPr>
        <w:t xml:space="preserve"> </w:t>
      </w:r>
      <w:r w:rsidR="004910E8" w:rsidRPr="00610367">
        <w:rPr>
          <w:noProof/>
          <w:color w:val="000000"/>
          <w:lang w:val="vi-VN"/>
        </w:rPr>
        <w:t>Ngân hàng Nhà nước xem xét</w:t>
      </w:r>
      <w:r w:rsidR="00246223" w:rsidRPr="00610367">
        <w:rPr>
          <w:noProof/>
          <w:color w:val="000000"/>
          <w:lang w:val="vi-VN"/>
        </w:rPr>
        <w:t>,</w:t>
      </w:r>
      <w:r w:rsidR="004910E8" w:rsidRPr="00610367">
        <w:rPr>
          <w:noProof/>
          <w:color w:val="000000"/>
          <w:lang w:val="vi-VN"/>
        </w:rPr>
        <w:t xml:space="preserve"> quyết định </w:t>
      </w:r>
      <w:r w:rsidR="005E27D5" w:rsidRPr="00610367">
        <w:rPr>
          <w:noProof/>
          <w:color w:val="000000"/>
          <w:lang w:val="vi-VN"/>
        </w:rPr>
        <w:t xml:space="preserve">trên cơ sở tình hình </w:t>
      </w:r>
      <w:r w:rsidR="00541004" w:rsidRPr="00610367">
        <w:rPr>
          <w:noProof/>
          <w:color w:val="000000"/>
          <w:lang w:val="vi-VN"/>
        </w:rPr>
        <w:t>khả năng chi trả của tổ chức tín dụng</w:t>
      </w:r>
      <w:r w:rsidR="00817E00" w:rsidRPr="00610367">
        <w:rPr>
          <w:noProof/>
          <w:color w:val="000000"/>
          <w:lang w:val="vi-VN"/>
        </w:rPr>
        <w:t xml:space="preserve"> được kiểm soát đặc biệt</w:t>
      </w:r>
      <w:r w:rsidR="004910E8" w:rsidRPr="00610367">
        <w:rPr>
          <w:noProof/>
          <w:color w:val="000000"/>
          <w:lang w:val="vi-VN"/>
        </w:rPr>
        <w:t>.</w:t>
      </w:r>
      <w:r w:rsidR="00541004" w:rsidRPr="00610367">
        <w:rPr>
          <w:noProof/>
          <w:color w:val="000000"/>
          <w:lang w:val="vi-VN"/>
        </w:rPr>
        <w:t xml:space="preserve"> </w:t>
      </w:r>
    </w:p>
    <w:p w:rsidR="004F6269" w:rsidRPr="00610367" w:rsidRDefault="0023771E" w:rsidP="008D3DFC">
      <w:pPr>
        <w:pStyle w:val="Heading1"/>
        <w:numPr>
          <w:ilvl w:val="0"/>
          <w:numId w:val="31"/>
        </w:numPr>
        <w:tabs>
          <w:tab w:val="left" w:pos="1701"/>
        </w:tabs>
        <w:spacing w:before="120"/>
        <w:ind w:left="0" w:firstLine="720"/>
        <w:jc w:val="both"/>
        <w:rPr>
          <w:noProof/>
          <w:color w:val="000000"/>
          <w:lang w:val="vi-VN"/>
        </w:rPr>
      </w:pPr>
      <w:r w:rsidRPr="00610367">
        <w:rPr>
          <w:noProof/>
          <w:color w:val="000000"/>
          <w:lang w:val="vi-VN"/>
        </w:rPr>
        <w:t xml:space="preserve"> </w:t>
      </w:r>
      <w:r w:rsidR="004F6269" w:rsidRPr="00610367">
        <w:rPr>
          <w:noProof/>
          <w:color w:val="000000"/>
          <w:lang w:val="vi-VN"/>
        </w:rPr>
        <w:t>Thời hạn</w:t>
      </w:r>
      <w:r w:rsidR="00236C4E" w:rsidRPr="00610367">
        <w:rPr>
          <w:noProof/>
          <w:color w:val="000000"/>
          <w:lang w:val="vi-VN"/>
        </w:rPr>
        <w:t xml:space="preserve"> cho vay đặc biệt</w:t>
      </w:r>
    </w:p>
    <w:p w:rsidR="004E4DE7" w:rsidRPr="00610367" w:rsidRDefault="002F25D2" w:rsidP="008D3DFC">
      <w:pPr>
        <w:spacing w:before="120"/>
        <w:ind w:firstLine="720"/>
        <w:jc w:val="both"/>
        <w:rPr>
          <w:noProof/>
          <w:color w:val="000000"/>
          <w:lang w:val="vi-VN"/>
        </w:rPr>
      </w:pPr>
      <w:r w:rsidRPr="00610367">
        <w:rPr>
          <w:noProof/>
          <w:color w:val="000000"/>
          <w:lang w:val="vi-VN"/>
        </w:rPr>
        <w:t>Thời hạn cho vay đặc biệt</w:t>
      </w:r>
      <w:r w:rsidR="00266364" w:rsidRPr="00610367">
        <w:rPr>
          <w:noProof/>
          <w:color w:val="000000"/>
          <w:lang w:val="vi-VN"/>
        </w:rPr>
        <w:t xml:space="preserve"> trong </w:t>
      </w:r>
      <w:r w:rsidR="00CB10FD" w:rsidRPr="00610367">
        <w:rPr>
          <w:noProof/>
          <w:color w:val="000000"/>
          <w:lang w:val="vi-VN"/>
        </w:rPr>
        <w:t xml:space="preserve">các </w:t>
      </w:r>
      <w:r w:rsidR="00266364" w:rsidRPr="00610367">
        <w:rPr>
          <w:noProof/>
          <w:color w:val="000000"/>
          <w:lang w:val="vi-VN"/>
        </w:rPr>
        <w:t>trường hợp</w:t>
      </w:r>
      <w:r w:rsidRPr="00610367">
        <w:rPr>
          <w:noProof/>
          <w:color w:val="000000"/>
          <w:lang w:val="vi-VN"/>
        </w:rPr>
        <w:t xml:space="preserve"> quy định tại điểm a khoản 1, điểm b </w:t>
      </w:r>
      <w:r w:rsidR="00CB10FD" w:rsidRPr="00610367">
        <w:rPr>
          <w:noProof/>
          <w:color w:val="000000"/>
          <w:lang w:val="vi-VN"/>
        </w:rPr>
        <w:t>khoản 2,</w:t>
      </w:r>
      <w:r w:rsidR="00667A54" w:rsidRPr="00610367">
        <w:rPr>
          <w:noProof/>
          <w:color w:val="000000"/>
          <w:lang w:val="vi-VN"/>
        </w:rPr>
        <w:t xml:space="preserve"> điểm b khoản 3 Điều </w:t>
      </w:r>
      <w:r w:rsidR="0023771E" w:rsidRPr="00610367">
        <w:rPr>
          <w:noProof/>
          <w:color w:val="000000"/>
          <w:lang w:val="vi-VN"/>
        </w:rPr>
        <w:t>4</w:t>
      </w:r>
      <w:r w:rsidRPr="00610367">
        <w:rPr>
          <w:noProof/>
          <w:color w:val="000000"/>
          <w:lang w:val="vi-VN"/>
        </w:rPr>
        <w:t xml:space="preserve"> Thông tư này do </w:t>
      </w:r>
      <w:bookmarkStart w:id="6" w:name="OLE_LINK180"/>
      <w:bookmarkStart w:id="7" w:name="OLE_LINK179"/>
      <w:r w:rsidRPr="00610367">
        <w:rPr>
          <w:noProof/>
          <w:color w:val="000000"/>
          <w:lang w:val="vi-VN"/>
        </w:rPr>
        <w:t xml:space="preserve">Ngân hàng Nhà nước </w:t>
      </w:r>
      <w:bookmarkEnd w:id="6"/>
      <w:bookmarkEnd w:id="7"/>
      <w:r w:rsidRPr="00610367">
        <w:rPr>
          <w:noProof/>
          <w:color w:val="000000"/>
          <w:lang w:val="vi-VN"/>
        </w:rPr>
        <w:t>xem</w:t>
      </w:r>
      <w:r w:rsidR="00AB62D6" w:rsidRPr="00610367">
        <w:rPr>
          <w:noProof/>
          <w:color w:val="000000"/>
          <w:lang w:val="vi-VN"/>
        </w:rPr>
        <w:t xml:space="preserve"> xét, quyết định nhưng dưới</w:t>
      </w:r>
      <w:r w:rsidRPr="00610367">
        <w:rPr>
          <w:noProof/>
          <w:color w:val="000000"/>
          <w:lang w:val="vi-VN"/>
        </w:rPr>
        <w:t xml:space="preserve"> 12 tháng</w:t>
      </w:r>
      <w:r w:rsidR="00C67D22" w:rsidRPr="00610367">
        <w:rPr>
          <w:noProof/>
          <w:color w:val="000000"/>
          <w:lang w:val="vi-VN"/>
        </w:rPr>
        <w:t>.</w:t>
      </w:r>
    </w:p>
    <w:p w:rsidR="006C6D4C" w:rsidRPr="00610367" w:rsidRDefault="0023771E" w:rsidP="008D3DFC">
      <w:pPr>
        <w:pStyle w:val="Heading1"/>
        <w:numPr>
          <w:ilvl w:val="0"/>
          <w:numId w:val="31"/>
        </w:numPr>
        <w:tabs>
          <w:tab w:val="left" w:pos="1701"/>
        </w:tabs>
        <w:spacing w:before="120"/>
        <w:ind w:left="0" w:firstLine="720"/>
        <w:rPr>
          <w:noProof/>
          <w:color w:val="000000"/>
          <w:lang w:val="vi-VN"/>
        </w:rPr>
      </w:pPr>
      <w:r w:rsidRPr="00610367">
        <w:rPr>
          <w:noProof/>
          <w:color w:val="000000"/>
          <w:lang w:val="vi-VN"/>
        </w:rPr>
        <w:lastRenderedPageBreak/>
        <w:t xml:space="preserve"> </w:t>
      </w:r>
      <w:r w:rsidR="006C6D4C" w:rsidRPr="00610367">
        <w:rPr>
          <w:noProof/>
          <w:color w:val="000000"/>
          <w:lang w:val="vi-VN"/>
        </w:rPr>
        <w:t>Lãi suất</w:t>
      </w:r>
    </w:p>
    <w:p w:rsidR="00FE563C" w:rsidRPr="00610367" w:rsidRDefault="00BA42C7" w:rsidP="008D3DFC">
      <w:pPr>
        <w:spacing w:before="120"/>
        <w:ind w:firstLine="720"/>
        <w:jc w:val="both"/>
        <w:rPr>
          <w:noProof/>
          <w:color w:val="000000"/>
          <w:lang w:val="vi-VN"/>
        </w:rPr>
      </w:pPr>
      <w:r w:rsidRPr="00610367">
        <w:rPr>
          <w:noProof/>
          <w:color w:val="000000"/>
          <w:lang w:val="vi-VN"/>
        </w:rPr>
        <w:t>1.</w:t>
      </w:r>
      <w:r w:rsidR="00FE563C" w:rsidRPr="00610367">
        <w:rPr>
          <w:noProof/>
          <w:color w:val="000000"/>
          <w:lang w:val="vi-VN"/>
        </w:rPr>
        <w:t xml:space="preserve"> </w:t>
      </w:r>
      <w:r w:rsidR="00F26C0F" w:rsidRPr="00610367">
        <w:rPr>
          <w:noProof/>
          <w:color w:val="000000"/>
          <w:lang w:val="vi-VN"/>
        </w:rPr>
        <w:t>Đối với khoản</w:t>
      </w:r>
      <w:r w:rsidR="0023771E" w:rsidRPr="00610367">
        <w:rPr>
          <w:noProof/>
          <w:color w:val="000000"/>
          <w:lang w:val="vi-VN"/>
        </w:rPr>
        <w:t xml:space="preserve"> cho vay đặc biệt quy định tại điểm a khoản 1 Điều 4 Thông tư này</w:t>
      </w:r>
      <w:r w:rsidR="00D1394B" w:rsidRPr="00610367">
        <w:rPr>
          <w:noProof/>
          <w:color w:val="000000"/>
          <w:lang w:val="vi-VN"/>
        </w:rPr>
        <w:t>:</w:t>
      </w:r>
    </w:p>
    <w:p w:rsidR="0069042D" w:rsidRPr="00610367" w:rsidRDefault="0069042D" w:rsidP="008D3DFC">
      <w:pPr>
        <w:spacing w:before="120"/>
        <w:ind w:firstLine="720"/>
        <w:jc w:val="both"/>
        <w:rPr>
          <w:noProof/>
          <w:color w:val="000000"/>
          <w:lang w:val="vi-VN"/>
        </w:rPr>
      </w:pPr>
      <w:r w:rsidRPr="00610367">
        <w:rPr>
          <w:noProof/>
          <w:color w:val="000000"/>
          <w:lang w:val="vi-VN"/>
        </w:rPr>
        <w:t xml:space="preserve">a) </w:t>
      </w:r>
      <w:r w:rsidR="002F4436" w:rsidRPr="00610367">
        <w:rPr>
          <w:noProof/>
          <w:color w:val="000000"/>
          <w:lang w:val="vi-VN"/>
        </w:rPr>
        <w:t>Lãi suất cho vay đặc biệt, lãi suất gia hạn cho vay đặc biệt</w:t>
      </w:r>
      <w:r w:rsidR="00FE5D23" w:rsidRPr="00610367">
        <w:rPr>
          <w:noProof/>
          <w:color w:val="000000"/>
          <w:lang w:val="vi-VN"/>
        </w:rPr>
        <w:t xml:space="preserve"> </w:t>
      </w:r>
      <w:r w:rsidR="00A87834" w:rsidRPr="00610367">
        <w:rPr>
          <w:noProof/>
          <w:color w:val="000000"/>
          <w:lang w:val="vi-VN"/>
        </w:rPr>
        <w:t>bằng</w:t>
      </w:r>
      <w:r w:rsidRPr="00610367">
        <w:rPr>
          <w:noProof/>
          <w:color w:val="000000"/>
          <w:lang w:val="vi-VN"/>
        </w:rPr>
        <w:t xml:space="preserve"> lãi suất tái cấp vốn do Ngân hàng Nhà nước công bố trong từng thời kỳ tại thời điểm khoản cho vay đặc biệt được giải ngân, gia hạn</w:t>
      </w:r>
      <w:r w:rsidR="00634191" w:rsidRPr="00610367">
        <w:rPr>
          <w:noProof/>
          <w:color w:val="000000"/>
          <w:lang w:val="vi-VN"/>
        </w:rPr>
        <w:t>;</w:t>
      </w:r>
    </w:p>
    <w:p w:rsidR="00753565" w:rsidRPr="00610367" w:rsidRDefault="0069042D" w:rsidP="008D3DFC">
      <w:pPr>
        <w:spacing w:before="120"/>
        <w:ind w:firstLine="720"/>
        <w:jc w:val="both"/>
        <w:rPr>
          <w:noProof/>
          <w:color w:val="000000"/>
          <w:lang w:val="vi-VN"/>
        </w:rPr>
      </w:pPr>
      <w:r w:rsidRPr="00610367">
        <w:rPr>
          <w:noProof/>
          <w:color w:val="000000"/>
          <w:lang w:val="vi-VN"/>
        </w:rPr>
        <w:t xml:space="preserve">b) </w:t>
      </w:r>
      <w:r w:rsidR="00982EE9" w:rsidRPr="00610367">
        <w:rPr>
          <w:noProof/>
          <w:color w:val="000000"/>
          <w:lang w:val="vi-VN"/>
        </w:rPr>
        <w:t xml:space="preserve">Lãi suất đối với nợ gốc cho vay đặc biệt quá hạn bằng 130% </w:t>
      </w:r>
      <w:r w:rsidR="00554CA3" w:rsidRPr="00610367">
        <w:rPr>
          <w:noProof/>
          <w:color w:val="000000"/>
          <w:lang w:val="vi-VN"/>
        </w:rPr>
        <w:t>lãi suất cho vay đặc biệt trong hạn của khoản vay</w:t>
      </w:r>
      <w:r w:rsidR="00471687" w:rsidRPr="00610367">
        <w:rPr>
          <w:noProof/>
          <w:color w:val="000000"/>
          <w:lang w:val="vi-VN"/>
        </w:rPr>
        <w:t xml:space="preserve"> tại</w:t>
      </w:r>
      <w:r w:rsidR="00982EE9" w:rsidRPr="00610367">
        <w:rPr>
          <w:noProof/>
          <w:color w:val="000000"/>
          <w:lang w:val="vi-VN"/>
        </w:rPr>
        <w:t xml:space="preserve"> </w:t>
      </w:r>
      <w:r w:rsidR="00EC4DBF" w:rsidRPr="00610367">
        <w:rPr>
          <w:noProof/>
          <w:color w:val="000000"/>
          <w:lang w:val="vi-VN"/>
        </w:rPr>
        <w:t>thời điểm</w:t>
      </w:r>
      <w:r w:rsidR="00982EE9" w:rsidRPr="00610367">
        <w:rPr>
          <w:noProof/>
          <w:color w:val="000000"/>
          <w:lang w:val="vi-VN"/>
        </w:rPr>
        <w:t xml:space="preserve"> chuyển quá hạn</w:t>
      </w:r>
      <w:r w:rsidR="00753565" w:rsidRPr="00610367">
        <w:rPr>
          <w:noProof/>
          <w:color w:val="000000"/>
          <w:lang w:val="vi-VN"/>
        </w:rPr>
        <w:t>;</w:t>
      </w:r>
    </w:p>
    <w:p w:rsidR="00EB01A1" w:rsidRPr="00610367" w:rsidRDefault="00753565" w:rsidP="008D3DFC">
      <w:pPr>
        <w:spacing w:before="120"/>
        <w:ind w:firstLine="720"/>
        <w:jc w:val="both"/>
        <w:rPr>
          <w:noProof/>
          <w:color w:val="000000"/>
          <w:lang w:val="vi-VN"/>
        </w:rPr>
      </w:pPr>
      <w:r w:rsidRPr="00610367">
        <w:rPr>
          <w:noProof/>
          <w:color w:val="000000"/>
          <w:lang w:val="vi-VN"/>
        </w:rPr>
        <w:t>c)</w:t>
      </w:r>
      <w:r w:rsidR="0080184D" w:rsidRPr="00610367">
        <w:rPr>
          <w:color w:val="000000"/>
          <w:lang w:val="vi-VN"/>
        </w:rPr>
        <w:t xml:space="preserve"> </w:t>
      </w:r>
      <w:r w:rsidRPr="00610367">
        <w:rPr>
          <w:color w:val="000000"/>
          <w:lang w:val="vi-VN"/>
        </w:rPr>
        <w:t>K</w:t>
      </w:r>
      <w:r w:rsidR="0080184D" w:rsidRPr="00610367">
        <w:rPr>
          <w:noProof/>
          <w:color w:val="000000"/>
          <w:lang w:val="vi-VN"/>
        </w:rPr>
        <w:t>hông áp dụng lãi suất đối với nợ lãi chậm trả</w:t>
      </w:r>
      <w:r w:rsidR="00F17706" w:rsidRPr="00610367">
        <w:rPr>
          <w:noProof/>
          <w:color w:val="000000"/>
          <w:lang w:val="vi-VN"/>
        </w:rPr>
        <w:t>.</w:t>
      </w:r>
      <w:r w:rsidR="0080184D" w:rsidRPr="00610367">
        <w:rPr>
          <w:noProof/>
          <w:color w:val="000000"/>
          <w:lang w:val="vi-VN"/>
        </w:rPr>
        <w:t xml:space="preserve"> </w:t>
      </w:r>
    </w:p>
    <w:p w:rsidR="00DF36E0" w:rsidRPr="00610367" w:rsidRDefault="004D132F" w:rsidP="008D3DFC">
      <w:pPr>
        <w:spacing w:before="120"/>
        <w:ind w:firstLine="720"/>
        <w:jc w:val="both"/>
        <w:rPr>
          <w:noProof/>
          <w:color w:val="000000"/>
          <w:lang w:val="vi-VN"/>
        </w:rPr>
      </w:pPr>
      <w:r w:rsidRPr="00610367">
        <w:rPr>
          <w:noProof/>
          <w:color w:val="000000"/>
          <w:lang w:val="vi-VN"/>
        </w:rPr>
        <w:t xml:space="preserve">2. </w:t>
      </w:r>
      <w:r w:rsidR="00F26C0F" w:rsidRPr="00610367">
        <w:rPr>
          <w:noProof/>
          <w:color w:val="000000"/>
          <w:lang w:val="vi-VN"/>
        </w:rPr>
        <w:t xml:space="preserve">Đối với khoản </w:t>
      </w:r>
      <w:r w:rsidR="0023771E" w:rsidRPr="00610367">
        <w:rPr>
          <w:noProof/>
          <w:color w:val="000000"/>
          <w:lang w:val="vi-VN"/>
        </w:rPr>
        <w:t xml:space="preserve">cho vay đặc biệt </w:t>
      </w:r>
      <w:r w:rsidR="005A0D83" w:rsidRPr="00610367">
        <w:rPr>
          <w:noProof/>
          <w:color w:val="000000"/>
          <w:lang w:val="vi-VN"/>
        </w:rPr>
        <w:t xml:space="preserve">quy định tại điểm </w:t>
      </w:r>
      <w:r w:rsidR="00421EB5" w:rsidRPr="00610367">
        <w:rPr>
          <w:noProof/>
          <w:color w:val="000000"/>
          <w:lang w:val="vi-VN"/>
        </w:rPr>
        <w:t xml:space="preserve">b khoản 2, điểm b khoản 3 Điều </w:t>
      </w:r>
      <w:r w:rsidR="0023771E" w:rsidRPr="00610367">
        <w:rPr>
          <w:noProof/>
          <w:color w:val="000000"/>
          <w:lang w:val="vi-VN"/>
        </w:rPr>
        <w:t>4</w:t>
      </w:r>
      <w:r w:rsidR="005A0D83" w:rsidRPr="00610367">
        <w:rPr>
          <w:noProof/>
          <w:color w:val="000000"/>
          <w:lang w:val="vi-VN"/>
        </w:rPr>
        <w:t xml:space="preserve"> Thông tư này</w:t>
      </w:r>
      <w:r w:rsidR="00DF36E0" w:rsidRPr="00610367">
        <w:rPr>
          <w:noProof/>
          <w:color w:val="000000"/>
          <w:lang w:val="vi-VN"/>
        </w:rPr>
        <w:t>:</w:t>
      </w:r>
    </w:p>
    <w:p w:rsidR="00773DF9" w:rsidRPr="00610367" w:rsidRDefault="00DF36E0" w:rsidP="008D3DFC">
      <w:pPr>
        <w:spacing w:before="120"/>
        <w:ind w:firstLine="720"/>
        <w:jc w:val="both"/>
        <w:rPr>
          <w:noProof/>
          <w:color w:val="000000"/>
          <w:lang w:val="vi-VN"/>
        </w:rPr>
      </w:pPr>
      <w:r w:rsidRPr="00610367">
        <w:rPr>
          <w:noProof/>
          <w:color w:val="000000"/>
          <w:lang w:val="vi-VN"/>
        </w:rPr>
        <w:t>a)</w:t>
      </w:r>
      <w:r w:rsidR="005A0D83" w:rsidRPr="00610367">
        <w:rPr>
          <w:noProof/>
          <w:color w:val="000000"/>
          <w:lang w:val="vi-VN"/>
        </w:rPr>
        <w:t xml:space="preserve"> </w:t>
      </w:r>
      <w:r w:rsidRPr="00610367">
        <w:rPr>
          <w:noProof/>
          <w:color w:val="000000"/>
          <w:lang w:val="vi-VN"/>
        </w:rPr>
        <w:t>L</w:t>
      </w:r>
      <w:r w:rsidR="006836EE" w:rsidRPr="00610367">
        <w:rPr>
          <w:noProof/>
          <w:color w:val="000000"/>
          <w:lang w:val="vi-VN"/>
        </w:rPr>
        <w:t xml:space="preserve">ãi suất cho vay đặc biệt, lãi suất gia hạn cho vay đặc biệt </w:t>
      </w:r>
      <w:r w:rsidR="0092494E" w:rsidRPr="00610367">
        <w:rPr>
          <w:noProof/>
          <w:color w:val="000000"/>
          <w:lang w:val="vi-VN"/>
        </w:rPr>
        <w:t xml:space="preserve">là lãi suất </w:t>
      </w:r>
      <w:r w:rsidR="006836EE" w:rsidRPr="00610367">
        <w:rPr>
          <w:noProof/>
          <w:color w:val="000000"/>
          <w:lang w:val="vi-VN"/>
        </w:rPr>
        <w:t xml:space="preserve">ưu đãi đến mức 0% do </w:t>
      </w:r>
      <w:r w:rsidR="00B8052E" w:rsidRPr="00610367">
        <w:rPr>
          <w:noProof/>
          <w:color w:val="000000"/>
          <w:lang w:val="vi-VN"/>
        </w:rPr>
        <w:t>Ngân hàng Nhà nước</w:t>
      </w:r>
      <w:r w:rsidRPr="00610367">
        <w:rPr>
          <w:noProof/>
          <w:color w:val="000000"/>
          <w:lang w:val="vi-VN"/>
        </w:rPr>
        <w:t xml:space="preserve"> quyết định;</w:t>
      </w:r>
    </w:p>
    <w:p w:rsidR="00BD1053" w:rsidRPr="00610367" w:rsidRDefault="00DF36E0" w:rsidP="008D3DFC">
      <w:pPr>
        <w:spacing w:before="120"/>
        <w:ind w:firstLine="720"/>
        <w:jc w:val="both"/>
        <w:rPr>
          <w:noProof/>
          <w:color w:val="000000"/>
          <w:lang w:val="vi-VN"/>
        </w:rPr>
      </w:pPr>
      <w:r w:rsidRPr="00610367">
        <w:rPr>
          <w:noProof/>
          <w:color w:val="000000"/>
          <w:lang w:val="vi-VN"/>
        </w:rPr>
        <w:t>b)</w:t>
      </w:r>
      <w:r w:rsidR="00773DF9" w:rsidRPr="00610367">
        <w:rPr>
          <w:noProof/>
          <w:color w:val="000000"/>
          <w:lang w:val="vi-VN"/>
        </w:rPr>
        <w:t xml:space="preserve"> </w:t>
      </w:r>
      <w:r w:rsidR="00D87743" w:rsidRPr="00610367">
        <w:rPr>
          <w:noProof/>
          <w:color w:val="000000"/>
          <w:lang w:val="vi-VN"/>
        </w:rPr>
        <w:t>Lãi suất đối với nợ gốc cho vay đặc biệt quá hạn</w:t>
      </w:r>
      <w:r w:rsidR="00873E4E" w:rsidRPr="00610367">
        <w:rPr>
          <w:noProof/>
          <w:color w:val="000000"/>
          <w:lang w:val="vi-VN"/>
        </w:rPr>
        <w:t xml:space="preserve"> bằng</w:t>
      </w:r>
      <w:r w:rsidR="00D87743" w:rsidRPr="00610367">
        <w:rPr>
          <w:noProof/>
          <w:color w:val="000000"/>
          <w:lang w:val="vi-VN"/>
        </w:rPr>
        <w:t xml:space="preserve"> </w:t>
      </w:r>
      <w:r w:rsidR="0062200C" w:rsidRPr="00610367">
        <w:rPr>
          <w:noProof/>
          <w:color w:val="000000"/>
          <w:lang w:val="vi-VN"/>
        </w:rPr>
        <w:t>130% lãi suất cho vay đặc biệt tr</w:t>
      </w:r>
      <w:r w:rsidR="00D7334D" w:rsidRPr="00610367">
        <w:rPr>
          <w:noProof/>
          <w:color w:val="000000"/>
          <w:lang w:val="vi-VN"/>
        </w:rPr>
        <w:t xml:space="preserve">ong hạn của khoản vay </w:t>
      </w:r>
      <w:r w:rsidR="00412BEC" w:rsidRPr="00610367">
        <w:rPr>
          <w:noProof/>
          <w:color w:val="000000"/>
          <w:lang w:val="vi-VN"/>
        </w:rPr>
        <w:t>tại thời điểm</w:t>
      </w:r>
      <w:r w:rsidR="00D7334D" w:rsidRPr="00610367">
        <w:rPr>
          <w:noProof/>
          <w:color w:val="000000"/>
          <w:lang w:val="vi-VN"/>
        </w:rPr>
        <w:t xml:space="preserve"> </w:t>
      </w:r>
      <w:r w:rsidR="0062200C" w:rsidRPr="00610367">
        <w:rPr>
          <w:noProof/>
          <w:color w:val="000000"/>
          <w:lang w:val="vi-VN"/>
        </w:rPr>
        <w:t>chuyển quá hạn</w:t>
      </w:r>
      <w:r w:rsidR="008C3876" w:rsidRPr="00610367">
        <w:rPr>
          <w:noProof/>
          <w:color w:val="000000"/>
          <w:lang w:val="vi-VN"/>
        </w:rPr>
        <w:t>;</w:t>
      </w:r>
    </w:p>
    <w:p w:rsidR="008C3876" w:rsidRPr="00610367" w:rsidRDefault="008C3876" w:rsidP="008D3DFC">
      <w:pPr>
        <w:spacing w:before="120"/>
        <w:ind w:firstLine="720"/>
        <w:jc w:val="both"/>
        <w:rPr>
          <w:noProof/>
          <w:color w:val="000000"/>
          <w:lang w:val="vi-VN"/>
        </w:rPr>
      </w:pPr>
      <w:r w:rsidRPr="00610367">
        <w:rPr>
          <w:noProof/>
          <w:color w:val="000000"/>
          <w:lang w:val="vi-VN"/>
        </w:rPr>
        <w:t>c)</w:t>
      </w:r>
      <w:r w:rsidRPr="00610367">
        <w:rPr>
          <w:color w:val="000000"/>
          <w:lang w:val="vi-VN"/>
        </w:rPr>
        <w:t xml:space="preserve"> K</w:t>
      </w:r>
      <w:r w:rsidRPr="00610367">
        <w:rPr>
          <w:noProof/>
          <w:color w:val="000000"/>
          <w:lang w:val="vi-VN"/>
        </w:rPr>
        <w:t>hông áp dụng lãi suất đối với nợ lãi chậm trả.</w:t>
      </w:r>
    </w:p>
    <w:p w:rsidR="00E53729" w:rsidRPr="00610367" w:rsidRDefault="003407C6" w:rsidP="008D3DFC">
      <w:pPr>
        <w:pStyle w:val="Heading1"/>
        <w:numPr>
          <w:ilvl w:val="0"/>
          <w:numId w:val="31"/>
        </w:numPr>
        <w:tabs>
          <w:tab w:val="left" w:pos="1701"/>
        </w:tabs>
        <w:spacing w:before="120"/>
        <w:ind w:left="0" w:firstLine="720"/>
        <w:jc w:val="both"/>
        <w:rPr>
          <w:noProof/>
          <w:color w:val="000000"/>
          <w:lang w:val="vi-VN"/>
        </w:rPr>
      </w:pPr>
      <w:bookmarkStart w:id="8" w:name="OLE_LINK236"/>
      <w:bookmarkStart w:id="9" w:name="OLE_LINK237"/>
      <w:bookmarkStart w:id="10" w:name="OLE_LINK228"/>
      <w:bookmarkStart w:id="11" w:name="OLE_LINK239"/>
      <w:r w:rsidRPr="00610367">
        <w:rPr>
          <w:noProof/>
          <w:color w:val="000000"/>
          <w:lang w:val="vi-VN"/>
        </w:rPr>
        <w:t xml:space="preserve"> Tài sản bảo đảm </w:t>
      </w:r>
      <w:bookmarkEnd w:id="8"/>
      <w:r w:rsidRPr="00610367">
        <w:rPr>
          <w:noProof/>
          <w:color w:val="000000"/>
          <w:lang w:val="vi-VN"/>
        </w:rPr>
        <w:t>đối với khoản cho vay đặc biệt do Ngân hàng Nhà nước xem xét, quyết định</w:t>
      </w:r>
      <w:r w:rsidR="00C70494" w:rsidRPr="00610367">
        <w:rPr>
          <w:noProof/>
          <w:color w:val="000000"/>
          <w:lang w:val="vi-VN"/>
        </w:rPr>
        <w:t xml:space="preserve"> </w:t>
      </w:r>
    </w:p>
    <w:bookmarkEnd w:id="9"/>
    <w:p w:rsidR="003407C6" w:rsidRPr="00610367" w:rsidRDefault="003407C6" w:rsidP="008D3DFC">
      <w:pPr>
        <w:spacing w:before="120"/>
        <w:ind w:firstLine="720"/>
        <w:jc w:val="both"/>
        <w:rPr>
          <w:noProof/>
          <w:color w:val="000000"/>
          <w:lang w:val="vi-VN"/>
        </w:rPr>
      </w:pPr>
      <w:r w:rsidRPr="00610367">
        <w:rPr>
          <w:noProof/>
          <w:color w:val="000000"/>
          <w:lang w:val="vi-VN"/>
        </w:rPr>
        <w:t xml:space="preserve">1. </w:t>
      </w:r>
      <w:bookmarkStart w:id="12" w:name="OLE_LINK161"/>
      <w:r w:rsidRPr="00610367">
        <w:rPr>
          <w:noProof/>
          <w:color w:val="000000"/>
          <w:lang w:val="vi-VN"/>
        </w:rPr>
        <w:t xml:space="preserve">Trường hợp khoản vay đặc biệt </w:t>
      </w:r>
      <w:bookmarkStart w:id="13" w:name="OLE_LINK254"/>
      <w:bookmarkStart w:id="14" w:name="OLE_LINK255"/>
      <w:r w:rsidRPr="00610367">
        <w:rPr>
          <w:noProof/>
          <w:color w:val="000000"/>
          <w:lang w:val="vi-VN"/>
        </w:rPr>
        <w:t xml:space="preserve">quy định tại </w:t>
      </w:r>
      <w:bookmarkEnd w:id="12"/>
      <w:r w:rsidRPr="00610367">
        <w:rPr>
          <w:noProof/>
          <w:color w:val="000000"/>
          <w:lang w:val="vi-VN"/>
        </w:rPr>
        <w:t xml:space="preserve">điểm a khoản 1, điểm b khoản 2, điểm b khoản 3 Điều 4, </w:t>
      </w:r>
      <w:r w:rsidR="00E31491" w:rsidRPr="00610367">
        <w:rPr>
          <w:noProof/>
          <w:color w:val="000000"/>
          <w:lang w:val="vi-VN"/>
        </w:rPr>
        <w:t xml:space="preserve">điểm a khoản 1 </w:t>
      </w:r>
      <w:r w:rsidRPr="00610367">
        <w:rPr>
          <w:noProof/>
          <w:color w:val="000000"/>
          <w:lang w:val="vi-VN"/>
        </w:rPr>
        <w:t>Điều 6 Thông tư này</w:t>
      </w:r>
      <w:bookmarkEnd w:id="13"/>
      <w:bookmarkEnd w:id="14"/>
      <w:r w:rsidRPr="00610367">
        <w:rPr>
          <w:noProof/>
          <w:color w:val="000000"/>
          <w:lang w:val="vi-VN"/>
        </w:rPr>
        <w:t xml:space="preserve">, bên đi vay phải sử dụng tài sản bảo đảm theo thứ tự ưu tiên như sau: </w:t>
      </w:r>
    </w:p>
    <w:p w:rsidR="003407C6" w:rsidRPr="00610367" w:rsidRDefault="003407C6" w:rsidP="008D3DFC">
      <w:pPr>
        <w:spacing w:before="120"/>
        <w:ind w:firstLine="720"/>
        <w:jc w:val="both"/>
        <w:rPr>
          <w:noProof/>
          <w:color w:val="000000"/>
          <w:lang w:val="vi-VN"/>
        </w:rPr>
      </w:pPr>
      <w:r w:rsidRPr="00610367">
        <w:rPr>
          <w:noProof/>
          <w:color w:val="000000"/>
          <w:lang w:val="vi-VN"/>
        </w:rPr>
        <w:t>a) Cầm cố</w:t>
      </w:r>
      <w:r w:rsidR="00FD0D0F" w:rsidRPr="00610367">
        <w:rPr>
          <w:noProof/>
          <w:color w:val="000000"/>
          <w:lang w:val="vi-VN"/>
        </w:rPr>
        <w:t>: Tín phiếu Ngân hàng Nhà nước,</w:t>
      </w:r>
      <w:r w:rsidRPr="00610367">
        <w:rPr>
          <w:noProof/>
          <w:color w:val="000000"/>
          <w:lang w:val="vi-VN"/>
        </w:rPr>
        <w:t xml:space="preserve"> trái phiếu Chính phủ (gồm: tín phiếu Kho bạc, trái phiếu Kho bạc, trái phiếu công trình Trung ương, công trái xây dựng Tổ quốc</w:t>
      </w:r>
      <w:r w:rsidR="00F96722" w:rsidRPr="00610367">
        <w:rPr>
          <w:noProof/>
          <w:color w:val="000000"/>
          <w:lang w:val="vi-VN"/>
        </w:rPr>
        <w:t>, trái phiếu Chính phủ do Ngân hàng Phát triển Việt Nam</w:t>
      </w:r>
      <w:r w:rsidR="00942FCD" w:rsidRPr="00610367">
        <w:rPr>
          <w:noProof/>
          <w:color w:val="000000"/>
          <w:lang w:val="vi-VN"/>
        </w:rPr>
        <w:t xml:space="preserve"> (trước đây là Quỹ Hỗ trợ phát triển)</w:t>
      </w:r>
      <w:r w:rsidR="00F96722" w:rsidRPr="00610367">
        <w:rPr>
          <w:noProof/>
          <w:color w:val="000000"/>
          <w:lang w:val="vi-VN"/>
        </w:rPr>
        <w:t xml:space="preserve"> được Thủ tướng Chính phủ chỉ định phát hành)</w:t>
      </w:r>
      <w:r w:rsidR="00FD0D0F" w:rsidRPr="00610367">
        <w:rPr>
          <w:noProof/>
          <w:color w:val="000000"/>
          <w:lang w:val="vi-VN"/>
        </w:rPr>
        <w:t>,</w:t>
      </w:r>
      <w:r w:rsidRPr="00610367">
        <w:rPr>
          <w:noProof/>
          <w:color w:val="000000"/>
          <w:lang w:val="vi-VN"/>
        </w:rPr>
        <w:t xml:space="preserve"> trái phiếu được Chính phủ bảo lãnh thanh toán 10</w:t>
      </w:r>
      <w:r w:rsidR="00FD0D0F" w:rsidRPr="00610367">
        <w:rPr>
          <w:noProof/>
          <w:color w:val="000000"/>
          <w:lang w:val="vi-VN"/>
        </w:rPr>
        <w:t>0% giá trị gốc, lãi khi đến hạn,</w:t>
      </w:r>
      <w:r w:rsidRPr="00610367">
        <w:rPr>
          <w:noProof/>
          <w:color w:val="000000"/>
          <w:lang w:val="vi-VN"/>
        </w:rPr>
        <w:t xml:space="preserve"> trái phiếu Chính quyền địa phương</w:t>
      </w:r>
      <w:r w:rsidR="005162C9" w:rsidRPr="00610367">
        <w:rPr>
          <w:noProof/>
          <w:color w:val="000000"/>
          <w:lang w:val="vi-VN"/>
        </w:rPr>
        <w:t xml:space="preserve"> trong Danh mục giấy tờ có giá được sử dụng trong các giao dịch của Ngân hàng Nhà nước;</w:t>
      </w:r>
    </w:p>
    <w:p w:rsidR="003407C6" w:rsidRPr="00610367" w:rsidRDefault="003407C6" w:rsidP="008D3DFC">
      <w:pPr>
        <w:spacing w:before="120"/>
        <w:ind w:firstLine="720"/>
        <w:jc w:val="both"/>
        <w:rPr>
          <w:noProof/>
          <w:color w:val="000000"/>
          <w:lang w:val="vi-VN"/>
        </w:rPr>
      </w:pPr>
      <w:bookmarkStart w:id="15" w:name="OLE_LINK184"/>
      <w:r w:rsidRPr="00610367">
        <w:rPr>
          <w:noProof/>
          <w:color w:val="000000"/>
          <w:lang w:val="vi-VN"/>
        </w:rPr>
        <w:t xml:space="preserve">b) </w:t>
      </w:r>
      <w:bookmarkStart w:id="16" w:name="OLE_LINK258"/>
      <w:r w:rsidRPr="00610367">
        <w:rPr>
          <w:noProof/>
          <w:color w:val="000000"/>
          <w:lang w:val="vi-VN"/>
        </w:rPr>
        <w:t xml:space="preserve">Cầm cố trái phiếu được phát hành bởi </w:t>
      </w:r>
      <w:bookmarkStart w:id="17" w:name="OLE_LINK252"/>
      <w:bookmarkStart w:id="18" w:name="OLE_LINK253"/>
      <w:r w:rsidRPr="00610367">
        <w:rPr>
          <w:noProof/>
          <w:color w:val="000000"/>
          <w:lang w:val="vi-VN"/>
        </w:rPr>
        <w:t xml:space="preserve">ngân hàng thương mại </w:t>
      </w:r>
      <w:bookmarkEnd w:id="16"/>
      <w:r w:rsidRPr="00610367">
        <w:rPr>
          <w:noProof/>
          <w:color w:val="000000"/>
          <w:lang w:val="vi-VN"/>
        </w:rPr>
        <w:t xml:space="preserve">do Nhà nước nắm giữ trên 50% vốn điều lệ </w:t>
      </w:r>
      <w:bookmarkEnd w:id="17"/>
      <w:bookmarkEnd w:id="18"/>
      <w:r w:rsidRPr="00610367">
        <w:rPr>
          <w:noProof/>
          <w:color w:val="000000"/>
          <w:lang w:val="vi-VN"/>
        </w:rPr>
        <w:t>(trừ các ngân hàng thương mại đã được mua bắt buộc);</w:t>
      </w:r>
    </w:p>
    <w:p w:rsidR="003407C6" w:rsidRPr="00610367" w:rsidRDefault="003407C6" w:rsidP="008D3DFC">
      <w:pPr>
        <w:spacing w:before="120"/>
        <w:ind w:firstLine="720"/>
        <w:jc w:val="both"/>
        <w:rPr>
          <w:noProof/>
          <w:color w:val="000000"/>
          <w:lang w:val="vi-VN"/>
        </w:rPr>
      </w:pPr>
      <w:r w:rsidRPr="00610367">
        <w:rPr>
          <w:noProof/>
          <w:color w:val="000000"/>
          <w:lang w:val="vi-VN"/>
        </w:rPr>
        <w:t>c) Cầm cố trái phiếu được phát hành bởi tổ chức tín dụng không được kiểm soát đặc biệt (trừ ngân hàng thương mại quy định tại điểm b Khoản này) và doanh nghiệp khác;</w:t>
      </w:r>
    </w:p>
    <w:bookmarkEnd w:id="15"/>
    <w:p w:rsidR="003407C6" w:rsidRPr="00942432" w:rsidRDefault="003407C6" w:rsidP="008D3DFC">
      <w:pPr>
        <w:spacing w:before="120"/>
        <w:ind w:firstLine="720"/>
        <w:jc w:val="both"/>
        <w:rPr>
          <w:noProof/>
          <w:color w:val="000000"/>
        </w:rPr>
      </w:pPr>
      <w:r w:rsidRPr="00610367">
        <w:rPr>
          <w:noProof/>
          <w:color w:val="000000"/>
          <w:lang w:val="vi-VN"/>
        </w:rPr>
        <w:t>d)</w:t>
      </w:r>
      <w:r w:rsidR="00942432">
        <w:rPr>
          <w:rStyle w:val="FootnoteReference"/>
          <w:noProof/>
          <w:color w:val="000000"/>
          <w:lang w:val="vi-VN"/>
        </w:rPr>
        <w:footnoteReference w:id="7"/>
      </w:r>
      <w:r w:rsidRPr="00610367">
        <w:rPr>
          <w:noProof/>
          <w:color w:val="000000"/>
          <w:lang w:val="vi-VN"/>
        </w:rPr>
        <w:t xml:space="preserve"> </w:t>
      </w:r>
      <w:bookmarkStart w:id="19" w:name="OLE_LINK185"/>
      <w:r w:rsidR="00942432" w:rsidRPr="00942432">
        <w:rPr>
          <w:i/>
          <w:noProof/>
          <w:color w:val="000000"/>
        </w:rPr>
        <w:t>(được bãi bỏ)</w:t>
      </w:r>
    </w:p>
    <w:p w:rsidR="003407C6" w:rsidRPr="00461A0D" w:rsidRDefault="003407C6" w:rsidP="00461A0D">
      <w:pPr>
        <w:spacing w:before="120"/>
        <w:ind w:firstLine="720"/>
        <w:jc w:val="both"/>
        <w:rPr>
          <w:noProof/>
          <w:color w:val="000000"/>
          <w:lang w:val="vi-VN"/>
        </w:rPr>
      </w:pPr>
      <w:r w:rsidRPr="00461A0D">
        <w:rPr>
          <w:noProof/>
          <w:color w:val="000000"/>
          <w:lang w:val="vi-VN"/>
        </w:rPr>
        <w:lastRenderedPageBreak/>
        <w:t>2. Giá trị tài sản bảo đảm:</w:t>
      </w:r>
    </w:p>
    <w:p w:rsidR="00461A0D" w:rsidRPr="00461A0D" w:rsidRDefault="00461A0D" w:rsidP="00461A0D">
      <w:pPr>
        <w:spacing w:before="120"/>
        <w:ind w:firstLine="720"/>
        <w:jc w:val="both"/>
        <w:rPr>
          <w:lang w:eastAsia="x-none"/>
        </w:rPr>
      </w:pPr>
      <w:r w:rsidRPr="00461A0D">
        <w:rPr>
          <w:lang w:eastAsia="x-none"/>
        </w:rPr>
        <w:t>a)</w:t>
      </w:r>
      <w:r>
        <w:rPr>
          <w:rStyle w:val="FootnoteReference"/>
          <w:lang w:eastAsia="x-none"/>
        </w:rPr>
        <w:footnoteReference w:id="8"/>
      </w:r>
      <w:r w:rsidRPr="00461A0D">
        <w:rPr>
          <w:lang w:eastAsia="x-none"/>
        </w:rPr>
        <w:t xml:space="preserve"> Giá trị của các tài sản bảo đảm quy định tại khoản 1 và khoản 6 Điều này được xác định theo Phụ lục IV ban hành kèm theo Thông tư này;</w:t>
      </w:r>
    </w:p>
    <w:p w:rsidR="003407C6" w:rsidRPr="00461A0D" w:rsidRDefault="003407C6" w:rsidP="008B2D07">
      <w:pPr>
        <w:spacing w:before="120" w:after="240"/>
        <w:ind w:firstLine="720"/>
        <w:jc w:val="both"/>
        <w:rPr>
          <w:noProof/>
          <w:color w:val="000000"/>
          <w:lang w:val="vi-VN"/>
        </w:rPr>
      </w:pPr>
      <w:r w:rsidRPr="00461A0D">
        <w:rPr>
          <w:noProof/>
          <w:color w:val="000000"/>
          <w:lang w:val="vi-VN"/>
        </w:rPr>
        <w:t xml:space="preserve">b) Giá trị quy đổi </w:t>
      </w:r>
      <w:r w:rsidR="00711FFE" w:rsidRPr="00461A0D">
        <w:rPr>
          <w:noProof/>
          <w:color w:val="000000"/>
          <w:lang w:val="vi-VN"/>
        </w:rPr>
        <w:t>của</w:t>
      </w:r>
      <w:r w:rsidRPr="00461A0D">
        <w:rPr>
          <w:noProof/>
          <w:color w:val="000000"/>
          <w:lang w:val="vi-VN"/>
        </w:rPr>
        <w:t xml:space="preserve"> từng tài sản bảo đảm cho khoản vay đặc biệt được xác định theo công thức sau:</w:t>
      </w:r>
    </w:p>
    <w:p w:rsidR="003407C6" w:rsidRPr="00461A0D" w:rsidRDefault="00461A0D" w:rsidP="008D3DFC">
      <w:pPr>
        <w:spacing w:before="120"/>
        <w:jc w:val="both"/>
        <w:rPr>
          <w:i/>
          <w:noProof/>
          <w:color w:val="000000"/>
        </w:rPr>
      </w:pPr>
      <m:oMathPara>
        <m:oMath>
          <m:r>
            <m:rPr>
              <m:sty m:val="p"/>
            </m:rPr>
            <w:rPr>
              <w:rFonts w:ascii="Cambria Math" w:hAnsi="Cambria Math"/>
              <w:noProof/>
              <w:color w:val="000000"/>
            </w:rPr>
            <m:t xml:space="preserve">TS </m:t>
          </m:r>
          <m:r>
            <w:rPr>
              <w:rFonts w:ascii="Cambria Math" w:hAnsi="Cambria Math"/>
              <w:noProof/>
              <w:color w:val="000000"/>
            </w:rPr>
            <m:t xml:space="preserve">= </m:t>
          </m:r>
          <m:f>
            <m:fPr>
              <m:ctrlPr>
                <w:rPr>
                  <w:rFonts w:ascii="Cambria Math" w:hAnsi="Cambria Math"/>
                  <w:i/>
                  <w:noProof/>
                  <w:color w:val="000000"/>
                </w:rPr>
              </m:ctrlPr>
            </m:fPr>
            <m:num>
              <m:r>
                <m:rPr>
                  <m:sty m:val="p"/>
                </m:rPr>
                <w:rPr>
                  <w:rFonts w:ascii="Cambria Math" w:hAnsi="Cambria Math"/>
                  <w:noProof/>
                  <w:color w:val="000000"/>
                </w:rPr>
                <m:t>GT</m:t>
              </m:r>
            </m:num>
            <m:den>
              <m:r>
                <m:rPr>
                  <m:sty m:val="p"/>
                </m:rPr>
                <w:rPr>
                  <w:rFonts w:ascii="Cambria Math" w:hAnsi="Cambria Math"/>
                  <w:noProof/>
                  <w:color w:val="000000"/>
                </w:rPr>
                <m:t>TL</m:t>
              </m:r>
            </m:den>
          </m:f>
        </m:oMath>
      </m:oMathPara>
    </w:p>
    <w:p w:rsidR="003407C6" w:rsidRPr="00610367" w:rsidRDefault="003407C6" w:rsidP="008B2D07">
      <w:pPr>
        <w:spacing w:before="240"/>
        <w:ind w:firstLine="720"/>
        <w:jc w:val="both"/>
        <w:rPr>
          <w:noProof/>
          <w:color w:val="000000"/>
        </w:rPr>
      </w:pPr>
      <w:r w:rsidRPr="00610367">
        <w:rPr>
          <w:noProof/>
          <w:color w:val="000000"/>
        </w:rPr>
        <w:t>Trong đó:</w:t>
      </w:r>
    </w:p>
    <w:p w:rsidR="003407C6" w:rsidRPr="00610367" w:rsidRDefault="003407C6" w:rsidP="008D3DFC">
      <w:pPr>
        <w:spacing w:before="120"/>
        <w:ind w:firstLine="720"/>
        <w:jc w:val="both"/>
        <w:rPr>
          <w:noProof/>
          <w:color w:val="000000"/>
        </w:rPr>
      </w:pPr>
      <w:r w:rsidRPr="00610367">
        <w:rPr>
          <w:noProof/>
          <w:color w:val="000000"/>
        </w:rPr>
        <w:t>TS: Giá trị quy đổi</w:t>
      </w:r>
      <w:r w:rsidRPr="00610367">
        <w:rPr>
          <w:color w:val="000000"/>
        </w:rPr>
        <w:t xml:space="preserve"> </w:t>
      </w:r>
      <w:r w:rsidR="00711FFE" w:rsidRPr="00610367">
        <w:rPr>
          <w:color w:val="000000"/>
        </w:rPr>
        <w:t>của</w:t>
      </w:r>
      <w:r w:rsidRPr="00610367">
        <w:rPr>
          <w:noProof/>
          <w:color w:val="000000"/>
        </w:rPr>
        <w:t xml:space="preserve"> từng tài sản bảo đảm;</w:t>
      </w:r>
    </w:p>
    <w:p w:rsidR="003407C6" w:rsidRPr="00610367" w:rsidRDefault="003407C6" w:rsidP="008D3DFC">
      <w:pPr>
        <w:spacing w:before="120"/>
        <w:ind w:firstLine="720"/>
        <w:jc w:val="both"/>
        <w:rPr>
          <w:bCs/>
          <w:noProof/>
          <w:color w:val="000000"/>
        </w:rPr>
      </w:pPr>
      <w:r w:rsidRPr="00610367">
        <w:rPr>
          <w:noProof/>
          <w:color w:val="000000"/>
        </w:rPr>
        <w:t>GT:</w:t>
      </w:r>
      <w:r w:rsidRPr="00610367">
        <w:rPr>
          <w:noProof/>
          <w:color w:val="000000"/>
          <w:vertAlign w:val="subscript"/>
        </w:rPr>
        <w:t xml:space="preserve"> </w:t>
      </w:r>
      <w:r w:rsidRPr="00610367">
        <w:rPr>
          <w:noProof/>
          <w:color w:val="000000"/>
        </w:rPr>
        <w:t xml:space="preserve">Giá trị của từng tài sản </w:t>
      </w:r>
      <w:r w:rsidRPr="00610367">
        <w:rPr>
          <w:bCs/>
          <w:noProof/>
          <w:color w:val="000000"/>
        </w:rPr>
        <w:t>bảo đảm được xác định theo Phụ lục IV ban hành kèm theo Thông tư này;</w:t>
      </w:r>
    </w:p>
    <w:p w:rsidR="003407C6" w:rsidRPr="00610367" w:rsidRDefault="003407C6" w:rsidP="008D3DFC">
      <w:pPr>
        <w:spacing w:before="120"/>
        <w:ind w:firstLine="720"/>
        <w:jc w:val="both"/>
        <w:rPr>
          <w:noProof/>
          <w:color w:val="000000"/>
          <w:lang w:val="vi-VN"/>
        </w:rPr>
      </w:pPr>
      <w:r w:rsidRPr="00610367">
        <w:rPr>
          <w:bCs/>
          <w:noProof/>
          <w:color w:val="000000"/>
        </w:rPr>
        <w:t>TL: Tỷ lệ quy đổi tài sản bảo đảm tương ứng với từng tài sản bảo đảm</w:t>
      </w:r>
      <w:r w:rsidRPr="00610367">
        <w:rPr>
          <w:noProof/>
          <w:color w:val="000000"/>
          <w:lang w:val="vi-VN"/>
        </w:rPr>
        <w:t>.</w:t>
      </w:r>
    </w:p>
    <w:p w:rsidR="00461A0D" w:rsidRPr="0029514D" w:rsidRDefault="00461A0D" w:rsidP="00461A0D">
      <w:pPr>
        <w:spacing w:before="120" w:after="80"/>
        <w:ind w:firstLine="720"/>
        <w:jc w:val="both"/>
        <w:rPr>
          <w:bCs/>
          <w:lang w:eastAsia="x-none"/>
        </w:rPr>
      </w:pPr>
      <w:r w:rsidRPr="0029514D">
        <w:rPr>
          <w:lang w:eastAsia="x-none"/>
        </w:rPr>
        <w:t>c)</w:t>
      </w:r>
      <w:r>
        <w:rPr>
          <w:rStyle w:val="FootnoteReference"/>
          <w:lang w:eastAsia="x-none"/>
        </w:rPr>
        <w:footnoteReference w:id="9"/>
      </w:r>
      <w:r w:rsidRPr="0029514D">
        <w:rPr>
          <w:lang w:eastAsia="x-none"/>
        </w:rPr>
        <w:t xml:space="preserve"> Tỷ lệ </w:t>
      </w:r>
      <w:r w:rsidRPr="0029514D">
        <w:rPr>
          <w:bCs/>
          <w:lang w:eastAsia="x-none"/>
        </w:rPr>
        <w:t xml:space="preserve">quy đổi tài sản bảo đảm (TL) được xác định như sau: </w:t>
      </w:r>
    </w:p>
    <w:p w:rsidR="00461A0D" w:rsidRPr="0029514D" w:rsidRDefault="00461A0D" w:rsidP="00461A0D">
      <w:pPr>
        <w:spacing w:before="120" w:after="80"/>
        <w:ind w:firstLine="720"/>
        <w:jc w:val="both"/>
        <w:rPr>
          <w:lang w:eastAsia="x-none"/>
        </w:rPr>
      </w:pPr>
      <w:r w:rsidRPr="0029514D">
        <w:rPr>
          <w:bCs/>
          <w:lang w:eastAsia="x-none"/>
        </w:rPr>
        <w:t xml:space="preserve">(i) Đối với </w:t>
      </w:r>
      <w:r w:rsidRPr="0029514D">
        <w:rPr>
          <w:lang w:val="vi-VN" w:eastAsia="x-none"/>
        </w:rPr>
        <w:t>giấy tờ có giá quy định tại điểm a khoản 1 Điều này</w:t>
      </w:r>
      <w:r w:rsidRPr="0029514D">
        <w:rPr>
          <w:lang w:eastAsia="x-none"/>
        </w:rPr>
        <w:t>,</w:t>
      </w:r>
      <w:r w:rsidRPr="0029514D">
        <w:rPr>
          <w:lang w:val="vi-VN" w:eastAsia="x-none"/>
        </w:rPr>
        <w:t xml:space="preserve"> </w:t>
      </w:r>
      <w:r w:rsidRPr="0029514D">
        <w:rPr>
          <w:lang w:eastAsia="x-none"/>
        </w:rPr>
        <w:t xml:space="preserve">TL </w:t>
      </w:r>
      <w:r w:rsidRPr="0029514D">
        <w:rPr>
          <w:lang w:val="vi-VN" w:eastAsia="x-none"/>
        </w:rPr>
        <w:t xml:space="preserve">bằng tỷ lệ </w:t>
      </w:r>
      <w:r w:rsidRPr="0029514D">
        <w:rPr>
          <w:lang w:eastAsia="x-none"/>
        </w:rPr>
        <w:t xml:space="preserve">tối thiểu </w:t>
      </w:r>
      <w:r w:rsidRPr="0029514D">
        <w:rPr>
          <w:bCs/>
          <w:lang w:val="vi-VN" w:eastAsia="x-none"/>
        </w:rPr>
        <w:t xml:space="preserve">giữa giá trị giấy tờ có giá và số tiền cho vay có bảo đảm bằng cầm cố giấy tờ có giá của Ngân hàng Nhà nước đối với tổ chức tín dụng </w:t>
      </w:r>
      <w:r w:rsidRPr="0029514D">
        <w:rPr>
          <w:lang w:val="vi-VN" w:eastAsia="x-none"/>
        </w:rPr>
        <w:t>theo quy định của Ngân hàng Nhà nước</w:t>
      </w:r>
      <w:r w:rsidRPr="0029514D">
        <w:rPr>
          <w:lang w:eastAsia="x-none"/>
        </w:rPr>
        <w:t xml:space="preserve"> trong từng thời kỳ; </w:t>
      </w:r>
    </w:p>
    <w:p w:rsidR="00461A0D" w:rsidRDefault="00461A0D" w:rsidP="00461A0D">
      <w:pPr>
        <w:spacing w:before="120"/>
        <w:ind w:firstLine="720"/>
        <w:jc w:val="both"/>
        <w:rPr>
          <w:lang w:eastAsia="x-none"/>
        </w:rPr>
      </w:pPr>
      <w:r w:rsidRPr="0029514D">
        <w:rPr>
          <w:lang w:eastAsia="x-none"/>
        </w:rPr>
        <w:t xml:space="preserve">(ii) Đối với </w:t>
      </w:r>
      <w:r w:rsidRPr="0029514D">
        <w:rPr>
          <w:lang w:val="vi-VN" w:eastAsia="x-none"/>
        </w:rPr>
        <w:t>tài sản bảo đảm quy định tại điểm b, c khoản 1</w:t>
      </w:r>
      <w:r w:rsidRPr="0029514D">
        <w:rPr>
          <w:lang w:eastAsia="x-none"/>
        </w:rPr>
        <w:t xml:space="preserve"> và khoản 6 </w:t>
      </w:r>
      <w:r w:rsidRPr="0029514D">
        <w:rPr>
          <w:lang w:val="vi-VN" w:eastAsia="x-none"/>
        </w:rPr>
        <w:t>Điều này</w:t>
      </w:r>
      <w:r w:rsidRPr="0029514D">
        <w:rPr>
          <w:lang w:eastAsia="x-none"/>
        </w:rPr>
        <w:t xml:space="preserve">, TL </w:t>
      </w:r>
      <w:r w:rsidRPr="0029514D">
        <w:rPr>
          <w:lang w:val="vi-VN" w:eastAsia="x-none"/>
        </w:rPr>
        <w:t>bằng 120%</w:t>
      </w:r>
      <w:r w:rsidRPr="0029514D">
        <w:rPr>
          <w:lang w:eastAsia="x-none"/>
        </w:rPr>
        <w:t>;</w:t>
      </w:r>
    </w:p>
    <w:p w:rsidR="003407C6" w:rsidRPr="00610367" w:rsidRDefault="003407C6" w:rsidP="00461A0D">
      <w:pPr>
        <w:spacing w:before="120"/>
        <w:ind w:firstLine="720"/>
        <w:jc w:val="both"/>
        <w:rPr>
          <w:noProof/>
          <w:color w:val="000000"/>
          <w:lang w:val="vi-VN"/>
        </w:rPr>
      </w:pPr>
      <w:r w:rsidRPr="00610367">
        <w:rPr>
          <w:noProof/>
          <w:color w:val="000000"/>
          <w:lang w:val="vi-VN"/>
        </w:rPr>
        <w:t>d) T</w:t>
      </w:r>
      <w:r w:rsidR="00CC20CC" w:rsidRPr="00610367">
        <w:rPr>
          <w:noProof/>
          <w:color w:val="000000"/>
          <w:lang w:val="vi-VN"/>
        </w:rPr>
        <w:t xml:space="preserve">ại thời điểm đề nghị vay đặc biệt, gia hạn </w:t>
      </w:r>
      <w:r w:rsidR="000F5940" w:rsidRPr="00610367">
        <w:rPr>
          <w:noProof/>
          <w:color w:val="000000"/>
          <w:lang w:val="vi-VN"/>
        </w:rPr>
        <w:t>vay đặc biệt,</w:t>
      </w:r>
      <w:r w:rsidR="00982EFE" w:rsidRPr="00610367">
        <w:rPr>
          <w:noProof/>
          <w:color w:val="000000"/>
          <w:lang w:val="vi-VN"/>
        </w:rPr>
        <w:t xml:space="preserve"> tổ chức tín dụng phải bảo</w:t>
      </w:r>
      <w:r w:rsidR="000F5940" w:rsidRPr="00610367">
        <w:rPr>
          <w:noProof/>
          <w:color w:val="000000"/>
          <w:lang w:val="vi-VN"/>
        </w:rPr>
        <w:t xml:space="preserve"> </w:t>
      </w:r>
      <w:r w:rsidR="00982EFE" w:rsidRPr="00610367">
        <w:rPr>
          <w:noProof/>
          <w:color w:val="000000"/>
          <w:lang w:val="vi-VN"/>
        </w:rPr>
        <w:t xml:space="preserve">đảm </w:t>
      </w:r>
      <w:r w:rsidR="000F5940" w:rsidRPr="00610367">
        <w:rPr>
          <w:noProof/>
          <w:color w:val="000000"/>
          <w:lang w:val="vi-VN"/>
        </w:rPr>
        <w:t>t</w:t>
      </w:r>
      <w:r w:rsidRPr="00610367">
        <w:rPr>
          <w:noProof/>
          <w:color w:val="000000"/>
          <w:lang w:val="vi-VN"/>
        </w:rPr>
        <w:t>ổng giá trị quy đổi</w:t>
      </w:r>
      <w:r w:rsidR="007D6E8F" w:rsidRPr="00610367">
        <w:rPr>
          <w:noProof/>
          <w:color w:val="000000"/>
          <w:lang w:val="vi-VN"/>
        </w:rPr>
        <w:t xml:space="preserve"> </w:t>
      </w:r>
      <w:r w:rsidR="00711FFE" w:rsidRPr="00610367">
        <w:rPr>
          <w:noProof/>
          <w:color w:val="000000"/>
          <w:lang w:val="vi-VN"/>
        </w:rPr>
        <w:t xml:space="preserve">của </w:t>
      </w:r>
      <w:r w:rsidR="0012751C" w:rsidRPr="00610367">
        <w:rPr>
          <w:noProof/>
          <w:color w:val="000000"/>
          <w:lang w:val="vi-VN"/>
        </w:rPr>
        <w:t xml:space="preserve">các </w:t>
      </w:r>
      <w:r w:rsidR="007D6E8F" w:rsidRPr="00610367">
        <w:rPr>
          <w:noProof/>
          <w:color w:val="000000"/>
          <w:lang w:val="vi-VN"/>
        </w:rPr>
        <w:t>tài sản bảo đảm</w:t>
      </w:r>
      <w:r w:rsidRPr="00610367">
        <w:rPr>
          <w:noProof/>
          <w:color w:val="000000"/>
          <w:lang w:val="vi-VN"/>
        </w:rPr>
        <w:t xml:space="preserve"> </w:t>
      </w:r>
      <w:r w:rsidR="00982EFE" w:rsidRPr="00610367">
        <w:rPr>
          <w:noProof/>
          <w:color w:val="000000"/>
          <w:lang w:val="vi-VN"/>
        </w:rPr>
        <w:t xml:space="preserve">đủ điều kiện </w:t>
      </w:r>
      <w:r w:rsidR="00C63B50" w:rsidRPr="00610367">
        <w:rPr>
          <w:noProof/>
          <w:color w:val="000000"/>
          <w:lang w:val="vi-VN"/>
        </w:rPr>
        <w:t xml:space="preserve">không thấp hơn </w:t>
      </w:r>
      <w:r w:rsidRPr="00610367">
        <w:rPr>
          <w:noProof/>
          <w:color w:val="000000"/>
          <w:lang w:val="vi-VN"/>
        </w:rPr>
        <w:t>số tiền</w:t>
      </w:r>
      <w:r w:rsidR="005B165B" w:rsidRPr="00610367">
        <w:rPr>
          <w:noProof/>
          <w:color w:val="000000"/>
          <w:lang w:val="vi-VN"/>
        </w:rPr>
        <w:t xml:space="preserve"> đề nghị</w:t>
      </w:r>
      <w:r w:rsidRPr="00610367">
        <w:rPr>
          <w:noProof/>
          <w:color w:val="000000"/>
          <w:lang w:val="vi-VN"/>
        </w:rPr>
        <w:t xml:space="preserve"> vay đặc biệt</w:t>
      </w:r>
      <w:r w:rsidR="005B165B" w:rsidRPr="00610367">
        <w:rPr>
          <w:noProof/>
          <w:color w:val="000000"/>
          <w:lang w:val="vi-VN"/>
        </w:rPr>
        <w:t>, đề nghị gia hạn vay đặc biệt</w:t>
      </w:r>
      <w:r w:rsidRPr="00610367">
        <w:rPr>
          <w:noProof/>
          <w:color w:val="000000"/>
          <w:lang w:val="vi-VN"/>
        </w:rPr>
        <w:t>.</w:t>
      </w:r>
    </w:p>
    <w:p w:rsidR="00461A0D" w:rsidRDefault="00461A0D" w:rsidP="008D3DFC">
      <w:pPr>
        <w:spacing w:before="120"/>
        <w:ind w:firstLine="720"/>
        <w:jc w:val="both"/>
        <w:rPr>
          <w:lang w:eastAsia="x-none"/>
        </w:rPr>
      </w:pPr>
      <w:r w:rsidRPr="0029514D">
        <w:rPr>
          <w:lang w:eastAsia="x-none"/>
        </w:rPr>
        <w:t>3.</w:t>
      </w:r>
      <w:r>
        <w:rPr>
          <w:rStyle w:val="FootnoteReference"/>
          <w:lang w:eastAsia="x-none"/>
        </w:rPr>
        <w:footnoteReference w:id="10"/>
      </w:r>
      <w:r w:rsidRPr="0029514D">
        <w:rPr>
          <w:lang w:eastAsia="x-none"/>
        </w:rPr>
        <w:t xml:space="preserve"> Trường hợp có tài sản bảo đảm quy định tại điểm c khoản 1 Điều này không đáp ứng đủ các điều kiện quy định tại khoản 2 Điều 13 Thông tư này dẫn đến tổng giá trị quy đổi của các tài sản bảo đảm đủ điều kiện thấp hơn số dư nợ gốc vay đặc biệt thì bên đi vay phải hoàn thành việc thực hiện quy định tại điểm a khoản 4, điểm a khoản 5 Điều này để tổng giá trị quy đổi của các tài sản bảo </w:t>
      </w:r>
      <w:r w:rsidRPr="0029514D">
        <w:rPr>
          <w:lang w:eastAsia="x-none"/>
        </w:rPr>
        <w:lastRenderedPageBreak/>
        <w:t>đảm đủ điều kiện không thấp hơn số dư nợ gốc vay đặc biệt trong thời hạn 10 ngày làm việc kể từ ngày tổng giá trị quy đổi của các tài sản bảo đảm đủ điều kiện thấp hơn số dư nợ gốc vay đặc biệt.</w:t>
      </w:r>
    </w:p>
    <w:p w:rsidR="003407C6" w:rsidRPr="00610367" w:rsidRDefault="003407C6" w:rsidP="008D3DFC">
      <w:pPr>
        <w:spacing w:before="120"/>
        <w:ind w:firstLine="720"/>
        <w:jc w:val="both"/>
        <w:rPr>
          <w:noProof/>
          <w:color w:val="000000"/>
          <w:lang w:val="vi-VN"/>
        </w:rPr>
      </w:pPr>
      <w:r w:rsidRPr="00610367">
        <w:rPr>
          <w:noProof/>
          <w:color w:val="000000"/>
          <w:lang w:val="vi-VN"/>
        </w:rPr>
        <w:t xml:space="preserve">4. Đối với khoản cho vay đặc biệt quy định tại điểm a khoản 1 Điều 4, </w:t>
      </w:r>
      <w:r w:rsidR="007527C4" w:rsidRPr="00610367">
        <w:rPr>
          <w:noProof/>
          <w:color w:val="000000"/>
          <w:lang w:val="vi-VN"/>
        </w:rPr>
        <w:t xml:space="preserve">điểm a khoản 1 </w:t>
      </w:r>
      <w:r w:rsidRPr="00610367">
        <w:rPr>
          <w:noProof/>
          <w:color w:val="000000"/>
          <w:lang w:val="vi-VN"/>
        </w:rPr>
        <w:t xml:space="preserve">Điều 6 Thông tư này, việc bổ sung, thay thế tài sản bảo đảm quy định tại </w:t>
      </w:r>
      <w:r w:rsidR="00A34ACD" w:rsidRPr="00610367">
        <w:rPr>
          <w:noProof/>
          <w:color w:val="000000"/>
          <w:lang w:val="vi-VN"/>
        </w:rPr>
        <w:t xml:space="preserve">khoản 2 Điều 6, </w:t>
      </w:r>
      <w:r w:rsidRPr="00610367">
        <w:rPr>
          <w:noProof/>
          <w:color w:val="000000"/>
          <w:lang w:val="vi-VN"/>
        </w:rPr>
        <w:t xml:space="preserve">khoản </w:t>
      </w:r>
      <w:r w:rsidR="00BF6083" w:rsidRPr="00610367">
        <w:rPr>
          <w:noProof/>
          <w:color w:val="000000"/>
          <w:lang w:val="vi-VN"/>
        </w:rPr>
        <w:t>3</w:t>
      </w:r>
      <w:r w:rsidRPr="00610367">
        <w:rPr>
          <w:noProof/>
          <w:color w:val="000000"/>
          <w:lang w:val="vi-VN"/>
        </w:rPr>
        <w:t xml:space="preserve"> Điều này được thực hiện như sau:</w:t>
      </w:r>
    </w:p>
    <w:p w:rsidR="009B4B03" w:rsidRPr="00610367" w:rsidRDefault="003407C6" w:rsidP="008D3DFC">
      <w:pPr>
        <w:spacing w:before="120"/>
        <w:ind w:firstLine="720"/>
        <w:jc w:val="both"/>
        <w:rPr>
          <w:noProof/>
          <w:color w:val="000000"/>
          <w:lang w:val="vi-VN"/>
        </w:rPr>
      </w:pPr>
      <w:r w:rsidRPr="00610367">
        <w:rPr>
          <w:noProof/>
          <w:color w:val="000000"/>
          <w:lang w:val="vi-VN"/>
        </w:rPr>
        <w:t xml:space="preserve">a) </w:t>
      </w:r>
      <w:r w:rsidR="0024375D" w:rsidRPr="00610367">
        <w:rPr>
          <w:noProof/>
          <w:color w:val="000000"/>
          <w:lang w:val="vi-VN"/>
        </w:rPr>
        <w:t>B</w:t>
      </w:r>
      <w:r w:rsidRPr="00610367">
        <w:rPr>
          <w:noProof/>
          <w:color w:val="000000"/>
          <w:lang w:val="vi-VN"/>
        </w:rPr>
        <w:t xml:space="preserve">ên đi vay có văn bản đề nghị bổ sung, thay thế tài sản bảo đảm (đã được Ban kiểm soát đặc biệt phê duyệt), trong đó nêu rõ tài sản bảo đảm đề nghị bổ sung, tài sản bảo đảm đề nghị </w:t>
      </w:r>
      <w:r w:rsidR="00914993" w:rsidRPr="00610367">
        <w:rPr>
          <w:noProof/>
          <w:color w:val="000000"/>
          <w:lang w:val="vi-VN"/>
        </w:rPr>
        <w:t>thay thế</w:t>
      </w:r>
      <w:r w:rsidRPr="00610367">
        <w:rPr>
          <w:noProof/>
          <w:color w:val="000000"/>
          <w:lang w:val="vi-VN"/>
        </w:rPr>
        <w:t xml:space="preserve"> và gửi </w:t>
      </w:r>
      <w:r w:rsidR="00D55237" w:rsidRPr="00610367">
        <w:rPr>
          <w:noProof/>
          <w:color w:val="000000"/>
          <w:lang w:val="vi-VN"/>
        </w:rPr>
        <w:t xml:space="preserve">đơn vị </w:t>
      </w:r>
      <w:r w:rsidR="00431E85" w:rsidRPr="00610367">
        <w:rPr>
          <w:noProof/>
          <w:color w:val="000000"/>
          <w:lang w:val="vi-VN"/>
        </w:rPr>
        <w:t xml:space="preserve">đang </w:t>
      </w:r>
      <w:r w:rsidR="00D55237" w:rsidRPr="00610367">
        <w:rPr>
          <w:noProof/>
          <w:color w:val="000000"/>
          <w:lang w:val="vi-VN"/>
        </w:rPr>
        <w:t>hạch toán khoản cho vay đặc biệt (</w:t>
      </w:r>
      <w:r w:rsidR="009B4B03" w:rsidRPr="00610367">
        <w:rPr>
          <w:noProof/>
          <w:color w:val="000000"/>
          <w:lang w:val="vi-VN"/>
        </w:rPr>
        <w:t>Ngân hàng Nhà nước chi nhánh tỉnh, thành phố</w:t>
      </w:r>
      <w:r w:rsidR="00D55237" w:rsidRPr="00610367">
        <w:rPr>
          <w:noProof/>
          <w:color w:val="000000"/>
          <w:lang w:val="vi-VN"/>
        </w:rPr>
        <w:t xml:space="preserve"> hoặc Sở Giao dịch Ngân hàng Nhà nước)</w:t>
      </w:r>
      <w:r w:rsidR="009B4B03" w:rsidRPr="00610367">
        <w:rPr>
          <w:noProof/>
          <w:color w:val="000000"/>
          <w:lang w:val="vi-VN"/>
        </w:rPr>
        <w:t xml:space="preserve">; </w:t>
      </w:r>
    </w:p>
    <w:p w:rsidR="00FF4ECA" w:rsidRPr="00610367" w:rsidRDefault="008145AD" w:rsidP="008D3DFC">
      <w:pPr>
        <w:spacing w:before="120"/>
        <w:ind w:firstLine="720"/>
        <w:jc w:val="both"/>
        <w:rPr>
          <w:noProof/>
          <w:color w:val="000000"/>
          <w:lang w:val="vi-VN"/>
        </w:rPr>
      </w:pPr>
      <w:r w:rsidRPr="00610367">
        <w:rPr>
          <w:noProof/>
          <w:color w:val="000000"/>
          <w:lang w:val="vi-VN"/>
        </w:rPr>
        <w:t xml:space="preserve">b) Căn cứ văn bản đề nghị của bên đi vay quy định tại điểm a Khoản này, </w:t>
      </w:r>
      <w:r w:rsidR="00D55237" w:rsidRPr="00610367">
        <w:rPr>
          <w:noProof/>
          <w:color w:val="000000"/>
          <w:lang w:val="vi-VN"/>
        </w:rPr>
        <w:t>đơn vị</w:t>
      </w:r>
      <w:r w:rsidR="00431E85" w:rsidRPr="00610367">
        <w:rPr>
          <w:noProof/>
          <w:color w:val="000000"/>
          <w:lang w:val="vi-VN"/>
        </w:rPr>
        <w:t xml:space="preserve"> đang</w:t>
      </w:r>
      <w:r w:rsidR="00D55237" w:rsidRPr="00610367">
        <w:rPr>
          <w:noProof/>
          <w:color w:val="000000"/>
          <w:lang w:val="vi-VN"/>
        </w:rPr>
        <w:t xml:space="preserve"> hạch toán khoản cho vay đặc biệt </w:t>
      </w:r>
      <w:r w:rsidR="00FF4ECA" w:rsidRPr="00610367">
        <w:rPr>
          <w:noProof/>
          <w:color w:val="000000"/>
          <w:lang w:val="vi-VN"/>
        </w:rPr>
        <w:t xml:space="preserve">thực hiện </w:t>
      </w:r>
      <w:r w:rsidR="00D55237" w:rsidRPr="00610367">
        <w:rPr>
          <w:noProof/>
          <w:color w:val="000000"/>
          <w:lang w:val="vi-VN"/>
        </w:rPr>
        <w:t xml:space="preserve">hoặc phối hợp với đơn vị liên quan </w:t>
      </w:r>
      <w:r w:rsidR="00FF4ECA" w:rsidRPr="00610367">
        <w:rPr>
          <w:noProof/>
          <w:color w:val="000000"/>
          <w:lang w:val="vi-VN"/>
        </w:rPr>
        <w:t>thực hiện các thủ tục bổ sung, thay thế tài sản bảo đảm</w:t>
      </w:r>
      <w:r w:rsidR="004B18F4" w:rsidRPr="00610367">
        <w:rPr>
          <w:noProof/>
          <w:color w:val="000000"/>
          <w:lang w:val="vi-VN"/>
        </w:rPr>
        <w:t>; trường hợp thay thế phải bảo đảm việc rút bớt tài sản bảo đảm không đủ điều kiện chỉ được thực hiện sau khi tài sản bảo đảm đủ điều kiện đã được bổ sung.</w:t>
      </w:r>
    </w:p>
    <w:p w:rsidR="003407C6" w:rsidRPr="00610367" w:rsidRDefault="003407C6" w:rsidP="008D3DFC">
      <w:pPr>
        <w:spacing w:before="120"/>
        <w:ind w:firstLine="720"/>
        <w:jc w:val="both"/>
        <w:rPr>
          <w:noProof/>
          <w:color w:val="000000"/>
          <w:lang w:val="vi-VN"/>
        </w:rPr>
      </w:pPr>
      <w:r w:rsidRPr="00610367">
        <w:rPr>
          <w:noProof/>
          <w:color w:val="000000"/>
          <w:lang w:val="vi-VN"/>
        </w:rPr>
        <w:t xml:space="preserve">5. Đối với khoản cho vay đặc biệt quy định tại điểm b khoản 2, điểm b khoản 3 Điều 4 Thông tư này, việc bổ sung, thay thế tài </w:t>
      </w:r>
      <w:r w:rsidR="00C62AAC" w:rsidRPr="00610367">
        <w:rPr>
          <w:noProof/>
          <w:color w:val="000000"/>
          <w:lang w:val="vi-VN"/>
        </w:rPr>
        <w:t>sản bảo đảm quy định tại khoản 3</w:t>
      </w:r>
      <w:r w:rsidRPr="00610367">
        <w:rPr>
          <w:noProof/>
          <w:color w:val="000000"/>
          <w:lang w:val="vi-VN"/>
        </w:rPr>
        <w:t xml:space="preserve"> Điều này được thực hiện </w:t>
      </w:r>
      <w:r w:rsidR="008E6E3D" w:rsidRPr="00610367">
        <w:rPr>
          <w:noProof/>
          <w:color w:val="000000"/>
          <w:lang w:val="vi-VN"/>
        </w:rPr>
        <w:t>như sau</w:t>
      </w:r>
      <w:r w:rsidRPr="00610367">
        <w:rPr>
          <w:noProof/>
          <w:color w:val="000000"/>
          <w:lang w:val="vi-VN"/>
        </w:rPr>
        <w:t>:</w:t>
      </w:r>
    </w:p>
    <w:p w:rsidR="003407C6" w:rsidRPr="00610367" w:rsidRDefault="003407C6" w:rsidP="008D3DFC">
      <w:pPr>
        <w:spacing w:before="120"/>
        <w:ind w:firstLine="720"/>
        <w:jc w:val="both"/>
        <w:rPr>
          <w:noProof/>
          <w:color w:val="000000"/>
          <w:lang w:val="vi-VN"/>
        </w:rPr>
      </w:pPr>
      <w:r w:rsidRPr="00610367">
        <w:rPr>
          <w:noProof/>
          <w:color w:val="000000"/>
          <w:lang w:val="vi-VN"/>
        </w:rPr>
        <w:t xml:space="preserve">a) </w:t>
      </w:r>
      <w:r w:rsidR="0024375D" w:rsidRPr="00610367">
        <w:rPr>
          <w:noProof/>
          <w:color w:val="000000"/>
          <w:lang w:val="vi-VN"/>
        </w:rPr>
        <w:t>B</w:t>
      </w:r>
      <w:r w:rsidRPr="00610367">
        <w:rPr>
          <w:noProof/>
          <w:color w:val="000000"/>
          <w:lang w:val="vi-VN"/>
        </w:rPr>
        <w:t>ên đi vay gửi văn bản đề nghị bổ sung, thay thế tài sản bảo đảm (đã được Ban kiểm soát đặc biệt phê duyệt) cho bên cho vay, trong đó nêu rõ tài sản bảo đảm đề nghị bổ sung và tài sản bảo đảm đề nghị thay thế;</w:t>
      </w:r>
    </w:p>
    <w:p w:rsidR="003407C6" w:rsidRDefault="003407C6" w:rsidP="008D3DFC">
      <w:pPr>
        <w:spacing w:before="120"/>
        <w:ind w:firstLine="720"/>
        <w:jc w:val="both"/>
        <w:rPr>
          <w:noProof/>
          <w:color w:val="000000"/>
          <w:lang w:val="vi-VN"/>
        </w:rPr>
      </w:pPr>
      <w:r w:rsidRPr="00610367">
        <w:rPr>
          <w:noProof/>
          <w:color w:val="000000"/>
          <w:lang w:val="vi-VN"/>
        </w:rPr>
        <w:t xml:space="preserve">b) Căn cứ văn bản đề nghị của bên đi vay quy định tại điểm a Khoản này, bên cho vay thực hiện bổ sung, thay thế tài sản bảo đảm, trường hợp thay thế phải bảo đảm việc rút bớt tài sản bảo đảm không đủ điều kiện chỉ được thực hiện sau khi tài sản bảo đảm đủ điều kiện đã được bổ sung. Bên cho vay thông báo bằng văn bản cho Ban kiểm soát đặc biệt, Ngân hàng Nhà nước (Cơ quan Thanh tra, giám sát ngân hàng, </w:t>
      </w:r>
      <w:r w:rsidR="00361DAE" w:rsidRPr="00610367">
        <w:rPr>
          <w:noProof/>
          <w:color w:val="000000"/>
          <w:lang w:val="vi-VN"/>
        </w:rPr>
        <w:t xml:space="preserve">Ngân hàng Nhà nước chi nhánh tỉnh, thành phố, </w:t>
      </w:r>
      <w:r w:rsidRPr="00610367">
        <w:rPr>
          <w:noProof/>
          <w:color w:val="000000"/>
          <w:lang w:val="vi-VN"/>
        </w:rPr>
        <w:t xml:space="preserve">Vụ Chính sách tiền tệ) về việc </w:t>
      </w:r>
      <w:r w:rsidR="00EF237A" w:rsidRPr="00610367">
        <w:rPr>
          <w:noProof/>
          <w:color w:val="000000"/>
          <w:lang w:val="vi-VN"/>
        </w:rPr>
        <w:t xml:space="preserve">đã </w:t>
      </w:r>
      <w:r w:rsidRPr="00610367">
        <w:rPr>
          <w:noProof/>
          <w:color w:val="000000"/>
          <w:lang w:val="vi-VN"/>
        </w:rPr>
        <w:t>bổ sung, thay thế tài sản bảo đảm.</w:t>
      </w:r>
    </w:p>
    <w:p w:rsidR="00461A0D" w:rsidRPr="0029514D" w:rsidRDefault="00461A0D" w:rsidP="00461A0D">
      <w:pPr>
        <w:spacing w:before="120" w:after="80"/>
        <w:ind w:firstLine="720"/>
        <w:jc w:val="both"/>
        <w:rPr>
          <w:noProof/>
        </w:rPr>
      </w:pPr>
      <w:r w:rsidRPr="0029514D">
        <w:rPr>
          <w:noProof/>
        </w:rPr>
        <w:t>6.</w:t>
      </w:r>
      <w:r>
        <w:rPr>
          <w:rStyle w:val="FootnoteReference"/>
          <w:noProof/>
        </w:rPr>
        <w:footnoteReference w:id="11"/>
      </w:r>
      <w:r w:rsidRPr="0029514D">
        <w:rPr>
          <w:noProof/>
        </w:rPr>
        <w:t xml:space="preserve"> Trường hợp bên đi vay đã sử dụng hết tài sản bảo đảm quy định tại khoản 1 Điều này, bên đi vay có thể sử dụng các tài sản sau đây làm tài sản bảo đảm để vay đặc biệt, gia hạn vay đặc biệt hoặc để thực hiện khoản 2 Điều 6 Thông tư này và không phải áp dụng các quy định tại khoản 3, 4, 5 Điều này đối với các khoản vay đặc biệt còn dư nợ: </w:t>
      </w:r>
    </w:p>
    <w:p w:rsidR="00461A0D" w:rsidRPr="0029514D" w:rsidRDefault="00461A0D" w:rsidP="00461A0D">
      <w:pPr>
        <w:spacing w:before="120" w:after="80"/>
        <w:ind w:firstLine="720"/>
        <w:jc w:val="both"/>
        <w:rPr>
          <w:noProof/>
        </w:rPr>
      </w:pPr>
      <w:r w:rsidRPr="0029514D">
        <w:rPr>
          <w:noProof/>
        </w:rPr>
        <w:t xml:space="preserve">a) Thế chấp quyền đòi nợ phát sinh từ khoản cấp tín dụng của bên đi vay đối với khách hàng (trừ tổ chức tín dụng); </w:t>
      </w:r>
    </w:p>
    <w:p w:rsidR="00461A0D" w:rsidRPr="00610367" w:rsidRDefault="00461A0D" w:rsidP="00461A0D">
      <w:pPr>
        <w:spacing w:before="120"/>
        <w:ind w:firstLine="720"/>
        <w:jc w:val="both"/>
        <w:rPr>
          <w:noProof/>
          <w:color w:val="000000"/>
          <w:lang w:val="vi-VN"/>
        </w:rPr>
      </w:pPr>
      <w:r w:rsidRPr="0029514D">
        <w:rPr>
          <w:noProof/>
        </w:rPr>
        <w:lastRenderedPageBreak/>
        <w:t>b) Thế chấp quyền tài sản là khoản lãi phải thu phát sinh từ khoản cấp tín dụng của bên đi vay đối với khách hàng (trừ tổ chức tín dụng).</w:t>
      </w:r>
    </w:p>
    <w:bookmarkEnd w:id="10"/>
    <w:bookmarkEnd w:id="19"/>
    <w:p w:rsidR="002F25D2" w:rsidRPr="00610367" w:rsidRDefault="008E6E3D" w:rsidP="008D3DFC">
      <w:pPr>
        <w:pStyle w:val="Heading1"/>
        <w:numPr>
          <w:ilvl w:val="0"/>
          <w:numId w:val="31"/>
        </w:numPr>
        <w:tabs>
          <w:tab w:val="left" w:pos="1701"/>
        </w:tabs>
        <w:spacing w:before="120"/>
        <w:ind w:left="0" w:firstLine="720"/>
        <w:rPr>
          <w:noProof/>
          <w:color w:val="000000"/>
          <w:lang w:val="vi-VN"/>
        </w:rPr>
      </w:pPr>
      <w:r w:rsidRPr="00610367">
        <w:rPr>
          <w:noProof/>
          <w:color w:val="000000"/>
          <w:lang w:val="vi-VN"/>
        </w:rPr>
        <w:t xml:space="preserve"> </w:t>
      </w:r>
      <w:r w:rsidR="000A7CE1" w:rsidRPr="00610367">
        <w:rPr>
          <w:noProof/>
          <w:color w:val="000000"/>
          <w:lang w:val="vi-VN"/>
        </w:rPr>
        <w:t>Điều kiện t</w:t>
      </w:r>
      <w:r w:rsidR="002F25D2" w:rsidRPr="00610367">
        <w:rPr>
          <w:noProof/>
          <w:color w:val="000000"/>
          <w:lang w:val="vi-VN"/>
        </w:rPr>
        <w:t xml:space="preserve">ài sản bảo đảm </w:t>
      </w:r>
      <w:bookmarkEnd w:id="11"/>
    </w:p>
    <w:p w:rsidR="000A7CE1" w:rsidRPr="00610367" w:rsidRDefault="000A7CE1" w:rsidP="008D3DFC">
      <w:pPr>
        <w:spacing w:before="120"/>
        <w:ind w:firstLine="720"/>
        <w:jc w:val="both"/>
        <w:rPr>
          <w:noProof/>
          <w:color w:val="000000"/>
          <w:lang w:val="vi-VN"/>
        </w:rPr>
      </w:pPr>
      <w:r w:rsidRPr="00610367">
        <w:rPr>
          <w:noProof/>
          <w:color w:val="000000"/>
          <w:lang w:val="vi-VN"/>
        </w:rPr>
        <w:t xml:space="preserve">1. </w:t>
      </w:r>
      <w:bookmarkStart w:id="20" w:name="OLE_LINK196"/>
      <w:r w:rsidR="00A320F5" w:rsidRPr="00610367">
        <w:rPr>
          <w:noProof/>
          <w:color w:val="000000"/>
          <w:lang w:val="vi-VN"/>
        </w:rPr>
        <w:t>Giấy tờ có giá</w:t>
      </w:r>
      <w:r w:rsidRPr="00610367">
        <w:rPr>
          <w:noProof/>
          <w:color w:val="000000"/>
          <w:lang w:val="vi-VN"/>
        </w:rPr>
        <w:t xml:space="preserve"> quy định tại</w:t>
      </w:r>
      <w:r w:rsidR="00192A47" w:rsidRPr="00610367">
        <w:rPr>
          <w:noProof/>
          <w:color w:val="000000"/>
          <w:lang w:val="vi-VN"/>
        </w:rPr>
        <w:t xml:space="preserve"> </w:t>
      </w:r>
      <w:bookmarkStart w:id="21" w:name="OLE_LINK261"/>
      <w:r w:rsidR="00192A47" w:rsidRPr="00610367">
        <w:rPr>
          <w:noProof/>
          <w:color w:val="000000"/>
          <w:lang w:val="vi-VN"/>
        </w:rPr>
        <w:t>điểm a</w:t>
      </w:r>
      <w:bookmarkEnd w:id="21"/>
      <w:r w:rsidR="004403F5" w:rsidRPr="00610367">
        <w:rPr>
          <w:noProof/>
          <w:color w:val="000000"/>
          <w:lang w:val="vi-VN"/>
        </w:rPr>
        <w:t>, b</w:t>
      </w:r>
      <w:r w:rsidRPr="00610367">
        <w:rPr>
          <w:noProof/>
          <w:color w:val="000000"/>
          <w:lang w:val="vi-VN"/>
        </w:rPr>
        <w:t xml:space="preserve"> khoản 1 Điều </w:t>
      </w:r>
      <w:r w:rsidR="008B7BED" w:rsidRPr="00610367">
        <w:rPr>
          <w:noProof/>
          <w:color w:val="000000"/>
          <w:lang w:val="vi-VN"/>
        </w:rPr>
        <w:t>12</w:t>
      </w:r>
      <w:r w:rsidRPr="00610367">
        <w:rPr>
          <w:noProof/>
          <w:color w:val="000000"/>
          <w:lang w:val="vi-VN"/>
        </w:rPr>
        <w:t xml:space="preserve"> Thông tư này phải </w:t>
      </w:r>
      <w:bookmarkStart w:id="22" w:name="OLE_LINK212"/>
      <w:r w:rsidRPr="00610367">
        <w:rPr>
          <w:noProof/>
          <w:color w:val="000000"/>
          <w:lang w:val="vi-VN"/>
        </w:rPr>
        <w:t xml:space="preserve">đáp ứng </w:t>
      </w:r>
      <w:bookmarkStart w:id="23" w:name="OLE_LINK197"/>
      <w:r w:rsidRPr="00610367">
        <w:rPr>
          <w:noProof/>
          <w:color w:val="000000"/>
          <w:lang w:val="vi-VN"/>
        </w:rPr>
        <w:t xml:space="preserve">đầy đủ </w:t>
      </w:r>
      <w:bookmarkEnd w:id="23"/>
      <w:r w:rsidRPr="00610367">
        <w:rPr>
          <w:noProof/>
          <w:color w:val="000000"/>
          <w:lang w:val="vi-VN"/>
        </w:rPr>
        <w:t>các điều kiện sau:</w:t>
      </w:r>
    </w:p>
    <w:p w:rsidR="004F5DE9" w:rsidRPr="00610367" w:rsidRDefault="00DD443C" w:rsidP="008D3DFC">
      <w:pPr>
        <w:spacing w:before="120"/>
        <w:ind w:firstLine="720"/>
        <w:jc w:val="both"/>
        <w:rPr>
          <w:noProof/>
          <w:color w:val="000000"/>
          <w:lang w:val="vi-VN"/>
        </w:rPr>
      </w:pPr>
      <w:bookmarkStart w:id="24" w:name="OLE_LINK127"/>
      <w:bookmarkEnd w:id="20"/>
      <w:r w:rsidRPr="00610367">
        <w:rPr>
          <w:noProof/>
          <w:color w:val="000000"/>
          <w:lang w:val="vi-VN"/>
        </w:rPr>
        <w:t>a)</w:t>
      </w:r>
      <w:r w:rsidR="007B4F66" w:rsidRPr="00610367">
        <w:rPr>
          <w:noProof/>
          <w:color w:val="000000"/>
          <w:lang w:val="vi-VN"/>
        </w:rPr>
        <w:t xml:space="preserve"> </w:t>
      </w:r>
      <w:bookmarkStart w:id="25" w:name="OLE_LINK213"/>
      <w:r w:rsidR="007B4F66" w:rsidRPr="00610367">
        <w:rPr>
          <w:noProof/>
          <w:color w:val="000000"/>
          <w:lang w:val="vi-VN"/>
        </w:rPr>
        <w:t>Đư</w:t>
      </w:r>
      <w:r w:rsidR="00B57E27" w:rsidRPr="00610367">
        <w:rPr>
          <w:noProof/>
          <w:color w:val="000000"/>
          <w:lang w:val="vi-VN"/>
        </w:rPr>
        <w:t>ợc</w:t>
      </w:r>
      <w:r w:rsidR="004F5DE9" w:rsidRPr="00610367">
        <w:rPr>
          <w:noProof/>
          <w:color w:val="000000"/>
          <w:lang w:val="vi-VN"/>
        </w:rPr>
        <w:t xml:space="preserve"> phát hành bằng đồng Việt Nam;</w:t>
      </w:r>
    </w:p>
    <w:p w:rsidR="007B4F66" w:rsidRPr="00610367" w:rsidRDefault="004F5DE9" w:rsidP="008D3DFC">
      <w:pPr>
        <w:spacing w:before="120"/>
        <w:ind w:firstLine="720"/>
        <w:jc w:val="both"/>
        <w:rPr>
          <w:noProof/>
          <w:color w:val="000000"/>
          <w:lang w:val="vi-VN"/>
        </w:rPr>
      </w:pPr>
      <w:r w:rsidRPr="00610367">
        <w:rPr>
          <w:noProof/>
          <w:color w:val="000000"/>
          <w:lang w:val="vi-VN"/>
        </w:rPr>
        <w:t>b)</w:t>
      </w:r>
      <w:r w:rsidR="00B57E27" w:rsidRPr="00610367">
        <w:rPr>
          <w:noProof/>
          <w:color w:val="000000"/>
          <w:lang w:val="vi-VN"/>
        </w:rPr>
        <w:t xml:space="preserve"> </w:t>
      </w:r>
      <w:r w:rsidRPr="00610367">
        <w:rPr>
          <w:noProof/>
          <w:color w:val="000000"/>
          <w:lang w:val="vi-VN"/>
        </w:rPr>
        <w:t>Đ</w:t>
      </w:r>
      <w:r w:rsidR="00B57E27" w:rsidRPr="00610367">
        <w:rPr>
          <w:noProof/>
          <w:color w:val="000000"/>
          <w:lang w:val="vi-VN"/>
        </w:rPr>
        <w:t>ang được lưu ký tại Ngân hàng Nhà nước</w:t>
      </w:r>
      <w:r w:rsidR="0086616F" w:rsidRPr="00610367">
        <w:rPr>
          <w:noProof/>
          <w:color w:val="000000"/>
          <w:lang w:val="vi-VN"/>
        </w:rPr>
        <w:t xml:space="preserve">, </w:t>
      </w:r>
      <w:r w:rsidR="00793055" w:rsidRPr="00610367">
        <w:rPr>
          <w:noProof/>
          <w:color w:val="000000"/>
          <w:lang w:val="vi-VN"/>
        </w:rPr>
        <w:t xml:space="preserve">bao gồm cả trực tiếp lưu ký tại Ngân hàng Nhà nước hoặc lưu ký tại Tài khoản khách hàng của Ngân hàng Nhà nước tại </w:t>
      </w:r>
      <w:r w:rsidR="00D54CE5" w:rsidRPr="00610367">
        <w:rPr>
          <w:noProof/>
          <w:color w:val="000000"/>
          <w:lang w:val="vi-VN"/>
        </w:rPr>
        <w:t xml:space="preserve">Tổng </w:t>
      </w:r>
      <w:r w:rsidR="00D25385" w:rsidRPr="00610367">
        <w:rPr>
          <w:noProof/>
          <w:color w:val="000000"/>
          <w:lang w:val="vi-VN"/>
        </w:rPr>
        <w:t>C</w:t>
      </w:r>
      <w:r w:rsidR="00D54CE5" w:rsidRPr="00610367">
        <w:rPr>
          <w:noProof/>
          <w:color w:val="000000"/>
          <w:lang w:val="vi-VN"/>
        </w:rPr>
        <w:t>ông ty Lưu ký và Bù trừ chứng khoán Việt Nam</w:t>
      </w:r>
      <w:r w:rsidR="00B57E27" w:rsidRPr="00610367">
        <w:rPr>
          <w:noProof/>
          <w:color w:val="000000"/>
          <w:lang w:val="vi-VN"/>
        </w:rPr>
        <w:t>;</w:t>
      </w:r>
    </w:p>
    <w:bookmarkEnd w:id="24"/>
    <w:p w:rsidR="00916280" w:rsidRPr="00610367" w:rsidRDefault="004F5DE9" w:rsidP="008D3DFC">
      <w:pPr>
        <w:spacing w:before="120"/>
        <w:ind w:firstLine="720"/>
        <w:jc w:val="both"/>
        <w:rPr>
          <w:noProof/>
          <w:color w:val="000000"/>
          <w:lang w:val="vi-VN"/>
        </w:rPr>
      </w:pPr>
      <w:r w:rsidRPr="00610367">
        <w:rPr>
          <w:noProof/>
          <w:color w:val="000000"/>
          <w:lang w:val="vi-VN"/>
        </w:rPr>
        <w:t>c</w:t>
      </w:r>
      <w:r w:rsidR="007B4F66" w:rsidRPr="00610367">
        <w:rPr>
          <w:noProof/>
          <w:color w:val="000000"/>
          <w:lang w:val="vi-VN"/>
        </w:rPr>
        <w:t>)</w:t>
      </w:r>
      <w:r w:rsidR="00835EAA" w:rsidRPr="00610367">
        <w:rPr>
          <w:noProof/>
          <w:color w:val="000000"/>
          <w:lang w:val="vi-VN"/>
        </w:rPr>
        <w:t xml:space="preserve"> </w:t>
      </w:r>
      <w:bookmarkStart w:id="26" w:name="OLE_LINK257"/>
      <w:r w:rsidR="009A0B66" w:rsidRPr="00610367">
        <w:rPr>
          <w:noProof/>
          <w:color w:val="000000"/>
          <w:lang w:val="vi-VN"/>
        </w:rPr>
        <w:t>Không phải là</w:t>
      </w:r>
      <w:r w:rsidR="000A7CE1" w:rsidRPr="00610367">
        <w:rPr>
          <w:noProof/>
          <w:color w:val="000000"/>
          <w:lang w:val="vi-VN"/>
        </w:rPr>
        <w:t xml:space="preserve"> giấy tờ có giá do </w:t>
      </w:r>
      <w:r w:rsidR="00E77A79" w:rsidRPr="00610367">
        <w:rPr>
          <w:noProof/>
          <w:color w:val="000000"/>
          <w:lang w:val="vi-VN"/>
        </w:rPr>
        <w:t>bên đi vay</w:t>
      </w:r>
      <w:r w:rsidR="000A7CE1" w:rsidRPr="00610367">
        <w:rPr>
          <w:noProof/>
          <w:color w:val="000000"/>
          <w:lang w:val="vi-VN"/>
        </w:rPr>
        <w:t xml:space="preserve"> phát hành</w:t>
      </w:r>
      <w:bookmarkEnd w:id="25"/>
      <w:bookmarkEnd w:id="26"/>
      <w:r w:rsidR="00916280" w:rsidRPr="00610367">
        <w:rPr>
          <w:noProof/>
          <w:color w:val="000000"/>
          <w:lang w:val="vi-VN"/>
        </w:rPr>
        <w:t>;</w:t>
      </w:r>
    </w:p>
    <w:p w:rsidR="000A7CE1" w:rsidRPr="00610367" w:rsidRDefault="00916280" w:rsidP="008D3DFC">
      <w:pPr>
        <w:spacing w:before="120"/>
        <w:ind w:firstLine="720"/>
        <w:jc w:val="both"/>
        <w:rPr>
          <w:noProof/>
          <w:color w:val="000000"/>
          <w:lang w:val="vi-VN"/>
        </w:rPr>
      </w:pPr>
      <w:r w:rsidRPr="00610367">
        <w:rPr>
          <w:noProof/>
          <w:color w:val="000000"/>
          <w:lang w:val="vi-VN"/>
        </w:rPr>
        <w:t xml:space="preserve">d) Thời hạn còn lại của </w:t>
      </w:r>
      <w:r w:rsidR="00463FE4" w:rsidRPr="00610367">
        <w:rPr>
          <w:noProof/>
          <w:color w:val="000000"/>
          <w:lang w:val="vi-VN"/>
        </w:rPr>
        <w:t>giấy tờ có giá</w:t>
      </w:r>
      <w:r w:rsidR="00395A74" w:rsidRPr="00610367">
        <w:rPr>
          <w:noProof/>
          <w:color w:val="000000"/>
          <w:lang w:val="vi-VN"/>
        </w:rPr>
        <w:t xml:space="preserve"> </w:t>
      </w:r>
      <w:r w:rsidR="00DF0084" w:rsidRPr="00610367">
        <w:rPr>
          <w:noProof/>
          <w:color w:val="000000"/>
          <w:lang w:val="vi-VN"/>
        </w:rPr>
        <w:t>phải dài hơn</w:t>
      </w:r>
      <w:r w:rsidR="00395A74" w:rsidRPr="00610367">
        <w:rPr>
          <w:noProof/>
          <w:color w:val="000000"/>
          <w:lang w:val="vi-VN"/>
        </w:rPr>
        <w:t xml:space="preserve"> thời hạn của khoản vay đặc biệt</w:t>
      </w:r>
      <w:r w:rsidR="008F0BC6" w:rsidRPr="00610367">
        <w:rPr>
          <w:noProof/>
          <w:color w:val="000000"/>
          <w:lang w:val="vi-VN"/>
        </w:rPr>
        <w:t>.</w:t>
      </w:r>
    </w:p>
    <w:bookmarkEnd w:id="22"/>
    <w:p w:rsidR="001A2F75" w:rsidRPr="00610367" w:rsidRDefault="000A7CE1" w:rsidP="008D3DFC">
      <w:pPr>
        <w:spacing w:before="120"/>
        <w:ind w:firstLine="720"/>
        <w:jc w:val="both"/>
        <w:rPr>
          <w:noProof/>
          <w:color w:val="000000"/>
          <w:lang w:val="vi-VN"/>
        </w:rPr>
      </w:pPr>
      <w:r w:rsidRPr="00610367">
        <w:rPr>
          <w:noProof/>
          <w:color w:val="000000"/>
          <w:lang w:val="vi-VN"/>
        </w:rPr>
        <w:t xml:space="preserve">2. </w:t>
      </w:r>
      <w:r w:rsidR="00A320F5" w:rsidRPr="00610367">
        <w:rPr>
          <w:noProof/>
          <w:color w:val="000000"/>
          <w:lang w:val="vi-VN"/>
        </w:rPr>
        <w:t>Trái phiếu</w:t>
      </w:r>
      <w:r w:rsidR="001A2F75" w:rsidRPr="00610367">
        <w:rPr>
          <w:noProof/>
          <w:color w:val="000000"/>
          <w:lang w:val="vi-VN"/>
        </w:rPr>
        <w:t xml:space="preserve"> quy định tại điểm c khoản 1 Điều 1</w:t>
      </w:r>
      <w:r w:rsidR="008B7BED" w:rsidRPr="00610367">
        <w:rPr>
          <w:noProof/>
          <w:color w:val="000000"/>
          <w:lang w:val="vi-VN"/>
        </w:rPr>
        <w:t>2</w:t>
      </w:r>
      <w:r w:rsidR="001A2F75" w:rsidRPr="00610367">
        <w:rPr>
          <w:noProof/>
          <w:color w:val="000000"/>
          <w:lang w:val="vi-VN"/>
        </w:rPr>
        <w:t xml:space="preserve"> Thông tư này phải đáp ứng đầy đủ các điều kiện sau:</w:t>
      </w:r>
    </w:p>
    <w:p w:rsidR="00B53960" w:rsidRPr="00610367" w:rsidRDefault="007B4F66" w:rsidP="008D3DFC">
      <w:pPr>
        <w:spacing w:before="120"/>
        <w:ind w:firstLine="720"/>
        <w:jc w:val="both"/>
        <w:rPr>
          <w:noProof/>
          <w:color w:val="000000"/>
          <w:lang w:val="vi-VN"/>
        </w:rPr>
      </w:pPr>
      <w:r w:rsidRPr="00610367">
        <w:rPr>
          <w:noProof/>
          <w:color w:val="000000"/>
          <w:lang w:val="vi-VN"/>
        </w:rPr>
        <w:t xml:space="preserve">a) </w:t>
      </w:r>
      <w:r w:rsidR="00B53960" w:rsidRPr="00610367">
        <w:rPr>
          <w:noProof/>
          <w:color w:val="000000"/>
          <w:lang w:val="vi-VN"/>
        </w:rPr>
        <w:t xml:space="preserve">Các điều kiện quy định tại khoản </w:t>
      </w:r>
      <w:r w:rsidR="008739ED" w:rsidRPr="00610367">
        <w:rPr>
          <w:noProof/>
          <w:color w:val="000000"/>
          <w:lang w:val="vi-VN"/>
        </w:rPr>
        <w:t>1</w:t>
      </w:r>
      <w:r w:rsidR="00B53960" w:rsidRPr="00610367">
        <w:rPr>
          <w:noProof/>
          <w:color w:val="000000"/>
          <w:lang w:val="vi-VN"/>
        </w:rPr>
        <w:t xml:space="preserve"> Điều này;</w:t>
      </w:r>
    </w:p>
    <w:p w:rsidR="007B4F66" w:rsidRPr="00610367" w:rsidRDefault="00B53960" w:rsidP="008D3DFC">
      <w:pPr>
        <w:spacing w:before="120"/>
        <w:ind w:firstLine="720"/>
        <w:jc w:val="both"/>
        <w:rPr>
          <w:noProof/>
          <w:color w:val="000000"/>
          <w:lang w:val="vi-VN"/>
        </w:rPr>
      </w:pPr>
      <w:r w:rsidRPr="00610367">
        <w:rPr>
          <w:noProof/>
          <w:color w:val="000000"/>
          <w:lang w:val="vi-VN"/>
        </w:rPr>
        <w:t>b)</w:t>
      </w:r>
      <w:r w:rsidR="00244670" w:rsidRPr="00610367">
        <w:rPr>
          <w:noProof/>
          <w:color w:val="000000"/>
          <w:lang w:val="vi-VN"/>
        </w:rPr>
        <w:t xml:space="preserve"> </w:t>
      </w:r>
      <w:r w:rsidRPr="00610367">
        <w:rPr>
          <w:noProof/>
          <w:color w:val="000000"/>
          <w:lang w:val="vi-VN"/>
        </w:rPr>
        <w:t>Đ</w:t>
      </w:r>
      <w:r w:rsidR="00244670" w:rsidRPr="00610367">
        <w:rPr>
          <w:noProof/>
          <w:color w:val="000000"/>
          <w:lang w:val="vi-VN"/>
        </w:rPr>
        <w:t>ang được niêm yết theo quy định của pháp luật;</w:t>
      </w:r>
    </w:p>
    <w:p w:rsidR="00593675" w:rsidRDefault="0032083E" w:rsidP="008D3DFC">
      <w:pPr>
        <w:spacing w:before="120"/>
        <w:ind w:firstLine="720"/>
        <w:jc w:val="both"/>
        <w:rPr>
          <w:noProof/>
          <w:color w:val="000000"/>
          <w:lang w:val="vi-VN"/>
        </w:rPr>
      </w:pPr>
      <w:r w:rsidRPr="00610367">
        <w:rPr>
          <w:noProof/>
          <w:color w:val="000000"/>
          <w:lang w:val="vi-VN"/>
        </w:rPr>
        <w:t>c</w:t>
      </w:r>
      <w:r w:rsidR="001A2F75" w:rsidRPr="00610367">
        <w:rPr>
          <w:noProof/>
          <w:color w:val="000000"/>
          <w:lang w:val="vi-VN"/>
        </w:rPr>
        <w:t xml:space="preserve">) </w:t>
      </w:r>
      <w:r w:rsidR="00C772F7" w:rsidRPr="00610367">
        <w:rPr>
          <w:noProof/>
          <w:color w:val="000000"/>
          <w:lang w:val="vi-VN"/>
        </w:rPr>
        <w:t>C</w:t>
      </w:r>
      <w:r w:rsidR="00593675" w:rsidRPr="00610367">
        <w:rPr>
          <w:noProof/>
          <w:color w:val="000000"/>
          <w:lang w:val="vi-VN"/>
        </w:rPr>
        <w:t>ó</w:t>
      </w:r>
      <w:r w:rsidR="006E4CAE" w:rsidRPr="00610367">
        <w:rPr>
          <w:noProof/>
          <w:color w:val="000000"/>
          <w:lang w:val="vi-VN"/>
        </w:rPr>
        <w:t xml:space="preserve"> tài sản</w:t>
      </w:r>
      <w:r w:rsidR="00593675" w:rsidRPr="00610367">
        <w:rPr>
          <w:noProof/>
          <w:color w:val="000000"/>
          <w:lang w:val="vi-VN"/>
        </w:rPr>
        <w:t xml:space="preserve"> bảo đảm</w:t>
      </w:r>
      <w:r w:rsidR="00C772F7" w:rsidRPr="00610367">
        <w:rPr>
          <w:noProof/>
          <w:color w:val="000000"/>
          <w:lang w:val="vi-VN"/>
        </w:rPr>
        <w:t xml:space="preserve"> và</w:t>
      </w:r>
      <w:r w:rsidR="006E4CAE" w:rsidRPr="00610367">
        <w:rPr>
          <w:noProof/>
          <w:color w:val="000000"/>
          <w:lang w:val="vi-VN"/>
        </w:rPr>
        <w:t xml:space="preserve"> </w:t>
      </w:r>
      <w:r w:rsidR="00BF6083" w:rsidRPr="00610367">
        <w:rPr>
          <w:noProof/>
          <w:color w:val="000000"/>
          <w:lang w:val="vi-VN"/>
        </w:rPr>
        <w:t xml:space="preserve">giá trị tài sản bảo đảm </w:t>
      </w:r>
      <w:r w:rsidR="00240FA0" w:rsidRPr="00610367">
        <w:rPr>
          <w:noProof/>
          <w:color w:val="000000"/>
          <w:lang w:val="vi-VN"/>
        </w:rPr>
        <w:t xml:space="preserve">theo </w:t>
      </w:r>
      <w:r w:rsidR="00AF7325" w:rsidRPr="00610367">
        <w:rPr>
          <w:noProof/>
          <w:color w:val="000000"/>
          <w:lang w:val="vi-VN"/>
        </w:rPr>
        <w:t xml:space="preserve">kết quả </w:t>
      </w:r>
      <w:r w:rsidR="00240FA0" w:rsidRPr="00610367">
        <w:rPr>
          <w:noProof/>
          <w:color w:val="000000"/>
          <w:lang w:val="vi-VN"/>
        </w:rPr>
        <w:t>đá</w:t>
      </w:r>
      <w:r w:rsidR="00CE00AA" w:rsidRPr="00610367">
        <w:rPr>
          <w:noProof/>
          <w:color w:val="000000"/>
          <w:lang w:val="vi-VN"/>
        </w:rPr>
        <w:t xml:space="preserve">nh </w:t>
      </w:r>
      <w:r w:rsidR="00240FA0" w:rsidRPr="00610367">
        <w:rPr>
          <w:noProof/>
          <w:color w:val="000000"/>
          <w:lang w:val="vi-VN"/>
        </w:rPr>
        <w:t xml:space="preserve">giá </w:t>
      </w:r>
      <w:r w:rsidR="00CC5F3D" w:rsidRPr="00610367">
        <w:rPr>
          <w:noProof/>
          <w:color w:val="000000"/>
          <w:lang w:val="vi-VN"/>
        </w:rPr>
        <w:t xml:space="preserve">theo quy định nội bộ của tổ chức tín dụng </w:t>
      </w:r>
      <w:r w:rsidR="00240FA0" w:rsidRPr="00610367">
        <w:rPr>
          <w:noProof/>
          <w:color w:val="000000"/>
          <w:lang w:val="vi-VN"/>
        </w:rPr>
        <w:t xml:space="preserve">tại thời điểm gần nhất </w:t>
      </w:r>
      <w:r w:rsidR="00C978BB" w:rsidRPr="00610367">
        <w:rPr>
          <w:noProof/>
          <w:color w:val="000000"/>
          <w:lang w:val="vi-VN"/>
        </w:rPr>
        <w:t>với</w:t>
      </w:r>
      <w:r w:rsidR="0027356E" w:rsidRPr="00610367">
        <w:rPr>
          <w:noProof/>
          <w:color w:val="000000"/>
          <w:lang w:val="vi-VN"/>
        </w:rPr>
        <w:t xml:space="preserve"> </w:t>
      </w:r>
      <w:r w:rsidR="00C978BB" w:rsidRPr="00610367">
        <w:rPr>
          <w:noProof/>
          <w:color w:val="000000"/>
          <w:lang w:val="vi-VN"/>
        </w:rPr>
        <w:t xml:space="preserve">thời điểm nộp hồ sơ đề nghị vay đặc biệt, hồ sơ đề nghị gia hạn vay đặc biệt hoặc </w:t>
      </w:r>
      <w:r w:rsidR="009656D5" w:rsidRPr="00610367">
        <w:rPr>
          <w:noProof/>
          <w:color w:val="000000"/>
          <w:lang w:val="vi-VN"/>
        </w:rPr>
        <w:t>thời điểm chuyển khoản cho vay tái cấp vốn thành khoản cho vay đặc biệ</w:t>
      </w:r>
      <w:r w:rsidR="0027356E" w:rsidRPr="00610367">
        <w:rPr>
          <w:noProof/>
          <w:color w:val="000000"/>
          <w:lang w:val="vi-VN"/>
        </w:rPr>
        <w:t xml:space="preserve">t </w:t>
      </w:r>
      <w:r w:rsidR="009656D5" w:rsidRPr="00610367">
        <w:rPr>
          <w:noProof/>
          <w:color w:val="000000"/>
          <w:lang w:val="vi-VN"/>
        </w:rPr>
        <w:t xml:space="preserve">hoặc </w:t>
      </w:r>
      <w:r w:rsidR="00C978BB" w:rsidRPr="00610367">
        <w:rPr>
          <w:noProof/>
          <w:color w:val="000000"/>
          <w:lang w:val="vi-VN"/>
        </w:rPr>
        <w:t>thời điểm đánh giá tài sản bảo đảm theo quy đị</w:t>
      </w:r>
      <w:r w:rsidR="0027356E" w:rsidRPr="00610367">
        <w:rPr>
          <w:noProof/>
          <w:color w:val="000000"/>
          <w:lang w:val="vi-VN"/>
        </w:rPr>
        <w:t xml:space="preserve">nh nội bộ của tổ chức tín dụng </w:t>
      </w:r>
      <w:r w:rsidR="00C978BB" w:rsidRPr="00610367">
        <w:rPr>
          <w:noProof/>
          <w:color w:val="000000"/>
          <w:lang w:val="vi-VN"/>
        </w:rPr>
        <w:t>trong thời gian vay đặc biệt</w:t>
      </w:r>
      <w:r w:rsidR="0027356E" w:rsidRPr="00610367">
        <w:rPr>
          <w:noProof/>
          <w:color w:val="000000"/>
          <w:lang w:val="vi-VN"/>
        </w:rPr>
        <w:t xml:space="preserve"> </w:t>
      </w:r>
      <w:r w:rsidR="00593675" w:rsidRPr="00610367">
        <w:rPr>
          <w:noProof/>
          <w:color w:val="000000"/>
          <w:lang w:val="vi-VN"/>
        </w:rPr>
        <w:t xml:space="preserve">không thấp hơn </w:t>
      </w:r>
      <w:r w:rsidR="00474F6C" w:rsidRPr="00610367">
        <w:rPr>
          <w:noProof/>
          <w:color w:val="000000"/>
          <w:lang w:val="vi-VN"/>
        </w:rPr>
        <w:t>mệnh giá trái phiếu</w:t>
      </w:r>
      <w:r w:rsidR="005019E5" w:rsidRPr="00610367">
        <w:rPr>
          <w:noProof/>
          <w:color w:val="000000"/>
          <w:lang w:val="vi-VN"/>
        </w:rPr>
        <w:t>.</w:t>
      </w:r>
    </w:p>
    <w:p w:rsidR="00F47833" w:rsidRPr="00610367" w:rsidRDefault="00F47833" w:rsidP="008D3DFC">
      <w:pPr>
        <w:spacing w:before="120"/>
        <w:ind w:firstLine="720"/>
        <w:jc w:val="both"/>
        <w:rPr>
          <w:noProof/>
          <w:color w:val="000000"/>
          <w:lang w:val="vi-VN"/>
        </w:rPr>
      </w:pPr>
      <w:r w:rsidRPr="0029514D">
        <w:rPr>
          <w:noProof/>
        </w:rPr>
        <w:t>3.</w:t>
      </w:r>
      <w:r>
        <w:rPr>
          <w:rStyle w:val="FootnoteReference"/>
          <w:noProof/>
        </w:rPr>
        <w:footnoteReference w:id="12"/>
      </w:r>
      <w:r w:rsidRPr="0029514D">
        <w:rPr>
          <w:noProof/>
        </w:rPr>
        <w:t xml:space="preserve"> Khoản cấp tín dụng tại khoản 6 Điều 12 Thông tư này đang được bảo đảm bằng tài sản.</w:t>
      </w:r>
    </w:p>
    <w:p w:rsidR="00DE3F57" w:rsidRPr="00610367" w:rsidRDefault="00F47833" w:rsidP="008D3DFC">
      <w:pPr>
        <w:pStyle w:val="Heading1"/>
        <w:numPr>
          <w:ilvl w:val="0"/>
          <w:numId w:val="31"/>
        </w:numPr>
        <w:tabs>
          <w:tab w:val="left" w:pos="1701"/>
        </w:tabs>
        <w:spacing w:before="120"/>
        <w:ind w:left="0" w:firstLine="720"/>
        <w:jc w:val="both"/>
        <w:rPr>
          <w:noProof/>
          <w:color w:val="000000"/>
          <w:lang w:val="vi-VN"/>
        </w:rPr>
      </w:pPr>
      <w:bookmarkStart w:id="27" w:name="OLE_LINK240"/>
      <w:r>
        <w:rPr>
          <w:noProof/>
          <w:color w:val="000000"/>
        </w:rPr>
        <w:t xml:space="preserve"> </w:t>
      </w:r>
      <w:r w:rsidR="00DE3F57" w:rsidRPr="00610367">
        <w:rPr>
          <w:noProof/>
          <w:color w:val="000000"/>
          <w:lang w:val="vi-VN"/>
        </w:rPr>
        <w:t>Gia hạn cho vay đặc biệt</w:t>
      </w:r>
    </w:p>
    <w:bookmarkEnd w:id="27"/>
    <w:p w:rsidR="001B5CC5" w:rsidRPr="00610367" w:rsidRDefault="008A71B6" w:rsidP="008D3DFC">
      <w:pPr>
        <w:spacing w:before="120"/>
        <w:ind w:firstLine="720"/>
        <w:jc w:val="both"/>
        <w:rPr>
          <w:noProof/>
          <w:color w:val="000000"/>
          <w:lang w:val="vi-VN"/>
        </w:rPr>
      </w:pPr>
      <w:r w:rsidRPr="00610367">
        <w:rPr>
          <w:noProof/>
          <w:color w:val="000000"/>
          <w:lang w:val="vi-VN"/>
        </w:rPr>
        <w:t xml:space="preserve">Trường hợp </w:t>
      </w:r>
      <w:r w:rsidR="00776296" w:rsidRPr="00610367">
        <w:rPr>
          <w:noProof/>
          <w:color w:val="000000"/>
          <w:lang w:val="vi-VN"/>
        </w:rPr>
        <w:t>tổ chức tín dụng</w:t>
      </w:r>
      <w:r w:rsidRPr="00610367">
        <w:rPr>
          <w:noProof/>
          <w:color w:val="000000"/>
          <w:lang w:val="vi-VN"/>
        </w:rPr>
        <w:t xml:space="preserve"> đề nghị gia hạn khoản vay đặc biệt quy định tại điểm a khoản 1, điểm b khoản 2, điểm b khoản 3 Điều </w:t>
      </w:r>
      <w:r w:rsidR="0023771E" w:rsidRPr="00610367">
        <w:rPr>
          <w:noProof/>
          <w:color w:val="000000"/>
          <w:lang w:val="vi-VN"/>
        </w:rPr>
        <w:t>4</w:t>
      </w:r>
      <w:r w:rsidRPr="00610367">
        <w:rPr>
          <w:noProof/>
          <w:color w:val="000000"/>
          <w:lang w:val="vi-VN"/>
        </w:rPr>
        <w:t xml:space="preserve">, điểm a khoản 1 Điều </w:t>
      </w:r>
      <w:r w:rsidR="0023771E" w:rsidRPr="00610367">
        <w:rPr>
          <w:noProof/>
          <w:color w:val="000000"/>
          <w:lang w:val="vi-VN"/>
        </w:rPr>
        <w:t>6</w:t>
      </w:r>
      <w:r w:rsidRPr="00610367">
        <w:rPr>
          <w:noProof/>
          <w:color w:val="000000"/>
          <w:lang w:val="vi-VN"/>
        </w:rPr>
        <w:t xml:space="preserve"> Thông tư này khi </w:t>
      </w:r>
      <w:r w:rsidR="006C070F" w:rsidRPr="00610367">
        <w:rPr>
          <w:noProof/>
          <w:color w:val="000000"/>
          <w:lang w:val="vi-VN"/>
        </w:rPr>
        <w:t>chưa có</w:t>
      </w:r>
      <w:r w:rsidR="006C070F" w:rsidRPr="00610367">
        <w:rPr>
          <w:color w:val="000000"/>
          <w:lang w:val="vi-VN"/>
        </w:rPr>
        <w:t xml:space="preserve"> </w:t>
      </w:r>
      <w:r w:rsidR="006C070F" w:rsidRPr="00610367">
        <w:rPr>
          <w:noProof/>
          <w:color w:val="000000"/>
          <w:lang w:val="vi-VN"/>
        </w:rPr>
        <w:t>phương án cơ cấu lại, phương án chuyển nhượng đã được phê duyệt</w:t>
      </w:r>
      <w:r w:rsidRPr="00610367">
        <w:rPr>
          <w:noProof/>
          <w:color w:val="000000"/>
          <w:lang w:val="vi-VN"/>
        </w:rPr>
        <w:t xml:space="preserve"> hoặc thay đổi phương án cơ cấu lại, phương án chuyển nhượng nhưng chưa được phê duyệt</w:t>
      </w:r>
      <w:r w:rsidR="001B5CC5" w:rsidRPr="00610367">
        <w:rPr>
          <w:noProof/>
          <w:color w:val="000000"/>
          <w:lang w:val="vi-VN"/>
        </w:rPr>
        <w:t>:</w:t>
      </w:r>
    </w:p>
    <w:p w:rsidR="001B5CC5" w:rsidRPr="00610367" w:rsidRDefault="00B5372E" w:rsidP="008D3DFC">
      <w:pPr>
        <w:spacing w:before="120"/>
        <w:ind w:firstLine="720"/>
        <w:jc w:val="both"/>
        <w:rPr>
          <w:noProof/>
          <w:color w:val="000000"/>
          <w:lang w:val="vi-VN"/>
        </w:rPr>
      </w:pPr>
      <w:r w:rsidRPr="00610367">
        <w:rPr>
          <w:noProof/>
          <w:color w:val="000000"/>
          <w:lang w:val="vi-VN"/>
        </w:rPr>
        <w:t>1.</w:t>
      </w:r>
      <w:r w:rsidR="00B358BB" w:rsidRPr="00610367">
        <w:rPr>
          <w:noProof/>
          <w:color w:val="000000"/>
          <w:lang w:val="vi-VN"/>
        </w:rPr>
        <w:t xml:space="preserve"> Ngân hàng Nhà nước xem xét việc gia hạn khoản cho vay đặc biệt trên cơ sở tình hình khả năng chi trả của tổ chức tín dụng hoặc chủ trương cơ cấu lại tổ chức tín dụng </w:t>
      </w:r>
      <w:r w:rsidR="00793888" w:rsidRPr="00610367">
        <w:rPr>
          <w:noProof/>
          <w:color w:val="000000"/>
          <w:lang w:val="vi-VN"/>
        </w:rPr>
        <w:t xml:space="preserve">theo quy định tại Luật số 17/2017/QH14 (sau đây gọi là chủ trương cơ cấu lại) </w:t>
      </w:r>
      <w:r w:rsidR="0086562F" w:rsidRPr="00610367">
        <w:rPr>
          <w:noProof/>
          <w:color w:val="000000"/>
          <w:lang w:val="vi-VN"/>
        </w:rPr>
        <w:t>được</w:t>
      </w:r>
      <w:r w:rsidR="00A05C4A" w:rsidRPr="00610367">
        <w:rPr>
          <w:noProof/>
          <w:color w:val="000000"/>
          <w:lang w:val="vi-VN"/>
        </w:rPr>
        <w:t xml:space="preserve"> Ngân hàng Nhà nước trình Chính phủ, Thủ tướng Chính phủ </w:t>
      </w:r>
      <w:r w:rsidR="00B358BB" w:rsidRPr="00610367">
        <w:rPr>
          <w:noProof/>
          <w:color w:val="000000"/>
          <w:lang w:val="vi-VN"/>
        </w:rPr>
        <w:t xml:space="preserve">hoặc chủ trương cơ cấu lại </w:t>
      </w:r>
      <w:r w:rsidR="00A05C4A" w:rsidRPr="00610367">
        <w:rPr>
          <w:noProof/>
          <w:color w:val="000000"/>
          <w:lang w:val="vi-VN"/>
        </w:rPr>
        <w:t xml:space="preserve">đã được </w:t>
      </w:r>
      <w:r w:rsidR="00492F29" w:rsidRPr="00610367">
        <w:rPr>
          <w:noProof/>
          <w:color w:val="000000"/>
          <w:lang w:val="vi-VN"/>
        </w:rPr>
        <w:t>Chính phủ,</w:t>
      </w:r>
      <w:r w:rsidR="00A05C4A" w:rsidRPr="00610367">
        <w:rPr>
          <w:noProof/>
          <w:color w:val="000000"/>
          <w:lang w:val="vi-VN"/>
        </w:rPr>
        <w:t xml:space="preserve"> Thủ tướng Chính phủ</w:t>
      </w:r>
      <w:r w:rsidR="00492F29" w:rsidRPr="00610367">
        <w:rPr>
          <w:noProof/>
          <w:color w:val="000000"/>
          <w:lang w:val="vi-VN"/>
        </w:rPr>
        <w:t>,</w:t>
      </w:r>
      <w:r w:rsidR="00A05C4A" w:rsidRPr="00610367">
        <w:rPr>
          <w:noProof/>
          <w:color w:val="000000"/>
          <w:lang w:val="vi-VN"/>
        </w:rPr>
        <w:t xml:space="preserve"> </w:t>
      </w:r>
      <w:r w:rsidR="00492F29" w:rsidRPr="00610367">
        <w:rPr>
          <w:noProof/>
          <w:color w:val="000000"/>
          <w:lang w:val="vi-VN"/>
        </w:rPr>
        <w:t xml:space="preserve">Ngân </w:t>
      </w:r>
      <w:r w:rsidR="00492F29" w:rsidRPr="00610367">
        <w:rPr>
          <w:noProof/>
          <w:color w:val="000000"/>
          <w:lang w:val="vi-VN"/>
        </w:rPr>
        <w:lastRenderedPageBreak/>
        <w:t xml:space="preserve">hàng Nhà nước </w:t>
      </w:r>
      <w:r w:rsidR="00A05C4A" w:rsidRPr="00610367">
        <w:rPr>
          <w:noProof/>
          <w:color w:val="000000"/>
          <w:lang w:val="vi-VN"/>
        </w:rPr>
        <w:t xml:space="preserve">quyết định </w:t>
      </w:r>
      <w:r w:rsidR="00F37E75" w:rsidRPr="00610367">
        <w:rPr>
          <w:noProof/>
          <w:color w:val="000000"/>
          <w:lang w:val="vi-VN"/>
        </w:rPr>
        <w:t xml:space="preserve">hoặc phương án cơ cấu lại, phương án chuyển nhượng </w:t>
      </w:r>
      <w:r w:rsidR="00A5211C" w:rsidRPr="00610367">
        <w:rPr>
          <w:noProof/>
          <w:color w:val="000000"/>
          <w:lang w:val="vi-VN"/>
        </w:rPr>
        <w:t>được</w:t>
      </w:r>
      <w:r w:rsidR="00F115D9" w:rsidRPr="00610367">
        <w:rPr>
          <w:noProof/>
          <w:color w:val="000000"/>
          <w:lang w:val="vi-VN"/>
        </w:rPr>
        <w:t xml:space="preserve"> Ngân hàng Nhà nước trình</w:t>
      </w:r>
      <w:r w:rsidRPr="00610367">
        <w:rPr>
          <w:noProof/>
          <w:color w:val="000000"/>
          <w:lang w:val="vi-VN"/>
        </w:rPr>
        <w:t xml:space="preserve"> Chính phủ, Thủ tướng Chính phủ.</w:t>
      </w:r>
    </w:p>
    <w:p w:rsidR="00FF47D4" w:rsidRPr="00610367" w:rsidRDefault="00B5372E" w:rsidP="008D3DFC">
      <w:pPr>
        <w:spacing w:before="120"/>
        <w:ind w:firstLine="720"/>
        <w:jc w:val="both"/>
        <w:rPr>
          <w:noProof/>
          <w:color w:val="000000"/>
        </w:rPr>
      </w:pPr>
      <w:r w:rsidRPr="00610367">
        <w:rPr>
          <w:noProof/>
          <w:color w:val="000000"/>
        </w:rPr>
        <w:t>2</w:t>
      </w:r>
      <w:r w:rsidRPr="00610367">
        <w:rPr>
          <w:noProof/>
          <w:color w:val="000000"/>
          <w:lang w:val="vi-VN"/>
        </w:rPr>
        <w:t xml:space="preserve">. </w:t>
      </w:r>
      <w:r w:rsidR="001C7A36" w:rsidRPr="00610367">
        <w:rPr>
          <w:noProof/>
          <w:color w:val="000000"/>
        </w:rPr>
        <w:t>T</w:t>
      </w:r>
      <w:r w:rsidR="0005486A" w:rsidRPr="00610367">
        <w:rPr>
          <w:noProof/>
          <w:color w:val="000000"/>
          <w:lang w:val="vi-VN"/>
        </w:rPr>
        <w:t xml:space="preserve">hời gian gia hạn mỗi lần </w:t>
      </w:r>
      <w:r w:rsidR="00CE4596" w:rsidRPr="00610367">
        <w:rPr>
          <w:noProof/>
          <w:color w:val="000000"/>
        </w:rPr>
        <w:t xml:space="preserve">dưới </w:t>
      </w:r>
      <w:r w:rsidR="0005486A" w:rsidRPr="00610367">
        <w:rPr>
          <w:noProof/>
          <w:color w:val="000000"/>
        </w:rPr>
        <w:t>12 tháng</w:t>
      </w:r>
      <w:r w:rsidR="0005486A" w:rsidRPr="00610367">
        <w:rPr>
          <w:noProof/>
          <w:color w:val="000000"/>
          <w:lang w:val="vi-VN"/>
        </w:rPr>
        <w:t>.</w:t>
      </w:r>
      <w:r w:rsidR="00334EEA" w:rsidRPr="00610367">
        <w:rPr>
          <w:strike/>
          <w:noProof/>
          <w:color w:val="000000"/>
          <w:lang w:val="vi-VN"/>
        </w:rPr>
        <w:t xml:space="preserve"> </w:t>
      </w:r>
      <w:r w:rsidR="0029305D" w:rsidRPr="00610367">
        <w:rPr>
          <w:strike/>
          <w:noProof/>
          <w:color w:val="000000"/>
          <w:lang w:val="vi-VN"/>
        </w:rPr>
        <w:t xml:space="preserve"> </w:t>
      </w:r>
    </w:p>
    <w:p w:rsidR="001D3968" w:rsidRPr="00610367" w:rsidRDefault="00FC68EF" w:rsidP="008D3DFC">
      <w:pPr>
        <w:pStyle w:val="Heading1"/>
        <w:numPr>
          <w:ilvl w:val="0"/>
          <w:numId w:val="31"/>
        </w:numPr>
        <w:tabs>
          <w:tab w:val="left" w:pos="1701"/>
        </w:tabs>
        <w:spacing w:before="120"/>
        <w:ind w:left="0" w:firstLine="720"/>
        <w:jc w:val="both"/>
        <w:rPr>
          <w:noProof/>
          <w:color w:val="000000"/>
          <w:lang w:val="vi-VN"/>
        </w:rPr>
      </w:pPr>
      <w:r w:rsidRPr="00610367">
        <w:rPr>
          <w:noProof/>
          <w:color w:val="000000"/>
          <w:lang w:val="vi-VN"/>
        </w:rPr>
        <w:t xml:space="preserve"> </w:t>
      </w:r>
      <w:r w:rsidR="001D3968" w:rsidRPr="00610367">
        <w:rPr>
          <w:noProof/>
          <w:color w:val="000000"/>
          <w:lang w:val="vi-VN"/>
        </w:rPr>
        <w:t>Trả nợ vay đặc biệt</w:t>
      </w:r>
      <w:r w:rsidR="00682C21" w:rsidRPr="00610367">
        <w:rPr>
          <w:noProof/>
          <w:color w:val="000000"/>
          <w:lang w:val="vi-VN"/>
        </w:rPr>
        <w:t xml:space="preserve"> </w:t>
      </w:r>
    </w:p>
    <w:p w:rsidR="009065AD" w:rsidRPr="00610367" w:rsidRDefault="009065AD" w:rsidP="008D3DFC">
      <w:pPr>
        <w:spacing w:before="120"/>
        <w:ind w:firstLine="720"/>
        <w:jc w:val="both"/>
        <w:rPr>
          <w:noProof/>
          <w:color w:val="000000"/>
          <w:lang w:val="vi-VN"/>
        </w:rPr>
      </w:pPr>
      <w:r w:rsidRPr="00610367">
        <w:rPr>
          <w:noProof/>
          <w:color w:val="000000"/>
          <w:lang w:val="vi-VN"/>
        </w:rPr>
        <w:t xml:space="preserve">1. Khi khoản vay đặc biệt đến hạn, </w:t>
      </w:r>
      <w:r w:rsidR="00A120DC" w:rsidRPr="00610367">
        <w:rPr>
          <w:noProof/>
          <w:color w:val="000000"/>
          <w:lang w:val="vi-VN"/>
        </w:rPr>
        <w:t>bên</w:t>
      </w:r>
      <w:r w:rsidRPr="00610367">
        <w:rPr>
          <w:noProof/>
          <w:color w:val="000000"/>
          <w:lang w:val="vi-VN"/>
        </w:rPr>
        <w:t xml:space="preserve"> đi vay phải trả hết nợ gốc, lãi vay đặc biệt cho</w:t>
      </w:r>
      <w:r w:rsidR="00A120DC" w:rsidRPr="00610367">
        <w:rPr>
          <w:noProof/>
          <w:color w:val="000000"/>
          <w:lang w:val="vi-VN"/>
        </w:rPr>
        <w:t xml:space="preserve"> bên cho vay</w:t>
      </w:r>
      <w:r w:rsidRPr="00610367">
        <w:rPr>
          <w:noProof/>
          <w:color w:val="000000"/>
          <w:lang w:val="vi-VN"/>
        </w:rPr>
        <w:t xml:space="preserve">. </w:t>
      </w:r>
    </w:p>
    <w:p w:rsidR="00682C21" w:rsidRPr="00610367" w:rsidRDefault="00430781" w:rsidP="008D3DFC">
      <w:pPr>
        <w:spacing w:before="120"/>
        <w:ind w:firstLine="720"/>
        <w:jc w:val="both"/>
        <w:rPr>
          <w:noProof/>
          <w:color w:val="000000"/>
          <w:lang w:val="vi-VN"/>
        </w:rPr>
      </w:pPr>
      <w:r w:rsidRPr="00610367">
        <w:rPr>
          <w:noProof/>
          <w:color w:val="000000"/>
          <w:lang w:val="vi-VN"/>
        </w:rPr>
        <w:t xml:space="preserve">2. </w:t>
      </w:r>
      <w:r w:rsidR="00682C21" w:rsidRPr="00610367">
        <w:rPr>
          <w:noProof/>
          <w:color w:val="000000"/>
          <w:lang w:val="vi-VN"/>
        </w:rPr>
        <w:t xml:space="preserve">Bên đi vay có thể trả nợ vay đặc biệt trước hạn. </w:t>
      </w:r>
    </w:p>
    <w:p w:rsidR="00BD5107" w:rsidRPr="00610367" w:rsidRDefault="00682C21" w:rsidP="008D3DFC">
      <w:pPr>
        <w:spacing w:before="120"/>
        <w:ind w:firstLine="720"/>
        <w:jc w:val="both"/>
        <w:rPr>
          <w:noProof/>
          <w:color w:val="000000"/>
          <w:lang w:val="vi-VN"/>
        </w:rPr>
      </w:pPr>
      <w:r w:rsidRPr="00610367">
        <w:rPr>
          <w:noProof/>
          <w:color w:val="000000"/>
          <w:lang w:val="vi-VN"/>
        </w:rPr>
        <w:t xml:space="preserve">3. </w:t>
      </w:r>
      <w:bookmarkStart w:id="28" w:name="OLE_LINK276"/>
      <w:r w:rsidR="0073206A" w:rsidRPr="00610367">
        <w:rPr>
          <w:noProof/>
          <w:color w:val="000000"/>
          <w:lang w:val="vi-VN"/>
        </w:rPr>
        <w:t xml:space="preserve">Trường hợp </w:t>
      </w:r>
      <w:r w:rsidR="00431E85" w:rsidRPr="00610367">
        <w:rPr>
          <w:noProof/>
          <w:color w:val="000000"/>
          <w:lang w:val="vi-VN"/>
        </w:rPr>
        <w:t xml:space="preserve">khoản </w:t>
      </w:r>
      <w:r w:rsidR="0073206A" w:rsidRPr="00610367">
        <w:rPr>
          <w:noProof/>
          <w:color w:val="000000"/>
          <w:lang w:val="vi-VN"/>
        </w:rPr>
        <w:t xml:space="preserve">vay đặc biệt theo quy định tại điểm a khoản 1, điểm b khoản 2, điểm b khoản 3 Điều </w:t>
      </w:r>
      <w:r w:rsidR="0023771E" w:rsidRPr="00610367">
        <w:rPr>
          <w:noProof/>
          <w:color w:val="000000"/>
          <w:lang w:val="vi-VN"/>
        </w:rPr>
        <w:t>4</w:t>
      </w:r>
      <w:r w:rsidR="00A61C1D" w:rsidRPr="00610367">
        <w:rPr>
          <w:noProof/>
          <w:color w:val="000000"/>
          <w:lang w:val="vi-VN"/>
        </w:rPr>
        <w:t>, Điều 6</w:t>
      </w:r>
      <w:r w:rsidR="0073206A" w:rsidRPr="00610367">
        <w:rPr>
          <w:noProof/>
          <w:color w:val="000000"/>
          <w:lang w:val="vi-VN"/>
        </w:rPr>
        <w:t xml:space="preserve"> Thông tư này, </w:t>
      </w:r>
      <w:r w:rsidR="00793888" w:rsidRPr="00610367">
        <w:rPr>
          <w:noProof/>
          <w:color w:val="000000"/>
          <w:lang w:val="vi-VN"/>
        </w:rPr>
        <w:t>bên đi vay</w:t>
      </w:r>
      <w:r w:rsidR="00BD5107" w:rsidRPr="00610367">
        <w:rPr>
          <w:noProof/>
          <w:color w:val="000000"/>
          <w:lang w:val="vi-VN"/>
        </w:rPr>
        <w:t xml:space="preserve"> phải trả </w:t>
      </w:r>
      <w:r w:rsidR="0073206A" w:rsidRPr="00610367">
        <w:rPr>
          <w:noProof/>
          <w:color w:val="000000"/>
          <w:lang w:val="vi-VN"/>
        </w:rPr>
        <w:t>nợ</w:t>
      </w:r>
      <w:r w:rsidR="009A1272" w:rsidRPr="00610367">
        <w:rPr>
          <w:noProof/>
          <w:color w:val="000000"/>
          <w:lang w:val="vi-VN"/>
        </w:rPr>
        <w:t xml:space="preserve"> </w:t>
      </w:r>
      <w:r w:rsidR="00BD5107" w:rsidRPr="00610367">
        <w:rPr>
          <w:noProof/>
          <w:color w:val="000000"/>
          <w:lang w:val="vi-VN"/>
        </w:rPr>
        <w:t>trong các trường hợp sau:</w:t>
      </w:r>
    </w:p>
    <w:bookmarkEnd w:id="28"/>
    <w:p w:rsidR="00F47833" w:rsidRDefault="00F47833" w:rsidP="008D3DFC">
      <w:pPr>
        <w:spacing w:before="120"/>
        <w:ind w:firstLine="720"/>
        <w:jc w:val="both"/>
        <w:rPr>
          <w:noProof/>
        </w:rPr>
      </w:pPr>
      <w:r w:rsidRPr="0029514D">
        <w:rPr>
          <w:noProof/>
        </w:rPr>
        <w:t>a)</w:t>
      </w:r>
      <w:r>
        <w:rPr>
          <w:rStyle w:val="FootnoteReference"/>
          <w:noProof/>
        </w:rPr>
        <w:footnoteReference w:id="13"/>
      </w:r>
      <w:r w:rsidRPr="0029514D">
        <w:rPr>
          <w:noProof/>
        </w:rPr>
        <w:t xml:space="preserve"> Trường hợp bên đi vay có tiền thu hồi từ quyền đòi nợ, khoản lãi phải thu làm tài sản bảo đảm cho khoản vay đặc biệt (sau đây gọi là tiền thu hồi nợ), t</w:t>
      </w:r>
      <w:r w:rsidRPr="0029514D">
        <w:rPr>
          <w:noProof/>
          <w:lang w:val="vi-VN"/>
        </w:rPr>
        <w:t>rong thời hạn 0</w:t>
      </w:r>
      <w:r w:rsidRPr="0029514D">
        <w:rPr>
          <w:noProof/>
        </w:rPr>
        <w:t>5</w:t>
      </w:r>
      <w:r w:rsidRPr="0029514D">
        <w:rPr>
          <w:noProof/>
          <w:lang w:val="vi-VN"/>
        </w:rPr>
        <w:t xml:space="preserve"> ngày làm việc </w:t>
      </w:r>
      <w:r w:rsidRPr="0029514D">
        <w:rPr>
          <w:noProof/>
        </w:rPr>
        <w:t>đầu tháng</w:t>
      </w:r>
      <w:r w:rsidRPr="0029514D">
        <w:rPr>
          <w:noProof/>
          <w:lang w:val="vi-VN"/>
        </w:rPr>
        <w:t xml:space="preserve">, bên đi vay phải trả nợ gốc </w:t>
      </w:r>
      <w:r w:rsidRPr="0029514D">
        <w:rPr>
          <w:noProof/>
        </w:rPr>
        <w:t xml:space="preserve">của khoản </w:t>
      </w:r>
      <w:r w:rsidRPr="0029514D">
        <w:rPr>
          <w:noProof/>
          <w:lang w:val="vi-VN"/>
        </w:rPr>
        <w:t xml:space="preserve">vay đặc biệt </w:t>
      </w:r>
      <w:r w:rsidRPr="0029514D">
        <w:rPr>
          <w:noProof/>
        </w:rPr>
        <w:t xml:space="preserve">này theo thứ tự từ khế ước nhận nợ còn dư nợ được ký sớm nhất, </w:t>
      </w:r>
      <w:r w:rsidRPr="0029514D">
        <w:rPr>
          <w:noProof/>
          <w:lang w:val="vi-VN"/>
        </w:rPr>
        <w:t xml:space="preserve">số tiền </w:t>
      </w:r>
      <w:r w:rsidRPr="0029514D">
        <w:rPr>
          <w:noProof/>
        </w:rPr>
        <w:t xml:space="preserve">trả nợ </w:t>
      </w:r>
      <w:r w:rsidRPr="0029514D">
        <w:rPr>
          <w:noProof/>
          <w:lang w:val="vi-VN"/>
        </w:rPr>
        <w:t>bằng</w:t>
      </w:r>
      <w:r w:rsidRPr="0029514D">
        <w:rPr>
          <w:noProof/>
        </w:rPr>
        <w:t xml:space="preserve"> tổng số tiền thu hồi nợ phát sinh trong tháng trước liền kề;</w:t>
      </w:r>
    </w:p>
    <w:p w:rsidR="0012106B" w:rsidRPr="00610367" w:rsidRDefault="00BD5107" w:rsidP="008D3DFC">
      <w:pPr>
        <w:spacing w:before="120"/>
        <w:ind w:firstLine="720"/>
        <w:jc w:val="both"/>
        <w:rPr>
          <w:noProof/>
          <w:color w:val="000000"/>
          <w:lang w:val="vi-VN"/>
        </w:rPr>
      </w:pPr>
      <w:r w:rsidRPr="00610367">
        <w:rPr>
          <w:noProof/>
          <w:color w:val="000000"/>
          <w:lang w:val="vi-VN"/>
        </w:rPr>
        <w:t>b)</w:t>
      </w:r>
      <w:r w:rsidR="00BF209B" w:rsidRPr="00610367">
        <w:rPr>
          <w:noProof/>
          <w:color w:val="000000"/>
          <w:lang w:val="vi-VN"/>
        </w:rPr>
        <w:t xml:space="preserve"> </w:t>
      </w:r>
      <w:r w:rsidR="00964510" w:rsidRPr="00610367">
        <w:rPr>
          <w:noProof/>
          <w:color w:val="000000"/>
          <w:lang w:val="vi-VN"/>
        </w:rPr>
        <w:t>Trường hợp</w:t>
      </w:r>
      <w:r w:rsidR="00E80856" w:rsidRPr="00610367">
        <w:rPr>
          <w:noProof/>
          <w:color w:val="000000"/>
          <w:lang w:val="vi-VN"/>
        </w:rPr>
        <w:t xml:space="preserve"> bên đi vay</w:t>
      </w:r>
      <w:r w:rsidR="00964510" w:rsidRPr="00610367">
        <w:rPr>
          <w:noProof/>
          <w:color w:val="000000"/>
          <w:lang w:val="vi-VN"/>
        </w:rPr>
        <w:t xml:space="preserve"> không </w:t>
      </w:r>
      <w:r w:rsidR="00E80856" w:rsidRPr="00610367">
        <w:rPr>
          <w:noProof/>
          <w:color w:val="000000"/>
          <w:lang w:val="vi-VN"/>
        </w:rPr>
        <w:t xml:space="preserve">bổ sung, thay thế </w:t>
      </w:r>
      <w:r w:rsidR="00964510" w:rsidRPr="00610367">
        <w:rPr>
          <w:noProof/>
          <w:color w:val="000000"/>
          <w:lang w:val="vi-VN"/>
        </w:rPr>
        <w:t>tài sản bảo đảm</w:t>
      </w:r>
      <w:r w:rsidR="00E80856" w:rsidRPr="00610367">
        <w:rPr>
          <w:noProof/>
          <w:color w:val="000000"/>
          <w:lang w:val="vi-VN"/>
        </w:rPr>
        <w:t xml:space="preserve"> theo </w:t>
      </w:r>
      <w:bookmarkStart w:id="29" w:name="OLE_LINK266"/>
      <w:r w:rsidR="00E80856" w:rsidRPr="00610367">
        <w:rPr>
          <w:noProof/>
          <w:color w:val="000000"/>
          <w:lang w:val="vi-VN"/>
        </w:rPr>
        <w:t>quy định tại</w:t>
      </w:r>
      <w:r w:rsidR="00327E3C" w:rsidRPr="00610367">
        <w:rPr>
          <w:noProof/>
          <w:color w:val="000000"/>
          <w:lang w:val="vi-VN"/>
        </w:rPr>
        <w:t xml:space="preserve"> khoản 2 Điều 6,</w:t>
      </w:r>
      <w:r w:rsidR="00E80856" w:rsidRPr="00610367">
        <w:rPr>
          <w:noProof/>
          <w:color w:val="000000"/>
          <w:lang w:val="vi-VN"/>
        </w:rPr>
        <w:t xml:space="preserve"> khoản </w:t>
      </w:r>
      <w:r w:rsidR="001535CC" w:rsidRPr="00610367">
        <w:rPr>
          <w:noProof/>
          <w:color w:val="000000"/>
          <w:lang w:val="vi-VN"/>
        </w:rPr>
        <w:t>3</w:t>
      </w:r>
      <w:r w:rsidR="00DF36E0" w:rsidRPr="00610367">
        <w:rPr>
          <w:noProof/>
          <w:color w:val="000000"/>
          <w:lang w:val="vi-VN"/>
        </w:rPr>
        <w:t xml:space="preserve"> Điều 12</w:t>
      </w:r>
      <w:r w:rsidR="00E80856" w:rsidRPr="00610367">
        <w:rPr>
          <w:noProof/>
          <w:color w:val="000000"/>
          <w:lang w:val="vi-VN"/>
        </w:rPr>
        <w:t xml:space="preserve"> Thông tư này</w:t>
      </w:r>
      <w:bookmarkEnd w:id="29"/>
      <w:r w:rsidR="00964510" w:rsidRPr="00610367">
        <w:rPr>
          <w:noProof/>
          <w:color w:val="000000"/>
          <w:lang w:val="vi-VN"/>
        </w:rPr>
        <w:t xml:space="preserve">, </w:t>
      </w:r>
      <w:r w:rsidR="00492491" w:rsidRPr="00610367">
        <w:rPr>
          <w:noProof/>
          <w:color w:val="000000"/>
          <w:lang w:val="vi-VN"/>
        </w:rPr>
        <w:t>trong thời hạn 0</w:t>
      </w:r>
      <w:r w:rsidR="00B24FF1" w:rsidRPr="00610367">
        <w:rPr>
          <w:noProof/>
          <w:color w:val="000000"/>
          <w:lang w:val="vi-VN"/>
        </w:rPr>
        <w:t>3</w:t>
      </w:r>
      <w:r w:rsidR="00492491" w:rsidRPr="00610367">
        <w:rPr>
          <w:noProof/>
          <w:color w:val="000000"/>
          <w:lang w:val="vi-VN"/>
        </w:rPr>
        <w:t xml:space="preserve"> ngày làm việc </w:t>
      </w:r>
      <w:r w:rsidR="003F3531" w:rsidRPr="00610367">
        <w:rPr>
          <w:noProof/>
          <w:color w:val="000000"/>
          <w:lang w:val="vi-VN"/>
        </w:rPr>
        <w:t xml:space="preserve">tiếp theo sau thời hạn </w:t>
      </w:r>
      <w:r w:rsidR="00825710" w:rsidRPr="00610367">
        <w:rPr>
          <w:noProof/>
          <w:color w:val="000000"/>
          <w:lang w:val="vi-VN"/>
        </w:rPr>
        <w:t xml:space="preserve">phải bổ sung, thay thế tài sản bảo đảm </w:t>
      </w:r>
      <w:r w:rsidR="00C452A6" w:rsidRPr="00610367">
        <w:rPr>
          <w:noProof/>
          <w:color w:val="000000"/>
          <w:lang w:val="vi-VN"/>
        </w:rPr>
        <w:t xml:space="preserve">quy định tại </w:t>
      </w:r>
      <w:r w:rsidR="00327E3C" w:rsidRPr="00610367">
        <w:rPr>
          <w:noProof/>
          <w:color w:val="000000"/>
          <w:lang w:val="vi-VN"/>
        </w:rPr>
        <w:t xml:space="preserve">khoản 2 Điều 6, </w:t>
      </w:r>
      <w:r w:rsidR="00C452A6" w:rsidRPr="00610367">
        <w:rPr>
          <w:noProof/>
          <w:color w:val="000000"/>
          <w:lang w:val="vi-VN"/>
        </w:rPr>
        <w:t xml:space="preserve">khoản </w:t>
      </w:r>
      <w:r w:rsidR="001535CC" w:rsidRPr="00610367">
        <w:rPr>
          <w:noProof/>
          <w:color w:val="000000"/>
          <w:lang w:val="vi-VN"/>
        </w:rPr>
        <w:t>3</w:t>
      </w:r>
      <w:r w:rsidR="00C452A6" w:rsidRPr="00610367">
        <w:rPr>
          <w:noProof/>
          <w:color w:val="000000"/>
          <w:lang w:val="vi-VN"/>
        </w:rPr>
        <w:t xml:space="preserve"> Điều 1</w:t>
      </w:r>
      <w:r w:rsidR="00DF36E0" w:rsidRPr="00610367">
        <w:rPr>
          <w:noProof/>
          <w:color w:val="000000"/>
          <w:lang w:val="vi-VN"/>
        </w:rPr>
        <w:t>2</w:t>
      </w:r>
      <w:r w:rsidR="00C452A6" w:rsidRPr="00610367">
        <w:rPr>
          <w:noProof/>
          <w:color w:val="000000"/>
          <w:lang w:val="vi-VN"/>
        </w:rPr>
        <w:t xml:space="preserve"> Thông tư này</w:t>
      </w:r>
      <w:r w:rsidR="00492491" w:rsidRPr="00610367">
        <w:rPr>
          <w:noProof/>
          <w:color w:val="000000"/>
          <w:lang w:val="vi-VN"/>
        </w:rPr>
        <w:t xml:space="preserve">, </w:t>
      </w:r>
      <w:r w:rsidR="00C85BD8" w:rsidRPr="00610367">
        <w:rPr>
          <w:noProof/>
          <w:color w:val="000000"/>
          <w:lang w:val="vi-VN"/>
        </w:rPr>
        <w:t>bên đi vay</w:t>
      </w:r>
      <w:r w:rsidR="00964510" w:rsidRPr="00610367">
        <w:rPr>
          <w:noProof/>
          <w:color w:val="000000"/>
          <w:lang w:val="vi-VN"/>
        </w:rPr>
        <w:t xml:space="preserve"> phải trả nợ </w:t>
      </w:r>
      <w:r w:rsidR="008F5A0A" w:rsidRPr="00610367">
        <w:rPr>
          <w:noProof/>
          <w:color w:val="000000"/>
          <w:lang w:val="vi-VN"/>
        </w:rPr>
        <w:t xml:space="preserve">gốc </w:t>
      </w:r>
      <w:r w:rsidR="00964510" w:rsidRPr="00610367">
        <w:rPr>
          <w:noProof/>
          <w:color w:val="000000"/>
          <w:lang w:val="vi-VN"/>
        </w:rPr>
        <w:t xml:space="preserve">vay đặc biệt </w:t>
      </w:r>
      <w:r w:rsidR="00963449" w:rsidRPr="00610367">
        <w:rPr>
          <w:noProof/>
          <w:color w:val="000000"/>
          <w:lang w:val="vi-VN"/>
        </w:rPr>
        <w:t xml:space="preserve">số tiền </w:t>
      </w:r>
      <w:r w:rsidR="00DE201E" w:rsidRPr="00610367">
        <w:rPr>
          <w:noProof/>
          <w:color w:val="000000"/>
          <w:lang w:val="vi-VN"/>
        </w:rPr>
        <w:t>tối thiểu bằng số chênh lệch giữa</w:t>
      </w:r>
      <w:r w:rsidR="00EF59EA" w:rsidRPr="00610367">
        <w:rPr>
          <w:noProof/>
          <w:color w:val="000000"/>
          <w:lang w:val="vi-VN"/>
        </w:rPr>
        <w:t xml:space="preserve"> số </w:t>
      </w:r>
      <w:r w:rsidR="006A5DD6" w:rsidRPr="00610367">
        <w:rPr>
          <w:noProof/>
          <w:color w:val="000000"/>
          <w:lang w:val="vi-VN"/>
        </w:rPr>
        <w:t xml:space="preserve">dư </w:t>
      </w:r>
      <w:r w:rsidR="00996D7E" w:rsidRPr="00610367">
        <w:rPr>
          <w:noProof/>
          <w:color w:val="000000"/>
          <w:lang w:val="vi-VN"/>
        </w:rPr>
        <w:t>cho vay đặc biệt so với tổng giá trị quy đổi của c</w:t>
      </w:r>
      <w:r w:rsidR="009966A7" w:rsidRPr="00610367">
        <w:rPr>
          <w:noProof/>
          <w:color w:val="000000"/>
          <w:lang w:val="vi-VN"/>
        </w:rPr>
        <w:t>ác tài sản bảo đảm đủ điều kiện;</w:t>
      </w:r>
    </w:p>
    <w:p w:rsidR="009966A7" w:rsidRPr="00610367" w:rsidRDefault="009966A7" w:rsidP="008D3DFC">
      <w:pPr>
        <w:spacing w:before="120"/>
        <w:ind w:firstLine="720"/>
        <w:jc w:val="both"/>
        <w:rPr>
          <w:noProof/>
          <w:color w:val="000000"/>
          <w:lang w:val="vi-VN"/>
        </w:rPr>
      </w:pPr>
      <w:r w:rsidRPr="00610367">
        <w:rPr>
          <w:noProof/>
          <w:color w:val="000000"/>
          <w:lang w:val="vi-VN"/>
        </w:rPr>
        <w:t>c) Đối với khoản cho vay đặc biệt quy định tại Điều 6 Thông tư này, ngoài việc trả nợ theo các quy định tại điểm a, b Khoản này, t</w:t>
      </w:r>
      <w:r w:rsidR="008D44FB" w:rsidRPr="00610367">
        <w:rPr>
          <w:noProof/>
          <w:color w:val="000000"/>
          <w:lang w:val="vi-VN"/>
        </w:rPr>
        <w:t>ổ chức tín dụng còn phải trả nợ</w:t>
      </w:r>
      <w:r w:rsidR="00C5224F" w:rsidRPr="00610367">
        <w:rPr>
          <w:noProof/>
          <w:color w:val="000000"/>
          <w:lang w:val="vi-VN"/>
        </w:rPr>
        <w:t xml:space="preserve"> </w:t>
      </w:r>
      <w:r w:rsidR="00A34ACD" w:rsidRPr="00610367">
        <w:rPr>
          <w:noProof/>
          <w:color w:val="000000"/>
          <w:lang w:val="vi-VN"/>
        </w:rPr>
        <w:t xml:space="preserve">theo hợp đồng </w:t>
      </w:r>
      <w:r w:rsidRPr="00610367">
        <w:rPr>
          <w:noProof/>
          <w:color w:val="000000"/>
          <w:lang w:val="vi-VN"/>
        </w:rPr>
        <w:t>cho vay tái cấp vốn</w:t>
      </w:r>
      <w:r w:rsidR="0089171F" w:rsidRPr="00610367">
        <w:rPr>
          <w:noProof/>
          <w:color w:val="000000"/>
          <w:lang w:val="vi-VN"/>
        </w:rPr>
        <w:t xml:space="preserve"> đã ký</w:t>
      </w:r>
      <w:r w:rsidRPr="00610367">
        <w:rPr>
          <w:noProof/>
          <w:color w:val="000000"/>
          <w:lang w:val="vi-VN"/>
        </w:rPr>
        <w:t xml:space="preserve">. </w:t>
      </w:r>
    </w:p>
    <w:p w:rsidR="00AC39A8" w:rsidRPr="00610367" w:rsidRDefault="00691B89" w:rsidP="008D3DFC">
      <w:pPr>
        <w:spacing w:before="120"/>
        <w:ind w:firstLine="720"/>
        <w:jc w:val="both"/>
        <w:rPr>
          <w:noProof/>
          <w:color w:val="000000"/>
          <w:lang w:val="vi-VN"/>
        </w:rPr>
      </w:pPr>
      <w:r w:rsidRPr="00610367">
        <w:rPr>
          <w:noProof/>
          <w:color w:val="000000"/>
          <w:lang w:val="vi-VN"/>
        </w:rPr>
        <w:t>4. Đối với khoản cho vay đặc biệt quy định tại điểm a khoản 1, điểm b khoản 2, điểm b khoản 3 Điều 4 Thông tư này</w:t>
      </w:r>
      <w:r w:rsidRPr="00610367">
        <w:rPr>
          <w:rStyle w:val="FootnoteReference"/>
          <w:noProof/>
          <w:color w:val="000000"/>
          <w:vertAlign w:val="baseline"/>
          <w:lang w:val="vi-VN"/>
        </w:rPr>
        <w:t>,</w:t>
      </w:r>
      <w:r w:rsidR="00D72C44" w:rsidRPr="00610367">
        <w:rPr>
          <w:noProof/>
          <w:color w:val="000000"/>
          <w:lang w:val="vi-VN"/>
        </w:rPr>
        <w:t xml:space="preserve"> </w:t>
      </w:r>
      <w:r w:rsidRPr="00610367">
        <w:rPr>
          <w:noProof/>
          <w:color w:val="000000"/>
          <w:lang w:val="vi-VN"/>
        </w:rPr>
        <w:t>t</w:t>
      </w:r>
      <w:r w:rsidR="00CF3C82" w:rsidRPr="00610367">
        <w:rPr>
          <w:noProof/>
          <w:color w:val="000000"/>
          <w:lang w:val="vi-VN"/>
        </w:rPr>
        <w:t xml:space="preserve">rường hợp bị phát hiện </w:t>
      </w:r>
      <w:r w:rsidR="00551CDB" w:rsidRPr="00610367">
        <w:rPr>
          <w:noProof/>
          <w:color w:val="000000"/>
          <w:lang w:val="vi-VN"/>
        </w:rPr>
        <w:t>sử dụng tiền</w:t>
      </w:r>
      <w:r w:rsidR="00CF3C82" w:rsidRPr="00610367">
        <w:rPr>
          <w:noProof/>
          <w:color w:val="000000"/>
          <w:lang w:val="vi-VN"/>
        </w:rPr>
        <w:t xml:space="preserve"> vay đặc biệt </w:t>
      </w:r>
      <w:r w:rsidR="00551CDB" w:rsidRPr="00610367">
        <w:rPr>
          <w:noProof/>
          <w:color w:val="000000"/>
          <w:lang w:val="vi-VN"/>
        </w:rPr>
        <w:t xml:space="preserve">không </w:t>
      </w:r>
      <w:r w:rsidR="00CF3C82" w:rsidRPr="00610367">
        <w:rPr>
          <w:noProof/>
          <w:color w:val="000000"/>
          <w:lang w:val="vi-VN"/>
        </w:rPr>
        <w:t xml:space="preserve">đúng mục đích, </w:t>
      </w:r>
      <w:r w:rsidR="007D3A76" w:rsidRPr="00610367">
        <w:rPr>
          <w:noProof/>
          <w:color w:val="000000"/>
          <w:lang w:val="vi-VN"/>
        </w:rPr>
        <w:t xml:space="preserve">trong thời hạn 07 ngày làm việc kể từ ngày Ngân hàng Nhà nước có </w:t>
      </w:r>
      <w:r w:rsidR="0089171F" w:rsidRPr="00610367">
        <w:rPr>
          <w:noProof/>
          <w:color w:val="000000"/>
          <w:lang w:val="vi-VN"/>
        </w:rPr>
        <w:t xml:space="preserve">văn bản </w:t>
      </w:r>
      <w:r w:rsidR="007D3A76" w:rsidRPr="00610367">
        <w:rPr>
          <w:noProof/>
          <w:color w:val="000000"/>
          <w:lang w:val="vi-VN"/>
        </w:rPr>
        <w:t xml:space="preserve">thông báo </w:t>
      </w:r>
      <w:r w:rsidR="0089171F" w:rsidRPr="00610367">
        <w:rPr>
          <w:noProof/>
          <w:color w:val="000000"/>
          <w:lang w:val="vi-VN"/>
        </w:rPr>
        <w:t xml:space="preserve">vi phạm </w:t>
      </w:r>
      <w:r w:rsidR="0077132C" w:rsidRPr="00610367">
        <w:rPr>
          <w:noProof/>
          <w:color w:val="000000"/>
          <w:lang w:val="vi-VN"/>
        </w:rPr>
        <w:t xml:space="preserve">quy định tại điểm </w:t>
      </w:r>
      <w:r w:rsidR="001A489F" w:rsidRPr="00610367">
        <w:rPr>
          <w:noProof/>
          <w:color w:val="000000"/>
          <w:lang w:val="vi-VN"/>
        </w:rPr>
        <w:t>d</w:t>
      </w:r>
      <w:r w:rsidR="0077132C" w:rsidRPr="00610367">
        <w:rPr>
          <w:noProof/>
          <w:color w:val="000000"/>
          <w:lang w:val="vi-VN"/>
        </w:rPr>
        <w:t xml:space="preserve"> khoản </w:t>
      </w:r>
      <w:r w:rsidR="004A19FA" w:rsidRPr="00610367">
        <w:rPr>
          <w:noProof/>
          <w:color w:val="000000"/>
          <w:lang w:val="vi-VN"/>
        </w:rPr>
        <w:t>2</w:t>
      </w:r>
      <w:r w:rsidR="00737A17" w:rsidRPr="00610367">
        <w:rPr>
          <w:noProof/>
          <w:color w:val="000000"/>
          <w:lang w:val="vi-VN"/>
        </w:rPr>
        <w:t>,</w:t>
      </w:r>
      <w:r w:rsidR="00226C90" w:rsidRPr="00610367">
        <w:rPr>
          <w:noProof/>
          <w:color w:val="000000"/>
          <w:lang w:val="vi-VN"/>
        </w:rPr>
        <w:t xml:space="preserve"> </w:t>
      </w:r>
      <w:r w:rsidR="00636B62" w:rsidRPr="00610367">
        <w:rPr>
          <w:noProof/>
          <w:color w:val="000000"/>
          <w:lang w:val="vi-VN"/>
        </w:rPr>
        <w:t xml:space="preserve">điểm </w:t>
      </w:r>
      <w:r w:rsidR="007F72B6" w:rsidRPr="00610367">
        <w:rPr>
          <w:noProof/>
          <w:color w:val="000000"/>
          <w:lang w:val="vi-VN"/>
        </w:rPr>
        <w:t>i</w:t>
      </w:r>
      <w:r w:rsidR="00636B62" w:rsidRPr="00610367">
        <w:rPr>
          <w:noProof/>
          <w:color w:val="000000"/>
          <w:lang w:val="vi-VN"/>
        </w:rPr>
        <w:t xml:space="preserve"> khoản 4</w:t>
      </w:r>
      <w:r w:rsidR="0077132C" w:rsidRPr="00610367">
        <w:rPr>
          <w:noProof/>
          <w:color w:val="000000"/>
          <w:lang w:val="vi-VN"/>
        </w:rPr>
        <w:t xml:space="preserve"> Điều </w:t>
      </w:r>
      <w:r w:rsidR="004A19FA" w:rsidRPr="00610367">
        <w:rPr>
          <w:noProof/>
          <w:color w:val="000000"/>
          <w:lang w:val="vi-VN"/>
        </w:rPr>
        <w:t>2</w:t>
      </w:r>
      <w:r w:rsidR="00DF36E0" w:rsidRPr="00610367">
        <w:rPr>
          <w:noProof/>
          <w:color w:val="000000"/>
          <w:lang w:val="vi-VN"/>
        </w:rPr>
        <w:t>6</w:t>
      </w:r>
      <w:r w:rsidR="0077132C" w:rsidRPr="00610367">
        <w:rPr>
          <w:noProof/>
          <w:color w:val="000000"/>
          <w:lang w:val="vi-VN"/>
        </w:rPr>
        <w:t xml:space="preserve"> Thông tư này</w:t>
      </w:r>
      <w:r w:rsidR="00A26A6B" w:rsidRPr="00610367">
        <w:rPr>
          <w:noProof/>
          <w:color w:val="000000"/>
          <w:lang w:val="vi-VN"/>
        </w:rPr>
        <w:t xml:space="preserve"> (sau đây gọi là ngày Ngân hàng Nhà nước có thông báo)</w:t>
      </w:r>
      <w:r w:rsidR="007D3A76" w:rsidRPr="00610367">
        <w:rPr>
          <w:noProof/>
          <w:color w:val="000000"/>
          <w:lang w:val="vi-VN"/>
        </w:rPr>
        <w:t xml:space="preserve">, </w:t>
      </w:r>
      <w:r w:rsidR="00CF3C82" w:rsidRPr="00610367">
        <w:rPr>
          <w:noProof/>
          <w:color w:val="000000"/>
          <w:lang w:val="vi-VN"/>
        </w:rPr>
        <w:t xml:space="preserve">bên đi vay phải trả nợ </w:t>
      </w:r>
      <w:r w:rsidR="00C0296A" w:rsidRPr="00610367">
        <w:rPr>
          <w:noProof/>
          <w:color w:val="000000"/>
          <w:lang w:val="vi-VN"/>
        </w:rPr>
        <w:t>c</w:t>
      </w:r>
      <w:r w:rsidR="007451E9" w:rsidRPr="00610367">
        <w:rPr>
          <w:noProof/>
          <w:color w:val="000000"/>
          <w:lang w:val="vi-VN"/>
        </w:rPr>
        <w:t>ho bên cho vay</w:t>
      </w:r>
      <w:r w:rsidR="00AC39A8" w:rsidRPr="00610367">
        <w:rPr>
          <w:noProof/>
          <w:color w:val="000000"/>
          <w:lang w:val="vi-VN"/>
        </w:rPr>
        <w:t xml:space="preserve"> số tiền như sau:</w:t>
      </w:r>
    </w:p>
    <w:p w:rsidR="00AC39A8" w:rsidRPr="00610367" w:rsidRDefault="00AC39A8" w:rsidP="008D3DFC">
      <w:pPr>
        <w:spacing w:before="120"/>
        <w:ind w:firstLine="720"/>
        <w:jc w:val="both"/>
        <w:rPr>
          <w:noProof/>
          <w:color w:val="000000"/>
          <w:lang w:val="vi-VN"/>
        </w:rPr>
      </w:pPr>
      <w:r w:rsidRPr="00610367">
        <w:rPr>
          <w:noProof/>
          <w:color w:val="000000"/>
          <w:lang w:val="vi-VN"/>
        </w:rPr>
        <w:t>a)</w:t>
      </w:r>
      <w:r w:rsidR="007451E9" w:rsidRPr="00610367">
        <w:rPr>
          <w:noProof/>
          <w:color w:val="000000"/>
          <w:lang w:val="vi-VN"/>
        </w:rPr>
        <w:t xml:space="preserve"> </w:t>
      </w:r>
      <w:r w:rsidRPr="00610367">
        <w:rPr>
          <w:noProof/>
          <w:color w:val="000000"/>
          <w:lang w:val="vi-VN"/>
        </w:rPr>
        <w:t>T</w:t>
      </w:r>
      <w:r w:rsidR="00AE7C57" w:rsidRPr="00610367">
        <w:rPr>
          <w:noProof/>
          <w:color w:val="000000"/>
          <w:lang w:val="vi-VN"/>
        </w:rPr>
        <w:t>oàn bộ gốc, lãi của khoản cho vay đặc biệt</w:t>
      </w:r>
      <w:r w:rsidRPr="00610367">
        <w:rPr>
          <w:noProof/>
          <w:color w:val="000000"/>
          <w:lang w:val="vi-VN"/>
        </w:rPr>
        <w:t>;</w:t>
      </w:r>
    </w:p>
    <w:p w:rsidR="00293F25" w:rsidRPr="00610367" w:rsidRDefault="00AC39A8" w:rsidP="008D3DFC">
      <w:pPr>
        <w:spacing w:before="120"/>
        <w:ind w:firstLine="720"/>
        <w:jc w:val="both"/>
        <w:rPr>
          <w:noProof/>
          <w:color w:val="000000"/>
          <w:lang w:val="vi-VN"/>
        </w:rPr>
      </w:pPr>
      <w:r w:rsidRPr="00610367">
        <w:rPr>
          <w:noProof/>
          <w:color w:val="000000"/>
          <w:lang w:val="vi-VN"/>
        </w:rPr>
        <w:t>b)</w:t>
      </w:r>
      <w:r w:rsidR="002F7A1C" w:rsidRPr="00610367">
        <w:rPr>
          <w:noProof/>
          <w:color w:val="000000"/>
          <w:lang w:val="vi-VN"/>
        </w:rPr>
        <w:t xml:space="preserve"> </w:t>
      </w:r>
      <w:r w:rsidRPr="00610367">
        <w:rPr>
          <w:noProof/>
          <w:color w:val="000000"/>
          <w:lang w:val="vi-VN"/>
        </w:rPr>
        <w:t>S</w:t>
      </w:r>
      <w:r w:rsidR="002F7A1C" w:rsidRPr="00610367">
        <w:rPr>
          <w:noProof/>
          <w:color w:val="000000"/>
          <w:lang w:val="vi-VN"/>
        </w:rPr>
        <w:t xml:space="preserve">ố tiền lãi phát sinh trên số tiền nợ gốc đã sử dụng không đúng mục đích với mức lãi suất bằng 130% lãi suất tái cấp vốn do Ngân hàng Nhà nước công bố trong từng thời kỳ tại </w:t>
      </w:r>
      <w:r w:rsidR="002F447F" w:rsidRPr="00610367">
        <w:rPr>
          <w:noProof/>
          <w:color w:val="000000"/>
          <w:lang w:val="vi-VN"/>
        </w:rPr>
        <w:t>ngày Ngân hàng Nhà nước có thông báo</w:t>
      </w:r>
      <w:r w:rsidR="002F7A1C" w:rsidRPr="00610367">
        <w:rPr>
          <w:noProof/>
          <w:color w:val="000000"/>
          <w:lang w:val="vi-VN"/>
        </w:rPr>
        <w:t xml:space="preserve">, kể từ ngày bên đi vay nhận giải ngân </w:t>
      </w:r>
      <w:r w:rsidR="0089171F" w:rsidRPr="00610367">
        <w:rPr>
          <w:noProof/>
          <w:color w:val="000000"/>
          <w:lang w:val="vi-VN"/>
        </w:rPr>
        <w:t xml:space="preserve">số tiền nợ gốc sử dụng không đúng mục đích </w:t>
      </w:r>
      <w:r w:rsidR="002F7A1C" w:rsidRPr="00610367">
        <w:rPr>
          <w:noProof/>
          <w:color w:val="000000"/>
          <w:lang w:val="vi-VN"/>
        </w:rPr>
        <w:t xml:space="preserve">đến </w:t>
      </w:r>
      <w:r w:rsidR="00A26A6B" w:rsidRPr="00610367">
        <w:rPr>
          <w:noProof/>
          <w:color w:val="000000"/>
          <w:lang w:val="vi-VN"/>
        </w:rPr>
        <w:t>ngày Ngân hàng Nhà nước có thông báo</w:t>
      </w:r>
      <w:r w:rsidR="00C0296A" w:rsidRPr="00610367">
        <w:rPr>
          <w:noProof/>
          <w:color w:val="000000"/>
          <w:lang w:val="vi-VN"/>
        </w:rPr>
        <w:t>.</w:t>
      </w:r>
      <w:r w:rsidR="00AE7C57" w:rsidRPr="00610367">
        <w:rPr>
          <w:noProof/>
          <w:color w:val="000000"/>
          <w:lang w:val="vi-VN"/>
        </w:rPr>
        <w:t xml:space="preserve"> </w:t>
      </w:r>
    </w:p>
    <w:p w:rsidR="005B5D16" w:rsidRPr="00610367" w:rsidRDefault="00AE7C57" w:rsidP="008D3DFC">
      <w:pPr>
        <w:spacing w:before="120"/>
        <w:ind w:firstLine="720"/>
        <w:jc w:val="both"/>
        <w:rPr>
          <w:noProof/>
          <w:color w:val="000000"/>
          <w:lang w:val="vi-VN"/>
        </w:rPr>
      </w:pPr>
      <w:r w:rsidRPr="00610367">
        <w:rPr>
          <w:noProof/>
          <w:color w:val="000000"/>
          <w:lang w:val="vi-VN"/>
        </w:rPr>
        <w:lastRenderedPageBreak/>
        <w:t>5</w:t>
      </w:r>
      <w:r w:rsidR="009065AD" w:rsidRPr="00610367">
        <w:rPr>
          <w:noProof/>
          <w:color w:val="000000"/>
          <w:lang w:val="vi-VN"/>
        </w:rPr>
        <w:t xml:space="preserve">. </w:t>
      </w:r>
      <w:r w:rsidR="00732F36" w:rsidRPr="00610367">
        <w:rPr>
          <w:noProof/>
          <w:color w:val="000000"/>
          <w:lang w:val="vi-VN"/>
        </w:rPr>
        <w:t>Đ</w:t>
      </w:r>
      <w:r w:rsidR="0089171F" w:rsidRPr="00610367">
        <w:rPr>
          <w:noProof/>
          <w:color w:val="000000"/>
          <w:lang w:val="vi-VN"/>
        </w:rPr>
        <w:t>ối với khoản cho vay đặc biệt quy định tại điểm a khoản 1</w:t>
      </w:r>
      <w:r w:rsidR="00C2528E" w:rsidRPr="00610367">
        <w:rPr>
          <w:noProof/>
          <w:color w:val="000000"/>
          <w:lang w:val="vi-VN"/>
        </w:rPr>
        <w:t xml:space="preserve"> Điều 4</w:t>
      </w:r>
      <w:r w:rsidR="00E17237" w:rsidRPr="00610367">
        <w:rPr>
          <w:noProof/>
          <w:color w:val="000000"/>
          <w:lang w:val="vi-VN"/>
        </w:rPr>
        <w:t>, điểm a khoản 1 Điều 6</w:t>
      </w:r>
      <w:r w:rsidR="00C2528E" w:rsidRPr="00610367">
        <w:rPr>
          <w:noProof/>
          <w:color w:val="000000"/>
          <w:lang w:val="vi-VN"/>
        </w:rPr>
        <w:t xml:space="preserve"> Thông tư này</w:t>
      </w:r>
      <w:r w:rsidR="00D17DCC" w:rsidRPr="00610367">
        <w:rPr>
          <w:noProof/>
          <w:color w:val="000000"/>
          <w:lang w:val="vi-VN"/>
        </w:rPr>
        <w:t xml:space="preserve"> </w:t>
      </w:r>
      <w:r w:rsidR="00732F36" w:rsidRPr="00610367">
        <w:rPr>
          <w:noProof/>
          <w:color w:val="000000"/>
          <w:lang w:val="vi-VN"/>
        </w:rPr>
        <w:t>mà</w:t>
      </w:r>
      <w:r w:rsidR="00C2528E" w:rsidRPr="00610367">
        <w:rPr>
          <w:noProof/>
          <w:color w:val="000000"/>
          <w:lang w:val="vi-VN"/>
        </w:rPr>
        <w:t xml:space="preserve"> bên đi vay không trả nợ theo quy định tại khoản 1 Điều này </w:t>
      </w:r>
      <w:r w:rsidR="00732F36" w:rsidRPr="00610367">
        <w:rPr>
          <w:noProof/>
          <w:color w:val="000000"/>
          <w:lang w:val="vi-VN"/>
        </w:rPr>
        <w:t>v</w:t>
      </w:r>
      <w:r w:rsidR="00C2528E" w:rsidRPr="00610367">
        <w:rPr>
          <w:noProof/>
          <w:color w:val="000000"/>
          <w:lang w:val="vi-VN"/>
        </w:rPr>
        <w:t>à không được gia hạn hoặc không trả nợ theo quy định tại khoản 4 Điều này</w:t>
      </w:r>
      <w:r w:rsidR="005269C8" w:rsidRPr="00610367">
        <w:rPr>
          <w:noProof/>
          <w:color w:val="000000"/>
          <w:lang w:val="vi-VN"/>
        </w:rPr>
        <w:t xml:space="preserve"> và số dư cho vay đặc biệt quy định tại điểm c khoản 1 Điều 6 Thông tư này</w:t>
      </w:r>
      <w:r w:rsidR="00732F36" w:rsidRPr="00610367">
        <w:rPr>
          <w:noProof/>
          <w:color w:val="000000"/>
          <w:lang w:val="vi-VN"/>
        </w:rPr>
        <w:t>,</w:t>
      </w:r>
      <w:r w:rsidR="00C2528E" w:rsidRPr="00610367">
        <w:rPr>
          <w:noProof/>
          <w:color w:val="000000"/>
          <w:lang w:val="vi-VN"/>
        </w:rPr>
        <w:t xml:space="preserve"> </w:t>
      </w:r>
      <w:r w:rsidR="00732F36" w:rsidRPr="00610367">
        <w:rPr>
          <w:noProof/>
          <w:color w:val="000000"/>
          <w:lang w:val="vi-VN"/>
        </w:rPr>
        <w:t xml:space="preserve">biện pháp xử lý của Ngân hàng Nhà nước </w:t>
      </w:r>
      <w:r w:rsidR="00C2528E" w:rsidRPr="00610367">
        <w:rPr>
          <w:noProof/>
          <w:color w:val="000000"/>
          <w:lang w:val="vi-VN"/>
        </w:rPr>
        <w:t>như sau</w:t>
      </w:r>
      <w:r w:rsidR="005B5D16" w:rsidRPr="00610367">
        <w:rPr>
          <w:noProof/>
          <w:color w:val="000000"/>
          <w:lang w:val="vi-VN"/>
        </w:rPr>
        <w:t>:</w:t>
      </w:r>
    </w:p>
    <w:p w:rsidR="00244BF5" w:rsidRPr="00610367" w:rsidRDefault="0076016D" w:rsidP="008D3DFC">
      <w:pPr>
        <w:spacing w:before="120"/>
        <w:ind w:firstLine="720"/>
        <w:jc w:val="both"/>
        <w:rPr>
          <w:noProof/>
          <w:color w:val="000000"/>
          <w:lang w:val="vi-VN"/>
        </w:rPr>
      </w:pPr>
      <w:r w:rsidRPr="00610367">
        <w:rPr>
          <w:noProof/>
          <w:color w:val="000000"/>
          <w:lang w:val="vi-VN"/>
        </w:rPr>
        <w:t xml:space="preserve">a) </w:t>
      </w:r>
      <w:r w:rsidR="00244BF5" w:rsidRPr="00610367">
        <w:rPr>
          <w:noProof/>
          <w:color w:val="000000"/>
          <w:lang w:val="vi-VN"/>
        </w:rPr>
        <w:t xml:space="preserve">Chuyển dư nợ khoản cho vay đặc biệt sang theo dõi quá hạn, áp dụng lãi suất quy định tại điểm b khoản 1 Điều 11 Thông tư này đối với số tiền nợ gốc </w:t>
      </w:r>
      <w:r w:rsidR="00C2528E" w:rsidRPr="00610367">
        <w:rPr>
          <w:noProof/>
          <w:color w:val="000000"/>
          <w:lang w:val="vi-VN"/>
        </w:rPr>
        <w:t xml:space="preserve">cho </w:t>
      </w:r>
      <w:r w:rsidR="00244BF5" w:rsidRPr="00610367">
        <w:rPr>
          <w:noProof/>
          <w:color w:val="000000"/>
          <w:lang w:val="vi-VN"/>
        </w:rPr>
        <w:t>vay đặc biệt không trả nợ đúng hạn theo quy định của Ngân hàng Nhà nước về phương pháp tính và hạch toán thu, trả lãi trong hoạt động nhận tiền gửi và cho vay giữa Ngân hàng Nhà nước với tổ chức tín dụng</w:t>
      </w:r>
      <w:r w:rsidR="0022378E" w:rsidRPr="00610367">
        <w:rPr>
          <w:noProof/>
          <w:color w:val="000000"/>
          <w:lang w:val="vi-VN"/>
        </w:rPr>
        <w:t xml:space="preserve"> (trừ số dư cho vay đặc biệt quy định tại điểm c khoản 1 Điều 6 Thông tư này)</w:t>
      </w:r>
      <w:r w:rsidRPr="00610367">
        <w:rPr>
          <w:noProof/>
          <w:color w:val="000000"/>
          <w:lang w:val="vi-VN"/>
        </w:rPr>
        <w:t>;</w:t>
      </w:r>
    </w:p>
    <w:p w:rsidR="00031686" w:rsidRPr="00610367" w:rsidRDefault="00EE3EE3" w:rsidP="008D3DFC">
      <w:pPr>
        <w:spacing w:before="120"/>
        <w:ind w:firstLine="720"/>
        <w:jc w:val="both"/>
        <w:rPr>
          <w:noProof/>
          <w:color w:val="000000"/>
          <w:lang w:val="vi-VN"/>
        </w:rPr>
      </w:pPr>
      <w:bookmarkStart w:id="30" w:name="OLE_LINK274"/>
      <w:r w:rsidRPr="00610367">
        <w:rPr>
          <w:noProof/>
          <w:color w:val="000000"/>
          <w:lang w:val="vi-VN"/>
        </w:rPr>
        <w:t>b</w:t>
      </w:r>
      <w:r w:rsidR="009065AD" w:rsidRPr="00610367">
        <w:rPr>
          <w:noProof/>
          <w:color w:val="000000"/>
          <w:lang w:val="vi-VN"/>
        </w:rPr>
        <w:t xml:space="preserve">) </w:t>
      </w:r>
      <w:bookmarkStart w:id="31" w:name="OLE_LINK277"/>
      <w:r w:rsidR="00031686" w:rsidRPr="00610367">
        <w:rPr>
          <w:noProof/>
          <w:color w:val="000000"/>
          <w:lang w:val="vi-VN"/>
        </w:rPr>
        <w:t>Trích tài khoản của bên đi vay tại Ng</w:t>
      </w:r>
      <w:r w:rsidR="003C1892" w:rsidRPr="00610367">
        <w:rPr>
          <w:noProof/>
          <w:color w:val="000000"/>
          <w:lang w:val="vi-VN"/>
        </w:rPr>
        <w:t xml:space="preserve">ân hàng Nhà nước </w:t>
      </w:r>
      <w:bookmarkStart w:id="32" w:name="OLE_LINK39"/>
      <w:r w:rsidR="00C2528E" w:rsidRPr="00610367">
        <w:rPr>
          <w:noProof/>
          <w:color w:val="000000"/>
          <w:lang w:val="vi-VN"/>
        </w:rPr>
        <w:t>để thu hồi nợ (gốc, lãi) cho vay đặc biệt</w:t>
      </w:r>
      <w:r w:rsidR="00032EA5" w:rsidRPr="00610367">
        <w:rPr>
          <w:noProof/>
          <w:color w:val="000000"/>
          <w:lang w:val="vi-VN"/>
        </w:rPr>
        <w:t xml:space="preserve"> </w:t>
      </w:r>
      <w:bookmarkEnd w:id="31"/>
      <w:bookmarkEnd w:id="32"/>
      <w:r w:rsidR="00F81E87" w:rsidRPr="00610367">
        <w:rPr>
          <w:noProof/>
          <w:color w:val="000000"/>
          <w:lang w:val="vi-VN"/>
        </w:rPr>
        <w:t xml:space="preserve">sau khi có văn bản thông báo cho tổ chức tín dụng về việc trích tài khoản </w:t>
      </w:r>
      <w:r w:rsidR="00734330" w:rsidRPr="00610367">
        <w:rPr>
          <w:noProof/>
          <w:color w:val="000000"/>
          <w:lang w:val="vi-VN"/>
        </w:rPr>
        <w:t xml:space="preserve">của bên đi vay </w:t>
      </w:r>
      <w:r w:rsidR="00F81E87" w:rsidRPr="00610367">
        <w:rPr>
          <w:noProof/>
          <w:color w:val="000000"/>
          <w:lang w:val="vi-VN"/>
        </w:rPr>
        <w:t>để thu hồi nợ</w:t>
      </w:r>
      <w:r w:rsidR="00656322" w:rsidRPr="00610367">
        <w:rPr>
          <w:noProof/>
          <w:color w:val="000000"/>
          <w:lang w:val="vi-VN"/>
        </w:rPr>
        <w:t>;</w:t>
      </w:r>
    </w:p>
    <w:p w:rsidR="00025028" w:rsidRPr="00610367" w:rsidRDefault="00025028" w:rsidP="008D3DFC">
      <w:pPr>
        <w:spacing w:before="120"/>
        <w:ind w:firstLine="720"/>
        <w:jc w:val="both"/>
        <w:rPr>
          <w:noProof/>
          <w:color w:val="000000"/>
          <w:lang w:val="vi-VN"/>
        </w:rPr>
      </w:pPr>
      <w:r w:rsidRPr="00610367">
        <w:rPr>
          <w:noProof/>
          <w:color w:val="000000"/>
          <w:lang w:val="vi-VN"/>
        </w:rPr>
        <w:t xml:space="preserve">c) </w:t>
      </w:r>
      <w:bookmarkStart w:id="33" w:name="OLE_LINK275"/>
      <w:bookmarkStart w:id="34" w:name="OLE_LINK205"/>
      <w:r w:rsidR="00D477CF" w:rsidRPr="00610367">
        <w:rPr>
          <w:noProof/>
          <w:color w:val="000000"/>
          <w:lang w:val="vi-VN"/>
        </w:rPr>
        <w:t>Yêu cầu bên đi vay</w:t>
      </w:r>
      <w:bookmarkEnd w:id="33"/>
      <w:r w:rsidR="00D477CF" w:rsidRPr="00610367">
        <w:rPr>
          <w:noProof/>
          <w:color w:val="000000"/>
          <w:lang w:val="vi-VN"/>
        </w:rPr>
        <w:t xml:space="preserve"> chuyển quyền sở hữu </w:t>
      </w:r>
      <w:r w:rsidR="00844475" w:rsidRPr="00610367">
        <w:rPr>
          <w:noProof/>
          <w:color w:val="000000"/>
          <w:lang w:val="vi-VN"/>
        </w:rPr>
        <w:t xml:space="preserve">tài sản bảo đảm là </w:t>
      </w:r>
      <w:r w:rsidR="00CA1A8E" w:rsidRPr="00610367">
        <w:rPr>
          <w:noProof/>
          <w:color w:val="000000"/>
          <w:lang w:val="vi-VN"/>
        </w:rPr>
        <w:t>giấy tờ có giá</w:t>
      </w:r>
      <w:r w:rsidR="00B01BA7" w:rsidRPr="00610367">
        <w:rPr>
          <w:noProof/>
          <w:color w:val="000000"/>
          <w:lang w:val="vi-VN"/>
        </w:rPr>
        <w:t xml:space="preserve"> quy định tại </w:t>
      </w:r>
      <w:bookmarkStart w:id="35" w:name="OLE_LINK136"/>
      <w:r w:rsidR="00B01BA7" w:rsidRPr="00610367">
        <w:rPr>
          <w:noProof/>
          <w:color w:val="000000"/>
          <w:lang w:val="vi-VN"/>
        </w:rPr>
        <w:t xml:space="preserve">điểm a </w:t>
      </w:r>
      <w:r w:rsidR="00462807" w:rsidRPr="00610367">
        <w:rPr>
          <w:noProof/>
          <w:color w:val="000000"/>
          <w:lang w:val="vi-VN"/>
        </w:rPr>
        <w:t>khoản 1 Điều 1</w:t>
      </w:r>
      <w:r w:rsidR="00DF36E0" w:rsidRPr="00610367">
        <w:rPr>
          <w:noProof/>
          <w:color w:val="000000"/>
          <w:lang w:val="vi-VN"/>
        </w:rPr>
        <w:t>2</w:t>
      </w:r>
      <w:r w:rsidR="00462807" w:rsidRPr="00610367">
        <w:rPr>
          <w:noProof/>
          <w:color w:val="000000"/>
          <w:lang w:val="vi-VN"/>
        </w:rPr>
        <w:t xml:space="preserve"> </w:t>
      </w:r>
      <w:bookmarkStart w:id="36" w:name="OLE_LINK137"/>
      <w:bookmarkEnd w:id="35"/>
      <w:r w:rsidR="00462807" w:rsidRPr="00610367">
        <w:rPr>
          <w:noProof/>
          <w:color w:val="000000"/>
          <w:lang w:val="vi-VN"/>
        </w:rPr>
        <w:t xml:space="preserve">Thông tư này </w:t>
      </w:r>
      <w:bookmarkEnd w:id="36"/>
      <w:r w:rsidR="00462807" w:rsidRPr="00610367">
        <w:rPr>
          <w:noProof/>
          <w:color w:val="000000"/>
          <w:lang w:val="vi-VN"/>
        </w:rPr>
        <w:t xml:space="preserve">cho </w:t>
      </w:r>
      <w:bookmarkEnd w:id="34"/>
      <w:r w:rsidR="00615716" w:rsidRPr="00610367">
        <w:rPr>
          <w:noProof/>
          <w:color w:val="000000"/>
          <w:lang w:val="vi-VN"/>
        </w:rPr>
        <w:t>Ngân hàng Nhà nước</w:t>
      </w:r>
      <w:r w:rsidR="0080455A" w:rsidRPr="00610367">
        <w:rPr>
          <w:noProof/>
          <w:color w:val="000000"/>
          <w:lang w:val="vi-VN"/>
        </w:rPr>
        <w:t>;</w:t>
      </w:r>
    </w:p>
    <w:p w:rsidR="00647F33" w:rsidRPr="00610367" w:rsidRDefault="005A6DED" w:rsidP="008D3DFC">
      <w:pPr>
        <w:spacing w:before="120"/>
        <w:ind w:firstLine="720"/>
        <w:jc w:val="both"/>
        <w:rPr>
          <w:noProof/>
          <w:color w:val="000000"/>
          <w:lang w:val="vi-VN"/>
        </w:rPr>
      </w:pPr>
      <w:r w:rsidRPr="00610367">
        <w:rPr>
          <w:noProof/>
          <w:color w:val="000000"/>
          <w:lang w:val="vi-VN"/>
        </w:rPr>
        <w:t xml:space="preserve">d) </w:t>
      </w:r>
      <w:bookmarkStart w:id="37" w:name="OLE_LINK211"/>
      <w:bookmarkStart w:id="38" w:name="OLE_LINK206"/>
      <w:bookmarkStart w:id="39" w:name="OLE_LINK210"/>
      <w:r w:rsidR="00647F33" w:rsidRPr="00610367">
        <w:rPr>
          <w:noProof/>
          <w:color w:val="000000"/>
          <w:lang w:val="vi-VN"/>
        </w:rPr>
        <w:t xml:space="preserve">Thực hiện </w:t>
      </w:r>
      <w:r w:rsidR="00B63FA1" w:rsidRPr="00610367">
        <w:rPr>
          <w:noProof/>
          <w:color w:val="000000"/>
          <w:lang w:val="vi-VN"/>
        </w:rPr>
        <w:t xml:space="preserve">các biện pháp </w:t>
      </w:r>
      <w:r w:rsidR="00056E52" w:rsidRPr="00610367">
        <w:rPr>
          <w:noProof/>
          <w:color w:val="000000"/>
          <w:lang w:val="vi-VN"/>
        </w:rPr>
        <w:t xml:space="preserve">để </w:t>
      </w:r>
      <w:r w:rsidR="00647F33" w:rsidRPr="00610367">
        <w:rPr>
          <w:noProof/>
          <w:color w:val="000000"/>
          <w:lang w:val="vi-VN"/>
        </w:rPr>
        <w:t xml:space="preserve">xử lý </w:t>
      </w:r>
      <w:r w:rsidR="00844475" w:rsidRPr="00610367">
        <w:rPr>
          <w:noProof/>
          <w:color w:val="000000"/>
          <w:lang w:val="vi-VN"/>
        </w:rPr>
        <w:t xml:space="preserve">tài sản bảo đảm </w:t>
      </w:r>
      <w:r w:rsidR="00647F33" w:rsidRPr="00610367">
        <w:rPr>
          <w:noProof/>
          <w:color w:val="000000"/>
          <w:lang w:val="vi-VN"/>
        </w:rPr>
        <w:t>quy định tại điểm a</w:t>
      </w:r>
      <w:r w:rsidR="00C84501" w:rsidRPr="00610367">
        <w:rPr>
          <w:noProof/>
          <w:color w:val="000000"/>
          <w:lang w:val="vi-VN"/>
        </w:rPr>
        <w:t>, b, c</w:t>
      </w:r>
      <w:r w:rsidR="00647F33" w:rsidRPr="00610367">
        <w:rPr>
          <w:noProof/>
          <w:color w:val="000000"/>
          <w:lang w:val="vi-VN"/>
        </w:rPr>
        <w:t xml:space="preserve"> </w:t>
      </w:r>
      <w:r w:rsidR="00B63FA1" w:rsidRPr="00610367">
        <w:rPr>
          <w:noProof/>
          <w:color w:val="000000"/>
          <w:lang w:val="vi-VN"/>
        </w:rPr>
        <w:t>khoản 1 Điều 1</w:t>
      </w:r>
      <w:r w:rsidR="00DF36E0" w:rsidRPr="00610367">
        <w:rPr>
          <w:noProof/>
          <w:color w:val="000000"/>
          <w:lang w:val="vi-VN"/>
        </w:rPr>
        <w:t>2</w:t>
      </w:r>
      <w:r w:rsidR="00B63FA1" w:rsidRPr="00610367">
        <w:rPr>
          <w:noProof/>
          <w:color w:val="000000"/>
          <w:lang w:val="vi-VN"/>
        </w:rPr>
        <w:t xml:space="preserve"> Thông tư này theo quy định của pháp luật </w:t>
      </w:r>
      <w:bookmarkStart w:id="40" w:name="OLE_LINK181"/>
      <w:bookmarkStart w:id="41" w:name="OLE_LINK182"/>
      <w:r w:rsidR="00C2242A" w:rsidRPr="00610367">
        <w:rPr>
          <w:noProof/>
          <w:color w:val="000000"/>
          <w:lang w:val="vi-VN"/>
        </w:rPr>
        <w:t>để thu hồi nợ</w:t>
      </w:r>
      <w:r w:rsidR="00737513" w:rsidRPr="00610367">
        <w:rPr>
          <w:noProof/>
          <w:color w:val="000000"/>
          <w:lang w:val="vi-VN"/>
        </w:rPr>
        <w:t xml:space="preserve"> (gốc, lãi) cho</w:t>
      </w:r>
      <w:r w:rsidR="00C2242A" w:rsidRPr="00610367">
        <w:rPr>
          <w:noProof/>
          <w:color w:val="000000"/>
          <w:lang w:val="vi-VN"/>
        </w:rPr>
        <w:t xml:space="preserve"> vay đặc biệt</w:t>
      </w:r>
      <w:bookmarkEnd w:id="40"/>
      <w:bookmarkEnd w:id="41"/>
      <w:r w:rsidR="00B63FA1" w:rsidRPr="00610367">
        <w:rPr>
          <w:noProof/>
          <w:color w:val="000000"/>
          <w:lang w:val="vi-VN"/>
        </w:rPr>
        <w:t>;</w:t>
      </w:r>
    </w:p>
    <w:bookmarkEnd w:id="30"/>
    <w:bookmarkEnd w:id="37"/>
    <w:bookmarkEnd w:id="38"/>
    <w:bookmarkEnd w:id="39"/>
    <w:p w:rsidR="00F47833" w:rsidRDefault="00F47833" w:rsidP="008D3DFC">
      <w:pPr>
        <w:spacing w:before="120"/>
        <w:ind w:firstLine="720"/>
        <w:jc w:val="both"/>
        <w:rPr>
          <w:noProof/>
        </w:rPr>
      </w:pPr>
      <w:r w:rsidRPr="0029514D">
        <w:rPr>
          <w:noProof/>
        </w:rPr>
        <w:t>đ</w:t>
      </w:r>
      <w:r w:rsidRPr="0029514D">
        <w:rPr>
          <w:noProof/>
          <w:lang w:val="vi-VN"/>
        </w:rPr>
        <w:t>)</w:t>
      </w:r>
      <w:r>
        <w:rPr>
          <w:rStyle w:val="FootnoteReference"/>
          <w:noProof/>
          <w:lang w:val="vi-VN"/>
        </w:rPr>
        <w:footnoteReference w:id="14"/>
      </w:r>
      <w:r w:rsidRPr="0029514D">
        <w:rPr>
          <w:noProof/>
          <w:lang w:val="vi-VN"/>
        </w:rPr>
        <w:t xml:space="preserve"> Thu hồi nợ (gốc, lãi) cho vay đặc biệt từ tiền</w:t>
      </w:r>
      <w:r w:rsidRPr="0029514D">
        <w:rPr>
          <w:noProof/>
        </w:rPr>
        <w:t xml:space="preserve"> bên đi vay </w:t>
      </w:r>
      <w:r w:rsidRPr="0029514D">
        <w:rPr>
          <w:noProof/>
          <w:lang w:val="vi-VN"/>
        </w:rPr>
        <w:t>thu hồi</w:t>
      </w:r>
      <w:r w:rsidRPr="0029514D">
        <w:rPr>
          <w:noProof/>
        </w:rPr>
        <w:t xml:space="preserve"> được</w:t>
      </w:r>
      <w:r w:rsidRPr="0029514D">
        <w:rPr>
          <w:noProof/>
          <w:lang w:val="vi-VN"/>
        </w:rPr>
        <w:t xml:space="preserve"> từ xử lý </w:t>
      </w:r>
      <w:r w:rsidRPr="0029514D">
        <w:rPr>
          <w:noProof/>
        </w:rPr>
        <w:t xml:space="preserve">các </w:t>
      </w:r>
      <w:r w:rsidRPr="0029514D">
        <w:rPr>
          <w:noProof/>
          <w:lang w:val="vi-VN"/>
        </w:rPr>
        <w:t>tài sản bảo đảm quy định tại điểm b, c</w:t>
      </w:r>
      <w:r w:rsidRPr="0029514D">
        <w:rPr>
          <w:noProof/>
        </w:rPr>
        <w:t xml:space="preserve"> </w:t>
      </w:r>
      <w:r w:rsidRPr="0029514D">
        <w:rPr>
          <w:noProof/>
          <w:lang w:val="vi-VN"/>
        </w:rPr>
        <w:t>khoản 1</w:t>
      </w:r>
      <w:r w:rsidRPr="0029514D">
        <w:rPr>
          <w:noProof/>
        </w:rPr>
        <w:t xml:space="preserve"> và khoản 6</w:t>
      </w:r>
      <w:r w:rsidRPr="0029514D">
        <w:rPr>
          <w:noProof/>
          <w:lang w:val="vi-VN"/>
        </w:rPr>
        <w:t xml:space="preserve"> Điều 1</w:t>
      </w:r>
      <w:r w:rsidRPr="0029514D">
        <w:rPr>
          <w:noProof/>
        </w:rPr>
        <w:t>2</w:t>
      </w:r>
      <w:r w:rsidRPr="0029514D">
        <w:rPr>
          <w:noProof/>
          <w:lang w:val="vi-VN"/>
        </w:rPr>
        <w:t xml:space="preserve"> Thông tư này</w:t>
      </w:r>
      <w:r w:rsidRPr="0029514D">
        <w:rPr>
          <w:noProof/>
        </w:rPr>
        <w:t>;</w:t>
      </w:r>
    </w:p>
    <w:p w:rsidR="007529A5" w:rsidRPr="00610367" w:rsidRDefault="00847E99" w:rsidP="008D3DFC">
      <w:pPr>
        <w:spacing w:before="120"/>
        <w:ind w:firstLine="720"/>
        <w:jc w:val="both"/>
        <w:rPr>
          <w:noProof/>
          <w:color w:val="000000"/>
          <w:lang w:val="vi-VN"/>
        </w:rPr>
      </w:pPr>
      <w:r w:rsidRPr="00610367">
        <w:rPr>
          <w:noProof/>
          <w:color w:val="000000"/>
          <w:lang w:val="vi-VN"/>
        </w:rPr>
        <w:t>e</w:t>
      </w:r>
      <w:r w:rsidR="007529A5" w:rsidRPr="00610367">
        <w:rPr>
          <w:noProof/>
          <w:color w:val="000000"/>
          <w:lang w:val="vi-VN"/>
        </w:rPr>
        <w:t>) Thu hồi nợ</w:t>
      </w:r>
      <w:r w:rsidR="00056E52" w:rsidRPr="00610367">
        <w:rPr>
          <w:noProof/>
          <w:color w:val="000000"/>
          <w:lang w:val="vi-VN"/>
        </w:rPr>
        <w:t xml:space="preserve"> (gốc, lãi) cho vay đặc biệt</w:t>
      </w:r>
      <w:r w:rsidR="007529A5" w:rsidRPr="00610367">
        <w:rPr>
          <w:noProof/>
          <w:color w:val="000000"/>
          <w:lang w:val="vi-VN"/>
        </w:rPr>
        <w:t xml:space="preserve"> từ các nguồn khác của bên đi vay (nếu có)</w:t>
      </w:r>
      <w:r w:rsidR="000D64EF" w:rsidRPr="00610367">
        <w:rPr>
          <w:noProof/>
          <w:color w:val="000000"/>
          <w:lang w:val="vi-VN"/>
        </w:rPr>
        <w:t>.</w:t>
      </w:r>
    </w:p>
    <w:p w:rsidR="003D28B7" w:rsidRPr="00610367" w:rsidRDefault="00AE7C57" w:rsidP="008D3DFC">
      <w:pPr>
        <w:spacing w:before="120"/>
        <w:ind w:firstLine="720"/>
        <w:jc w:val="both"/>
        <w:rPr>
          <w:noProof/>
          <w:color w:val="000000"/>
          <w:lang w:val="vi-VN"/>
        </w:rPr>
      </w:pPr>
      <w:r w:rsidRPr="00610367">
        <w:rPr>
          <w:noProof/>
          <w:color w:val="000000"/>
          <w:lang w:val="vi-VN"/>
        </w:rPr>
        <w:t>6</w:t>
      </w:r>
      <w:r w:rsidR="003D28B7" w:rsidRPr="00610367">
        <w:rPr>
          <w:noProof/>
          <w:color w:val="000000"/>
          <w:lang w:val="vi-VN"/>
        </w:rPr>
        <w:t>. Biện pháp xử lý của Ngân hàng Nhà nước trong trường hợp bên đi vay không trả nợ vay đặc biệt theo quy định tại khoản 3 Điều này:</w:t>
      </w:r>
    </w:p>
    <w:p w:rsidR="003D28B7" w:rsidRPr="00610367" w:rsidRDefault="003D28B7" w:rsidP="008D3DFC">
      <w:pPr>
        <w:spacing w:before="120"/>
        <w:ind w:firstLine="720"/>
        <w:jc w:val="both"/>
        <w:rPr>
          <w:noProof/>
          <w:color w:val="000000"/>
          <w:lang w:val="vi-VN"/>
        </w:rPr>
      </w:pPr>
      <w:r w:rsidRPr="00610367">
        <w:rPr>
          <w:noProof/>
          <w:color w:val="000000"/>
          <w:lang w:val="vi-VN"/>
        </w:rPr>
        <w:t xml:space="preserve">a) Áp dụng lãi suất </w:t>
      </w:r>
      <w:r w:rsidR="00A34ACD" w:rsidRPr="00610367">
        <w:rPr>
          <w:noProof/>
          <w:color w:val="000000"/>
          <w:lang w:val="vi-VN"/>
        </w:rPr>
        <w:t xml:space="preserve">bằng 130% lãi suất của khoản cho vay đặc biệt </w:t>
      </w:r>
      <w:r w:rsidRPr="00610367">
        <w:rPr>
          <w:noProof/>
          <w:color w:val="000000"/>
          <w:lang w:val="vi-VN"/>
        </w:rPr>
        <w:t xml:space="preserve">đối với số tiền </w:t>
      </w:r>
      <w:r w:rsidR="00A25230" w:rsidRPr="00610367">
        <w:rPr>
          <w:noProof/>
          <w:color w:val="000000"/>
          <w:lang w:val="vi-VN"/>
        </w:rPr>
        <w:t xml:space="preserve">nợ gốc vay đặc biệt phải trả theo quy định tại khoản 3 Điều này nhưng chưa được trả (sau đây gọi là </w:t>
      </w:r>
      <w:r w:rsidR="00122CA4" w:rsidRPr="00610367">
        <w:rPr>
          <w:noProof/>
          <w:color w:val="000000"/>
          <w:lang w:val="vi-VN"/>
        </w:rPr>
        <w:t xml:space="preserve">số tiền </w:t>
      </w:r>
      <w:r w:rsidR="00A25230" w:rsidRPr="00610367">
        <w:rPr>
          <w:noProof/>
          <w:color w:val="000000"/>
          <w:lang w:val="vi-VN"/>
        </w:rPr>
        <w:t>nợ gốc chưa được trả)</w:t>
      </w:r>
      <w:r w:rsidRPr="00610367">
        <w:rPr>
          <w:noProof/>
          <w:color w:val="000000"/>
          <w:lang w:val="vi-VN"/>
        </w:rPr>
        <w:t xml:space="preserve">, trong khoảng thời gian từ ngày tiếp theo ngày hết thời hạn trả nợ quy định tại khoản 3 Điều này đến ngày bên đi vay trả số tiền nợ gốc </w:t>
      </w:r>
      <w:r w:rsidR="00A25230" w:rsidRPr="00610367">
        <w:rPr>
          <w:noProof/>
          <w:color w:val="000000"/>
          <w:lang w:val="vi-VN"/>
        </w:rPr>
        <w:t>chưa</w:t>
      </w:r>
      <w:r w:rsidR="00C0596C" w:rsidRPr="00610367">
        <w:rPr>
          <w:noProof/>
          <w:color w:val="000000"/>
          <w:lang w:val="vi-VN"/>
        </w:rPr>
        <w:t xml:space="preserve"> được trả</w:t>
      </w:r>
      <w:r w:rsidR="00A25230" w:rsidRPr="00610367">
        <w:rPr>
          <w:noProof/>
          <w:color w:val="000000"/>
          <w:lang w:val="vi-VN"/>
        </w:rPr>
        <w:t>;</w:t>
      </w:r>
    </w:p>
    <w:p w:rsidR="003D28B7" w:rsidRPr="00610367" w:rsidRDefault="003D28B7" w:rsidP="008D3DFC">
      <w:pPr>
        <w:spacing w:before="120"/>
        <w:ind w:firstLine="720"/>
        <w:jc w:val="both"/>
        <w:rPr>
          <w:noProof/>
          <w:color w:val="000000"/>
          <w:lang w:val="vi-VN"/>
        </w:rPr>
      </w:pPr>
      <w:r w:rsidRPr="00610367">
        <w:rPr>
          <w:noProof/>
          <w:color w:val="000000"/>
          <w:lang w:val="vi-VN"/>
        </w:rPr>
        <w:t>b) Trích tài khoản của bên đi vay tại N</w:t>
      </w:r>
      <w:r w:rsidR="003C1892" w:rsidRPr="00610367">
        <w:rPr>
          <w:noProof/>
          <w:color w:val="000000"/>
          <w:lang w:val="vi-VN"/>
        </w:rPr>
        <w:t>gân hàng Nhà nước để thu hồi</w:t>
      </w:r>
      <w:r w:rsidRPr="00610367">
        <w:rPr>
          <w:noProof/>
          <w:color w:val="000000"/>
          <w:lang w:val="vi-VN"/>
        </w:rPr>
        <w:t xml:space="preserve"> số tiền bên đi vay phải trả (bao gồm </w:t>
      </w:r>
      <w:r w:rsidR="00350591" w:rsidRPr="00610367">
        <w:rPr>
          <w:noProof/>
          <w:color w:val="000000"/>
          <w:lang w:val="vi-VN"/>
        </w:rPr>
        <w:t xml:space="preserve">số tiền </w:t>
      </w:r>
      <w:r w:rsidRPr="00610367">
        <w:rPr>
          <w:noProof/>
          <w:color w:val="000000"/>
          <w:lang w:val="vi-VN"/>
        </w:rPr>
        <w:t>nợ gốc chưa được trả và số tiền lãi quy định tại điểm a Khoản này) trong thời hạn 05 ngày làm việc kể từ ngày nhận được thông báo bằng văn bản của Ban kiểm soát đặc biệt quy định</w:t>
      </w:r>
      <w:r w:rsidR="00A25230" w:rsidRPr="00610367">
        <w:rPr>
          <w:noProof/>
          <w:color w:val="000000"/>
          <w:lang w:val="vi-VN"/>
        </w:rPr>
        <w:t xml:space="preserve"> tại khoản 5 Điều 25 Thông tư này</w:t>
      </w:r>
      <w:r w:rsidRPr="00610367">
        <w:rPr>
          <w:noProof/>
          <w:color w:val="000000"/>
          <w:lang w:val="vi-VN"/>
        </w:rPr>
        <w:t>;</w:t>
      </w:r>
    </w:p>
    <w:p w:rsidR="003D28B7" w:rsidRPr="00610367" w:rsidRDefault="003D28B7" w:rsidP="008D3DFC">
      <w:pPr>
        <w:spacing w:before="120"/>
        <w:ind w:firstLine="720"/>
        <w:jc w:val="both"/>
        <w:rPr>
          <w:noProof/>
          <w:color w:val="000000"/>
          <w:lang w:val="vi-VN"/>
        </w:rPr>
      </w:pPr>
      <w:r w:rsidRPr="00610367">
        <w:rPr>
          <w:noProof/>
          <w:color w:val="000000"/>
          <w:lang w:val="vi-VN"/>
        </w:rPr>
        <w:lastRenderedPageBreak/>
        <w:t xml:space="preserve">c) Thu hồi nợ </w:t>
      </w:r>
      <w:r w:rsidR="00C0596C" w:rsidRPr="00610367">
        <w:rPr>
          <w:noProof/>
          <w:color w:val="000000"/>
          <w:lang w:val="vi-VN"/>
        </w:rPr>
        <w:t xml:space="preserve">(gốc, lãi) cho vay đặc biệt </w:t>
      </w:r>
      <w:r w:rsidRPr="00610367">
        <w:rPr>
          <w:noProof/>
          <w:color w:val="000000"/>
          <w:lang w:val="vi-VN"/>
        </w:rPr>
        <w:t>từ các nguồn khác của bên đi vay</w:t>
      </w:r>
      <w:r w:rsidR="00A61C1D" w:rsidRPr="00610367">
        <w:rPr>
          <w:noProof/>
          <w:color w:val="000000"/>
          <w:lang w:val="vi-VN"/>
        </w:rPr>
        <w:t xml:space="preserve"> (nếu có).</w:t>
      </w:r>
    </w:p>
    <w:p w:rsidR="005D5B77" w:rsidRPr="00610367" w:rsidRDefault="00AE7C57" w:rsidP="008D3DFC">
      <w:pPr>
        <w:spacing w:before="120"/>
        <w:ind w:firstLine="720"/>
        <w:jc w:val="both"/>
        <w:rPr>
          <w:noProof/>
          <w:color w:val="000000"/>
          <w:lang w:val="vi-VN"/>
        </w:rPr>
      </w:pPr>
      <w:r w:rsidRPr="00610367">
        <w:rPr>
          <w:noProof/>
          <w:color w:val="000000"/>
          <w:lang w:val="vi-VN"/>
        </w:rPr>
        <w:t>7</w:t>
      </w:r>
      <w:r w:rsidR="005D5B77" w:rsidRPr="00610367">
        <w:rPr>
          <w:noProof/>
          <w:color w:val="000000"/>
          <w:lang w:val="vi-VN"/>
        </w:rPr>
        <w:t xml:space="preserve">. Biện pháp xử lý của Bảo hiểm tiền gửi Việt Nam, Ngân hàng Hợp tác xã Việt Nam trong trường hợp </w:t>
      </w:r>
      <w:r w:rsidR="004F245D" w:rsidRPr="00610367">
        <w:rPr>
          <w:noProof/>
          <w:color w:val="000000"/>
          <w:lang w:val="vi-VN"/>
        </w:rPr>
        <w:t xml:space="preserve">bên đi vay không trả nợ vay đặc biệt theo quy định tại khoản 1 Điều này </w:t>
      </w:r>
      <w:r w:rsidR="00FE0AC2" w:rsidRPr="00610367">
        <w:rPr>
          <w:noProof/>
          <w:color w:val="000000"/>
          <w:lang w:val="vi-VN"/>
        </w:rPr>
        <w:t>m</w:t>
      </w:r>
      <w:r w:rsidR="005D5B77" w:rsidRPr="00610367">
        <w:rPr>
          <w:noProof/>
          <w:color w:val="000000"/>
          <w:lang w:val="vi-VN"/>
        </w:rPr>
        <w:t>à không được gia hạn</w:t>
      </w:r>
      <w:r w:rsidR="00FE0AC2" w:rsidRPr="00610367">
        <w:rPr>
          <w:noProof/>
          <w:color w:val="000000"/>
          <w:lang w:val="vi-VN"/>
        </w:rPr>
        <w:t xml:space="preserve"> hoặc không trả nợ vay đặc biệt theo quy định tại khoản 4 Điều này</w:t>
      </w:r>
      <w:r w:rsidR="005D5B77" w:rsidRPr="00610367">
        <w:rPr>
          <w:noProof/>
          <w:color w:val="000000"/>
          <w:lang w:val="vi-VN"/>
        </w:rPr>
        <w:t>:</w:t>
      </w:r>
    </w:p>
    <w:p w:rsidR="00B709F6" w:rsidRPr="00610367" w:rsidRDefault="005D5B77" w:rsidP="008D3DFC">
      <w:pPr>
        <w:spacing w:before="120"/>
        <w:ind w:firstLine="720"/>
        <w:jc w:val="both"/>
        <w:rPr>
          <w:noProof/>
          <w:color w:val="000000"/>
          <w:lang w:val="vi-VN"/>
        </w:rPr>
      </w:pPr>
      <w:r w:rsidRPr="00610367">
        <w:rPr>
          <w:noProof/>
          <w:color w:val="000000"/>
          <w:lang w:val="vi-VN"/>
        </w:rPr>
        <w:t xml:space="preserve">a) Chuyển sang theo dõi quá hạn số tiền gốc, lãi cho vay đặc biệt đến hạn </w:t>
      </w:r>
      <w:r w:rsidR="00063819" w:rsidRPr="00610367">
        <w:rPr>
          <w:noProof/>
          <w:color w:val="000000"/>
          <w:lang w:val="vi-VN"/>
        </w:rPr>
        <w:t xml:space="preserve">bên đi vay </w:t>
      </w:r>
      <w:r w:rsidRPr="00610367">
        <w:rPr>
          <w:noProof/>
          <w:color w:val="000000"/>
          <w:lang w:val="vi-VN"/>
        </w:rPr>
        <w:t xml:space="preserve">chưa trả, </w:t>
      </w:r>
      <w:r w:rsidR="00B709F6" w:rsidRPr="00610367">
        <w:rPr>
          <w:noProof/>
          <w:color w:val="000000"/>
          <w:lang w:val="vi-VN"/>
        </w:rPr>
        <w:t>áp dụng lãi suất quy định tại điểm b khoản 2 Điều 11 Thông tư này đối với số tiền nợ gốc vay đặc biệt không trả nợ đúng hạn;</w:t>
      </w:r>
    </w:p>
    <w:p w:rsidR="00B50748" w:rsidRPr="00610367" w:rsidRDefault="00825696" w:rsidP="008D3DFC">
      <w:pPr>
        <w:spacing w:before="120"/>
        <w:ind w:firstLine="720"/>
        <w:jc w:val="both"/>
        <w:rPr>
          <w:noProof/>
          <w:color w:val="000000"/>
          <w:lang w:val="vi-VN"/>
        </w:rPr>
      </w:pPr>
      <w:r w:rsidRPr="00610367">
        <w:rPr>
          <w:noProof/>
          <w:color w:val="000000"/>
          <w:lang w:val="vi-VN"/>
        </w:rPr>
        <w:t>b</w:t>
      </w:r>
      <w:r w:rsidR="00C64E5C" w:rsidRPr="00610367">
        <w:rPr>
          <w:noProof/>
          <w:color w:val="000000"/>
          <w:lang w:val="vi-VN"/>
        </w:rPr>
        <w:t xml:space="preserve">) </w:t>
      </w:r>
      <w:r w:rsidR="00B50748" w:rsidRPr="00610367">
        <w:rPr>
          <w:noProof/>
          <w:color w:val="000000"/>
          <w:lang w:val="vi-VN"/>
        </w:rPr>
        <w:t>Đối với khoản cho vay đặc biệt quy định tại điểm b khoản 3 Điều 4 Thông tư này, Ngân hàng Hợp tác xã Việt Nam trích tài khoản của bên đi vay tại Ngân hàng Hợp tác xã Việt Nam (nếu có) để</w:t>
      </w:r>
      <w:r w:rsidR="003C1892" w:rsidRPr="00610367">
        <w:rPr>
          <w:noProof/>
          <w:color w:val="000000"/>
          <w:lang w:val="vi-VN"/>
        </w:rPr>
        <w:t xml:space="preserve"> thu hồi</w:t>
      </w:r>
      <w:r w:rsidR="00B50748" w:rsidRPr="00610367">
        <w:rPr>
          <w:noProof/>
          <w:color w:val="000000"/>
          <w:lang w:val="vi-VN"/>
        </w:rPr>
        <w:t xml:space="preserve"> </w:t>
      </w:r>
      <w:r w:rsidR="00751152" w:rsidRPr="00610367">
        <w:rPr>
          <w:noProof/>
          <w:color w:val="000000"/>
          <w:lang w:val="vi-VN"/>
        </w:rPr>
        <w:t>nợ (gốc, lãi) cho vay đặc biệt</w:t>
      </w:r>
      <w:r w:rsidR="00B50748" w:rsidRPr="00610367">
        <w:rPr>
          <w:noProof/>
          <w:color w:val="000000"/>
          <w:lang w:val="vi-VN"/>
        </w:rPr>
        <w:t>;</w:t>
      </w:r>
    </w:p>
    <w:p w:rsidR="00854F7A" w:rsidRPr="00610367" w:rsidRDefault="00B50748" w:rsidP="008D3DFC">
      <w:pPr>
        <w:spacing w:before="120"/>
        <w:ind w:firstLine="720"/>
        <w:jc w:val="both"/>
        <w:rPr>
          <w:noProof/>
          <w:color w:val="000000"/>
          <w:lang w:val="vi-VN"/>
        </w:rPr>
      </w:pPr>
      <w:r w:rsidRPr="00610367">
        <w:rPr>
          <w:noProof/>
          <w:color w:val="000000"/>
          <w:lang w:val="vi-VN"/>
        </w:rPr>
        <w:t xml:space="preserve">c) </w:t>
      </w:r>
      <w:r w:rsidR="00854F7A" w:rsidRPr="00610367">
        <w:rPr>
          <w:noProof/>
          <w:color w:val="000000"/>
          <w:lang w:val="vi-VN"/>
        </w:rPr>
        <w:t>Thực hiện các biện pháp xử lý tài sản bảo đảm</w:t>
      </w:r>
      <w:r w:rsidR="00A61C1D" w:rsidRPr="00610367">
        <w:rPr>
          <w:noProof/>
          <w:color w:val="000000"/>
          <w:lang w:val="vi-VN"/>
        </w:rPr>
        <w:t xml:space="preserve"> theo</w:t>
      </w:r>
      <w:r w:rsidR="00854F7A" w:rsidRPr="00610367">
        <w:rPr>
          <w:noProof/>
          <w:color w:val="000000"/>
          <w:lang w:val="vi-VN"/>
        </w:rPr>
        <w:t xml:space="preserve"> </w:t>
      </w:r>
      <w:r w:rsidR="00A61C1D" w:rsidRPr="00610367">
        <w:rPr>
          <w:noProof/>
          <w:color w:val="000000"/>
          <w:lang w:val="vi-VN"/>
        </w:rPr>
        <w:t xml:space="preserve">quy định của pháp luật </w:t>
      </w:r>
      <w:r w:rsidR="00854F7A" w:rsidRPr="00610367">
        <w:rPr>
          <w:noProof/>
          <w:color w:val="000000"/>
          <w:lang w:val="vi-VN"/>
        </w:rPr>
        <w:t>để thu hồi nợ (gốc, lãi) cho vay đặc biệt;</w:t>
      </w:r>
    </w:p>
    <w:p w:rsidR="005D5B77" w:rsidRPr="00610367" w:rsidRDefault="003C1892" w:rsidP="008D3DFC">
      <w:pPr>
        <w:spacing w:before="120"/>
        <w:ind w:firstLine="720"/>
        <w:jc w:val="both"/>
        <w:rPr>
          <w:noProof/>
          <w:color w:val="000000"/>
          <w:lang w:val="vi-VN"/>
        </w:rPr>
      </w:pPr>
      <w:r w:rsidRPr="00610367">
        <w:rPr>
          <w:noProof/>
          <w:color w:val="000000"/>
          <w:lang w:val="vi-VN"/>
        </w:rPr>
        <w:t xml:space="preserve">d) </w:t>
      </w:r>
      <w:r w:rsidR="00A61C1D" w:rsidRPr="00610367">
        <w:rPr>
          <w:noProof/>
          <w:color w:val="000000"/>
          <w:lang w:val="vi-VN"/>
        </w:rPr>
        <w:t xml:space="preserve">Thu hồi nợ </w:t>
      </w:r>
      <w:r w:rsidR="00056E52" w:rsidRPr="00610367">
        <w:rPr>
          <w:noProof/>
          <w:color w:val="000000"/>
          <w:lang w:val="vi-VN"/>
        </w:rPr>
        <w:t xml:space="preserve">(gốc, lãi) cho vay đặc biệt </w:t>
      </w:r>
      <w:r w:rsidR="00A61C1D" w:rsidRPr="00610367">
        <w:rPr>
          <w:noProof/>
          <w:color w:val="000000"/>
          <w:lang w:val="vi-VN"/>
        </w:rPr>
        <w:t>từ các nguồn khác của bên đi vay (nếu có)</w:t>
      </w:r>
      <w:r w:rsidR="005D5B77" w:rsidRPr="00610367">
        <w:rPr>
          <w:noProof/>
          <w:color w:val="000000"/>
          <w:lang w:val="vi-VN"/>
        </w:rPr>
        <w:t>.</w:t>
      </w:r>
    </w:p>
    <w:p w:rsidR="003960DA" w:rsidRPr="00610367" w:rsidRDefault="00AE7C57" w:rsidP="008D3DFC">
      <w:pPr>
        <w:spacing w:before="120"/>
        <w:ind w:firstLine="720"/>
        <w:jc w:val="both"/>
        <w:rPr>
          <w:noProof/>
          <w:color w:val="000000"/>
          <w:lang w:val="vi-VN"/>
        </w:rPr>
      </w:pPr>
      <w:r w:rsidRPr="00610367">
        <w:rPr>
          <w:noProof/>
          <w:color w:val="000000"/>
          <w:lang w:val="vi-VN"/>
        </w:rPr>
        <w:t>8</w:t>
      </w:r>
      <w:r w:rsidR="000E6CCA" w:rsidRPr="00610367">
        <w:rPr>
          <w:noProof/>
          <w:color w:val="000000"/>
          <w:lang w:val="vi-VN"/>
        </w:rPr>
        <w:t xml:space="preserve">. </w:t>
      </w:r>
      <w:r w:rsidR="003960DA" w:rsidRPr="00610367">
        <w:rPr>
          <w:noProof/>
          <w:color w:val="000000"/>
          <w:lang w:val="vi-VN"/>
        </w:rPr>
        <w:t>Biện pháp xử lý của Ngân hàng Hợp tác xã</w:t>
      </w:r>
      <w:r w:rsidR="00FE5ADA" w:rsidRPr="00610367">
        <w:rPr>
          <w:noProof/>
          <w:color w:val="000000"/>
          <w:lang w:val="vi-VN"/>
        </w:rPr>
        <w:t xml:space="preserve"> Việt Nam</w:t>
      </w:r>
      <w:r w:rsidR="003960DA" w:rsidRPr="00610367">
        <w:rPr>
          <w:noProof/>
          <w:color w:val="000000"/>
          <w:lang w:val="vi-VN"/>
        </w:rPr>
        <w:t xml:space="preserve"> trong trường hợp bên đi vay không trả nợ vay đặc biệt theo quy định tại khoản 3 Điều này:</w:t>
      </w:r>
    </w:p>
    <w:p w:rsidR="003960DA" w:rsidRPr="00610367" w:rsidRDefault="003960DA" w:rsidP="008D3DFC">
      <w:pPr>
        <w:spacing w:before="120"/>
        <w:ind w:firstLine="720"/>
        <w:jc w:val="both"/>
        <w:rPr>
          <w:noProof/>
          <w:color w:val="000000"/>
          <w:lang w:val="vi-VN"/>
        </w:rPr>
      </w:pPr>
      <w:r w:rsidRPr="00610367">
        <w:rPr>
          <w:noProof/>
          <w:color w:val="000000"/>
          <w:lang w:val="vi-VN"/>
        </w:rPr>
        <w:t xml:space="preserve">a) Áp dụng lãi suất </w:t>
      </w:r>
      <w:r w:rsidR="00FA0C81" w:rsidRPr="00610367">
        <w:rPr>
          <w:noProof/>
          <w:color w:val="000000"/>
          <w:lang w:val="vi-VN"/>
        </w:rPr>
        <w:t xml:space="preserve">bằng 130% lãi suất của khoản cho vay đặc biệt đối với số tiền </w:t>
      </w:r>
      <w:r w:rsidR="00391F00" w:rsidRPr="00610367">
        <w:rPr>
          <w:noProof/>
          <w:color w:val="000000"/>
          <w:lang w:val="vi-VN"/>
        </w:rPr>
        <w:t>nợ gốc chưa được trả</w:t>
      </w:r>
      <w:r w:rsidRPr="00610367">
        <w:rPr>
          <w:noProof/>
          <w:color w:val="000000"/>
          <w:lang w:val="vi-VN"/>
        </w:rPr>
        <w:t xml:space="preserve">, trong khoảng thời gian từ ngày tiếp theo ngày hết thời hạn trả nợ quy định tại khoản 3 Điều này đến ngày bên đi vay trả hết số tiền </w:t>
      </w:r>
      <w:r w:rsidR="00391F00" w:rsidRPr="00610367">
        <w:rPr>
          <w:noProof/>
          <w:color w:val="000000"/>
          <w:lang w:val="vi-VN"/>
        </w:rPr>
        <w:t>nợ gốc chưa được trả</w:t>
      </w:r>
      <w:r w:rsidRPr="00610367">
        <w:rPr>
          <w:noProof/>
          <w:color w:val="000000"/>
          <w:lang w:val="vi-VN"/>
        </w:rPr>
        <w:t>;</w:t>
      </w:r>
    </w:p>
    <w:p w:rsidR="003960DA" w:rsidRPr="00610367" w:rsidRDefault="003960DA" w:rsidP="008D3DFC">
      <w:pPr>
        <w:spacing w:before="120"/>
        <w:ind w:firstLine="720"/>
        <w:jc w:val="both"/>
        <w:rPr>
          <w:noProof/>
          <w:color w:val="000000"/>
          <w:lang w:val="vi-VN"/>
        </w:rPr>
      </w:pPr>
      <w:r w:rsidRPr="00610367">
        <w:rPr>
          <w:noProof/>
          <w:color w:val="000000"/>
          <w:lang w:val="vi-VN"/>
        </w:rPr>
        <w:t>b) Trích tài khoản của bên đi vay tại Ngân hàng Hợp tác xã</w:t>
      </w:r>
      <w:r w:rsidR="00FE5ADA" w:rsidRPr="00610367">
        <w:rPr>
          <w:noProof/>
          <w:color w:val="000000"/>
          <w:lang w:val="vi-VN"/>
        </w:rPr>
        <w:t xml:space="preserve"> Việt Nam</w:t>
      </w:r>
      <w:r w:rsidRPr="00610367">
        <w:rPr>
          <w:noProof/>
          <w:color w:val="000000"/>
          <w:lang w:val="vi-VN"/>
        </w:rPr>
        <w:t xml:space="preserve"> </w:t>
      </w:r>
      <w:r w:rsidR="00825696" w:rsidRPr="00610367">
        <w:rPr>
          <w:noProof/>
          <w:color w:val="000000"/>
          <w:lang w:val="vi-VN"/>
        </w:rPr>
        <w:t xml:space="preserve">(nếu có) </w:t>
      </w:r>
      <w:r w:rsidR="003C1892" w:rsidRPr="00610367">
        <w:rPr>
          <w:noProof/>
          <w:color w:val="000000"/>
          <w:lang w:val="vi-VN"/>
        </w:rPr>
        <w:t>để thu hồi</w:t>
      </w:r>
      <w:r w:rsidRPr="00610367">
        <w:rPr>
          <w:noProof/>
          <w:color w:val="000000"/>
          <w:lang w:val="vi-VN"/>
        </w:rPr>
        <w:t xml:space="preserve"> </w:t>
      </w:r>
      <w:r w:rsidR="00DA746D" w:rsidRPr="00610367">
        <w:rPr>
          <w:noProof/>
          <w:color w:val="000000"/>
          <w:lang w:val="vi-VN"/>
        </w:rPr>
        <w:t xml:space="preserve">số tiền bên đi vay phải trả (bao gồm </w:t>
      </w:r>
      <w:r w:rsidR="00350591" w:rsidRPr="00610367">
        <w:rPr>
          <w:noProof/>
          <w:color w:val="000000"/>
          <w:lang w:val="vi-VN"/>
        </w:rPr>
        <w:t xml:space="preserve">số tiền </w:t>
      </w:r>
      <w:r w:rsidR="00DA746D" w:rsidRPr="00610367">
        <w:rPr>
          <w:noProof/>
          <w:color w:val="000000"/>
          <w:lang w:val="vi-VN"/>
        </w:rPr>
        <w:t xml:space="preserve">nợ gốc chưa được trả và số tiền lãi quy định tại điểm a Khoản này) </w:t>
      </w:r>
      <w:r w:rsidRPr="00610367">
        <w:rPr>
          <w:noProof/>
          <w:color w:val="000000"/>
          <w:lang w:val="vi-VN"/>
        </w:rPr>
        <w:t xml:space="preserve">trong thời hạn 05 ngày làm việc kể từ ngày nhận được </w:t>
      </w:r>
      <w:r w:rsidR="00BE72B3" w:rsidRPr="00610367">
        <w:rPr>
          <w:noProof/>
          <w:color w:val="000000"/>
          <w:lang w:val="vi-VN"/>
        </w:rPr>
        <w:t xml:space="preserve">thông báo bằng văn bản của Ban kiểm soát đặc biệt </w:t>
      </w:r>
      <w:r w:rsidR="00DA746D" w:rsidRPr="00610367">
        <w:rPr>
          <w:noProof/>
          <w:color w:val="000000"/>
          <w:lang w:val="vi-VN"/>
        </w:rPr>
        <w:t>quy định tại khoản 5 Điều 25 Thông tư này</w:t>
      </w:r>
      <w:r w:rsidRPr="00610367">
        <w:rPr>
          <w:noProof/>
          <w:color w:val="000000"/>
          <w:lang w:val="vi-VN"/>
        </w:rPr>
        <w:t>;</w:t>
      </w:r>
    </w:p>
    <w:p w:rsidR="003960DA" w:rsidRPr="00610367" w:rsidRDefault="00825696" w:rsidP="008D3DFC">
      <w:pPr>
        <w:spacing w:before="120"/>
        <w:ind w:firstLine="720"/>
        <w:jc w:val="both"/>
        <w:rPr>
          <w:noProof/>
          <w:color w:val="000000"/>
          <w:lang w:val="vi-VN"/>
        </w:rPr>
      </w:pPr>
      <w:r w:rsidRPr="00610367">
        <w:rPr>
          <w:noProof/>
          <w:color w:val="000000"/>
          <w:lang w:val="vi-VN"/>
        </w:rPr>
        <w:t>c</w:t>
      </w:r>
      <w:r w:rsidR="00886101" w:rsidRPr="00610367">
        <w:rPr>
          <w:noProof/>
          <w:color w:val="000000"/>
          <w:lang w:val="vi-VN"/>
        </w:rPr>
        <w:t xml:space="preserve">) </w:t>
      </w:r>
      <w:r w:rsidR="003960DA" w:rsidRPr="00610367">
        <w:rPr>
          <w:noProof/>
          <w:color w:val="000000"/>
          <w:lang w:val="vi-VN"/>
        </w:rPr>
        <w:t xml:space="preserve">Thu hồi nợ </w:t>
      </w:r>
      <w:r w:rsidR="00056E52" w:rsidRPr="00610367">
        <w:rPr>
          <w:noProof/>
          <w:color w:val="000000"/>
          <w:lang w:val="vi-VN"/>
        </w:rPr>
        <w:t xml:space="preserve">(gốc, lãi) cho vay đặc biệt </w:t>
      </w:r>
      <w:r w:rsidR="003960DA" w:rsidRPr="00610367">
        <w:rPr>
          <w:noProof/>
          <w:color w:val="000000"/>
          <w:lang w:val="vi-VN"/>
        </w:rPr>
        <w:t>từ các nguồn khác của bên đi vay</w:t>
      </w:r>
      <w:r w:rsidR="000E6CCA" w:rsidRPr="00610367">
        <w:rPr>
          <w:noProof/>
          <w:color w:val="000000"/>
          <w:lang w:val="vi-VN"/>
        </w:rPr>
        <w:t xml:space="preserve"> (nếu có)</w:t>
      </w:r>
      <w:r w:rsidR="003960DA" w:rsidRPr="00610367">
        <w:rPr>
          <w:noProof/>
          <w:color w:val="000000"/>
          <w:lang w:val="vi-VN"/>
        </w:rPr>
        <w:t>.</w:t>
      </w:r>
    </w:p>
    <w:p w:rsidR="003960DA" w:rsidRPr="00610367" w:rsidRDefault="00AE7C57" w:rsidP="008D3DFC">
      <w:pPr>
        <w:spacing w:before="120"/>
        <w:ind w:firstLine="720"/>
        <w:jc w:val="both"/>
        <w:rPr>
          <w:noProof/>
          <w:color w:val="000000"/>
          <w:lang w:val="vi-VN"/>
        </w:rPr>
      </w:pPr>
      <w:r w:rsidRPr="00610367">
        <w:rPr>
          <w:noProof/>
          <w:color w:val="000000"/>
          <w:lang w:val="vi-VN"/>
        </w:rPr>
        <w:t>9</w:t>
      </w:r>
      <w:r w:rsidR="003960DA" w:rsidRPr="00610367">
        <w:rPr>
          <w:noProof/>
          <w:color w:val="000000"/>
          <w:lang w:val="vi-VN"/>
        </w:rPr>
        <w:t>. Biện pháp xử lý của Bảo hiểm tiền gửi</w:t>
      </w:r>
      <w:r w:rsidR="000E6CCA" w:rsidRPr="00610367">
        <w:rPr>
          <w:color w:val="000000"/>
          <w:lang w:val="vi-VN"/>
        </w:rPr>
        <w:t xml:space="preserve"> </w:t>
      </w:r>
      <w:r w:rsidR="000E6CCA" w:rsidRPr="00610367">
        <w:rPr>
          <w:noProof/>
          <w:color w:val="000000"/>
          <w:lang w:val="vi-VN"/>
        </w:rPr>
        <w:t>Việt Nam</w:t>
      </w:r>
      <w:r w:rsidR="003960DA" w:rsidRPr="00610367">
        <w:rPr>
          <w:noProof/>
          <w:color w:val="000000"/>
          <w:lang w:val="vi-VN"/>
        </w:rPr>
        <w:t xml:space="preserve"> trong trường hợp bên đi vay không trả nợ vay đặc biệt theo quy định tại khoản 3 Điều này:</w:t>
      </w:r>
    </w:p>
    <w:p w:rsidR="003960DA" w:rsidRPr="00610367" w:rsidRDefault="003960DA" w:rsidP="008D3DFC">
      <w:pPr>
        <w:spacing w:before="120"/>
        <w:ind w:firstLine="720"/>
        <w:jc w:val="both"/>
        <w:rPr>
          <w:noProof/>
          <w:color w:val="000000"/>
          <w:lang w:val="vi-VN"/>
        </w:rPr>
      </w:pPr>
      <w:r w:rsidRPr="00610367">
        <w:rPr>
          <w:noProof/>
          <w:color w:val="000000"/>
          <w:lang w:val="vi-VN"/>
        </w:rPr>
        <w:t xml:space="preserve">a) Áp dụng lãi suất </w:t>
      </w:r>
      <w:r w:rsidR="00FA0C81" w:rsidRPr="00610367">
        <w:rPr>
          <w:noProof/>
          <w:color w:val="000000"/>
          <w:lang w:val="vi-VN"/>
        </w:rPr>
        <w:t xml:space="preserve">bằng 130% lãi suất của khoản cho vay đặc biệt </w:t>
      </w:r>
      <w:r w:rsidRPr="00610367">
        <w:rPr>
          <w:noProof/>
          <w:color w:val="000000"/>
          <w:lang w:val="vi-VN"/>
        </w:rPr>
        <w:t xml:space="preserve">đối với </w:t>
      </w:r>
      <w:r w:rsidR="00DA746D" w:rsidRPr="00610367">
        <w:rPr>
          <w:noProof/>
          <w:color w:val="000000"/>
          <w:lang w:val="vi-VN"/>
        </w:rPr>
        <w:t>số tiền nợ gốc chưa được trả</w:t>
      </w:r>
      <w:r w:rsidRPr="00610367">
        <w:rPr>
          <w:noProof/>
          <w:color w:val="000000"/>
          <w:lang w:val="vi-VN"/>
        </w:rPr>
        <w:t xml:space="preserve">, trong khoảng thời gian từ ngày tiếp theo ngày hết thời hạn trả nợ quy định tại khoản 3 Điều này đến ngày bên đi vay trả hết </w:t>
      </w:r>
      <w:r w:rsidR="00DA746D" w:rsidRPr="00610367">
        <w:rPr>
          <w:noProof/>
          <w:color w:val="000000"/>
          <w:lang w:val="vi-VN"/>
        </w:rPr>
        <w:t>số tiền nợ gốc chưa được trả</w:t>
      </w:r>
      <w:r w:rsidRPr="00610367">
        <w:rPr>
          <w:noProof/>
          <w:color w:val="000000"/>
          <w:lang w:val="vi-VN"/>
        </w:rPr>
        <w:t>;</w:t>
      </w:r>
    </w:p>
    <w:p w:rsidR="003960DA" w:rsidRPr="00610367" w:rsidRDefault="00825696" w:rsidP="008D3DFC">
      <w:pPr>
        <w:spacing w:before="120"/>
        <w:ind w:firstLine="720"/>
        <w:jc w:val="both"/>
        <w:rPr>
          <w:noProof/>
          <w:color w:val="000000"/>
          <w:lang w:val="vi-VN"/>
        </w:rPr>
      </w:pPr>
      <w:r w:rsidRPr="00610367">
        <w:rPr>
          <w:noProof/>
          <w:color w:val="000000"/>
          <w:lang w:val="vi-VN"/>
        </w:rPr>
        <w:t>b</w:t>
      </w:r>
      <w:r w:rsidR="003960DA" w:rsidRPr="00610367">
        <w:rPr>
          <w:noProof/>
          <w:color w:val="000000"/>
          <w:lang w:val="vi-VN"/>
        </w:rPr>
        <w:t xml:space="preserve">) Thu hồi nợ </w:t>
      </w:r>
      <w:r w:rsidR="00056E52" w:rsidRPr="00610367">
        <w:rPr>
          <w:noProof/>
          <w:color w:val="000000"/>
          <w:lang w:val="vi-VN"/>
        </w:rPr>
        <w:t xml:space="preserve">(gốc, lãi) cho vay đặc biệt </w:t>
      </w:r>
      <w:r w:rsidR="003960DA" w:rsidRPr="00610367">
        <w:rPr>
          <w:noProof/>
          <w:color w:val="000000"/>
          <w:lang w:val="vi-VN"/>
        </w:rPr>
        <w:t>từ các nguồn khác của bên đi vay</w:t>
      </w:r>
      <w:r w:rsidR="001D4082" w:rsidRPr="00610367">
        <w:rPr>
          <w:noProof/>
          <w:color w:val="000000"/>
          <w:lang w:val="vi-VN"/>
        </w:rPr>
        <w:t xml:space="preserve"> (nếu có)</w:t>
      </w:r>
      <w:r w:rsidR="003960DA" w:rsidRPr="00610367">
        <w:rPr>
          <w:noProof/>
          <w:color w:val="000000"/>
          <w:lang w:val="vi-VN"/>
        </w:rPr>
        <w:t>.</w:t>
      </w:r>
    </w:p>
    <w:p w:rsidR="009065AD" w:rsidRPr="00610367" w:rsidRDefault="00AE7C57" w:rsidP="008D3DFC">
      <w:pPr>
        <w:spacing w:before="120"/>
        <w:ind w:firstLine="720"/>
        <w:jc w:val="both"/>
        <w:rPr>
          <w:noProof/>
          <w:color w:val="000000"/>
          <w:lang w:val="vi-VN"/>
        </w:rPr>
      </w:pPr>
      <w:r w:rsidRPr="00610367">
        <w:rPr>
          <w:noProof/>
          <w:color w:val="000000"/>
          <w:lang w:val="vi-VN"/>
        </w:rPr>
        <w:t>10</w:t>
      </w:r>
      <w:r w:rsidR="009065AD" w:rsidRPr="00610367">
        <w:rPr>
          <w:noProof/>
          <w:color w:val="000000"/>
          <w:lang w:val="vi-VN"/>
        </w:rPr>
        <w:t>. Khoản vay đặc biệt được ưu tiên hoàn trả trước tất cả các khoản nợ khác, kể cả các khoản nợ có tài sản bảo đảm của tổ chức tín dụng trong các trường hợp sau:</w:t>
      </w:r>
    </w:p>
    <w:p w:rsidR="009065AD" w:rsidRPr="00610367" w:rsidRDefault="009065AD" w:rsidP="008D3DFC">
      <w:pPr>
        <w:spacing w:before="120"/>
        <w:ind w:firstLine="720"/>
        <w:jc w:val="both"/>
        <w:rPr>
          <w:noProof/>
          <w:color w:val="000000"/>
          <w:lang w:val="vi-VN"/>
        </w:rPr>
      </w:pPr>
      <w:r w:rsidRPr="00610367">
        <w:rPr>
          <w:noProof/>
          <w:color w:val="000000"/>
          <w:lang w:val="vi-VN"/>
        </w:rPr>
        <w:lastRenderedPageBreak/>
        <w:t>a) Khi đến hạn trả nợ, trừ trường hợp trong thời gian phương án cơ cấu lại</w:t>
      </w:r>
      <w:r w:rsidR="00DA746D" w:rsidRPr="00610367">
        <w:rPr>
          <w:noProof/>
          <w:color w:val="000000"/>
          <w:lang w:val="vi-VN"/>
        </w:rPr>
        <w:t>, phương án chuyển nhượng</w:t>
      </w:r>
      <w:r w:rsidRPr="00610367">
        <w:rPr>
          <w:noProof/>
          <w:color w:val="000000"/>
          <w:lang w:val="vi-VN"/>
        </w:rPr>
        <w:t xml:space="preserve"> tổ chức tín dụng chưa được phê duyệt hoặc trường hợp thay đổi phương án cơ cấu lại</w:t>
      </w:r>
      <w:r w:rsidR="00DA746D" w:rsidRPr="00610367">
        <w:rPr>
          <w:noProof/>
          <w:color w:val="000000"/>
          <w:lang w:val="vi-VN"/>
        </w:rPr>
        <w:t>, phương án chuyển nhượng</w:t>
      </w:r>
      <w:r w:rsidR="007A3FB9" w:rsidRPr="00610367">
        <w:rPr>
          <w:noProof/>
          <w:color w:val="000000"/>
          <w:lang w:val="vi-VN"/>
        </w:rPr>
        <w:t xml:space="preserve"> </w:t>
      </w:r>
      <w:r w:rsidRPr="00610367">
        <w:rPr>
          <w:noProof/>
          <w:color w:val="000000"/>
          <w:lang w:val="vi-VN"/>
        </w:rPr>
        <w:t>nhưng chưa được phê duyệt;</w:t>
      </w:r>
    </w:p>
    <w:p w:rsidR="009065AD" w:rsidRPr="00610367" w:rsidRDefault="009065AD" w:rsidP="008D3DFC">
      <w:pPr>
        <w:spacing w:before="120"/>
        <w:ind w:firstLine="720"/>
        <w:jc w:val="both"/>
        <w:rPr>
          <w:noProof/>
          <w:color w:val="000000"/>
          <w:lang w:val="vi-VN"/>
        </w:rPr>
      </w:pPr>
      <w:r w:rsidRPr="00610367">
        <w:rPr>
          <w:noProof/>
          <w:color w:val="000000"/>
          <w:lang w:val="vi-VN"/>
        </w:rPr>
        <w:t>b) Khi giải thể, phá sản tổ chức tín dụng.</w:t>
      </w:r>
    </w:p>
    <w:p w:rsidR="009065AD" w:rsidRPr="00610367" w:rsidRDefault="00AE7C57" w:rsidP="008D3DFC">
      <w:pPr>
        <w:spacing w:before="120"/>
        <w:ind w:firstLine="720"/>
        <w:jc w:val="both"/>
        <w:rPr>
          <w:noProof/>
          <w:color w:val="000000"/>
          <w:lang w:val="vi-VN"/>
        </w:rPr>
      </w:pPr>
      <w:r w:rsidRPr="00610367">
        <w:rPr>
          <w:noProof/>
          <w:color w:val="000000"/>
          <w:lang w:val="vi-VN"/>
        </w:rPr>
        <w:t>11</w:t>
      </w:r>
      <w:r w:rsidR="009065AD" w:rsidRPr="00610367">
        <w:rPr>
          <w:noProof/>
          <w:color w:val="000000"/>
          <w:lang w:val="vi-VN"/>
        </w:rPr>
        <w:t>. Trong trường hợp có nhiều bên cho vay và khoản vay đặc biệt</w:t>
      </w:r>
      <w:r w:rsidR="001E5C9F" w:rsidRPr="00610367">
        <w:rPr>
          <w:noProof/>
          <w:color w:val="000000"/>
          <w:lang w:val="vi-VN"/>
        </w:rPr>
        <w:t xml:space="preserve"> thuộc </w:t>
      </w:r>
      <w:r w:rsidR="00DD13DE" w:rsidRPr="00610367">
        <w:rPr>
          <w:noProof/>
          <w:color w:val="000000"/>
          <w:lang w:val="vi-VN"/>
        </w:rPr>
        <w:t>trường hợp</w:t>
      </w:r>
      <w:r w:rsidR="009065AD" w:rsidRPr="00610367">
        <w:rPr>
          <w:noProof/>
          <w:color w:val="000000"/>
          <w:lang w:val="vi-VN"/>
        </w:rPr>
        <w:t xml:space="preserve"> quy định tại </w:t>
      </w:r>
      <w:r w:rsidR="001156FB" w:rsidRPr="00610367">
        <w:rPr>
          <w:noProof/>
          <w:color w:val="000000"/>
          <w:lang w:val="vi-VN"/>
        </w:rPr>
        <w:t xml:space="preserve">khoản </w:t>
      </w:r>
      <w:r w:rsidR="009318F6" w:rsidRPr="00610367">
        <w:rPr>
          <w:noProof/>
          <w:color w:val="000000"/>
          <w:lang w:val="vi-VN"/>
        </w:rPr>
        <w:t>10</w:t>
      </w:r>
      <w:r w:rsidR="009065AD" w:rsidRPr="00610367">
        <w:rPr>
          <w:noProof/>
          <w:color w:val="000000"/>
          <w:lang w:val="vi-VN"/>
        </w:rPr>
        <w:t xml:space="preserve"> Điều này, nếu </w:t>
      </w:r>
      <w:r w:rsidR="00010425" w:rsidRPr="00610367">
        <w:rPr>
          <w:noProof/>
          <w:color w:val="000000"/>
          <w:lang w:val="vi-VN"/>
        </w:rPr>
        <w:t>bên</w:t>
      </w:r>
      <w:r w:rsidR="009065AD" w:rsidRPr="00610367">
        <w:rPr>
          <w:noProof/>
          <w:color w:val="000000"/>
          <w:lang w:val="vi-VN"/>
        </w:rPr>
        <w:t xml:space="preserve"> đi vay không đủ nguồn để trả hết nợ vay đặc biệt cho nhiều bên cho vay thì trả nợ theo t</w:t>
      </w:r>
      <w:r w:rsidR="006B1D1E" w:rsidRPr="00610367">
        <w:rPr>
          <w:noProof/>
          <w:color w:val="000000"/>
          <w:lang w:val="vi-VN"/>
        </w:rPr>
        <w:t>ỷ lệ phần trăm tương ứng với số</w:t>
      </w:r>
      <w:r w:rsidR="00905548" w:rsidRPr="00610367">
        <w:rPr>
          <w:noProof/>
          <w:color w:val="000000"/>
          <w:lang w:val="vi-VN"/>
        </w:rPr>
        <w:t xml:space="preserve"> </w:t>
      </w:r>
      <w:r w:rsidR="001156FB" w:rsidRPr="00610367">
        <w:rPr>
          <w:noProof/>
          <w:color w:val="000000"/>
          <w:lang w:val="vi-VN"/>
        </w:rPr>
        <w:t>nợ</w:t>
      </w:r>
      <w:r w:rsidR="009065AD" w:rsidRPr="00610367">
        <w:rPr>
          <w:noProof/>
          <w:color w:val="000000"/>
          <w:lang w:val="vi-VN"/>
        </w:rPr>
        <w:t>.</w:t>
      </w:r>
    </w:p>
    <w:p w:rsidR="00064BD0" w:rsidRPr="00610367" w:rsidRDefault="00896EC4" w:rsidP="008D3DFC">
      <w:pPr>
        <w:pStyle w:val="Heading1"/>
        <w:numPr>
          <w:ilvl w:val="0"/>
          <w:numId w:val="31"/>
        </w:numPr>
        <w:tabs>
          <w:tab w:val="left" w:pos="1710"/>
        </w:tabs>
        <w:spacing w:before="120"/>
        <w:ind w:left="0" w:firstLine="720"/>
        <w:jc w:val="both"/>
        <w:rPr>
          <w:noProof/>
          <w:color w:val="000000"/>
          <w:lang w:val="vi-VN"/>
        </w:rPr>
      </w:pPr>
      <w:r w:rsidRPr="00610367">
        <w:rPr>
          <w:noProof/>
          <w:color w:val="000000"/>
          <w:lang w:val="vi-VN"/>
        </w:rPr>
        <w:t xml:space="preserve"> </w:t>
      </w:r>
      <w:r w:rsidR="00064BD0" w:rsidRPr="00610367">
        <w:rPr>
          <w:noProof/>
          <w:color w:val="000000"/>
          <w:lang w:val="vi-VN"/>
        </w:rPr>
        <w:t xml:space="preserve">Trình tự Ngân hàng Nhà nước xem xét, quyết định cho vay đặc biệt để hỗ trợ thanh khoản </w:t>
      </w:r>
    </w:p>
    <w:p w:rsidR="009411FA" w:rsidRPr="00610367" w:rsidRDefault="009411FA" w:rsidP="008D3DFC">
      <w:pPr>
        <w:spacing w:before="120"/>
        <w:ind w:firstLine="720"/>
        <w:jc w:val="both"/>
        <w:rPr>
          <w:bCs/>
          <w:noProof/>
          <w:color w:val="000000"/>
          <w:lang w:val="vi-VN"/>
        </w:rPr>
      </w:pPr>
      <w:r w:rsidRPr="00610367">
        <w:rPr>
          <w:bCs/>
          <w:noProof/>
          <w:color w:val="000000"/>
          <w:lang w:val="vi-VN"/>
        </w:rPr>
        <w:t xml:space="preserve">1. </w:t>
      </w:r>
      <w:r w:rsidRPr="00610367">
        <w:rPr>
          <w:noProof/>
          <w:color w:val="000000"/>
          <w:lang w:val="vi-VN"/>
        </w:rPr>
        <w:t xml:space="preserve">Khi có nhu cầu </w:t>
      </w:r>
      <w:r w:rsidRPr="00610367">
        <w:rPr>
          <w:bCs/>
          <w:noProof/>
          <w:color w:val="000000"/>
          <w:lang w:val="vi-VN"/>
        </w:rPr>
        <w:t>vay đặc biệt</w:t>
      </w:r>
      <w:r w:rsidRPr="00610367">
        <w:rPr>
          <w:noProof/>
          <w:color w:val="000000"/>
          <w:lang w:val="vi-VN"/>
        </w:rPr>
        <w:t xml:space="preserve"> do </w:t>
      </w:r>
      <w:r w:rsidR="00DA746D" w:rsidRPr="00610367">
        <w:rPr>
          <w:noProof/>
          <w:color w:val="000000"/>
          <w:lang w:val="vi-VN"/>
        </w:rPr>
        <w:t xml:space="preserve">có </w:t>
      </w:r>
      <w:r w:rsidRPr="00610367">
        <w:rPr>
          <w:noProof/>
          <w:color w:val="000000"/>
          <w:lang w:val="vi-VN"/>
        </w:rPr>
        <w:t>nguy cơ mất khả năng chi trả hoặc lâm vào tình trạng mất khả năng chi trả</w:t>
      </w:r>
      <w:r w:rsidRPr="00610367">
        <w:rPr>
          <w:bCs/>
          <w:noProof/>
          <w:color w:val="000000"/>
          <w:lang w:val="vi-VN"/>
        </w:rPr>
        <w:t xml:space="preserve">, tổ chức tín dụng được kiểm soát đặc biệt gửi đến Ban kiểm </w:t>
      </w:r>
      <w:bookmarkStart w:id="42" w:name="OLE_LINK117"/>
      <w:bookmarkStart w:id="43" w:name="OLE_LINK118"/>
      <w:r w:rsidRPr="00610367">
        <w:rPr>
          <w:bCs/>
          <w:noProof/>
          <w:color w:val="000000"/>
          <w:lang w:val="vi-VN"/>
        </w:rPr>
        <w:t>soát đặc biệt 0</w:t>
      </w:r>
      <w:r w:rsidR="002775C9" w:rsidRPr="00610367">
        <w:rPr>
          <w:bCs/>
          <w:noProof/>
          <w:color w:val="000000"/>
          <w:lang w:val="vi-VN"/>
        </w:rPr>
        <w:t>4</w:t>
      </w:r>
      <w:r w:rsidRPr="00610367">
        <w:rPr>
          <w:bCs/>
          <w:noProof/>
          <w:color w:val="000000"/>
          <w:lang w:val="vi-VN"/>
        </w:rPr>
        <w:t xml:space="preserve"> bộ hồ sơ đề nghị Ngân </w:t>
      </w:r>
      <w:bookmarkEnd w:id="42"/>
      <w:bookmarkEnd w:id="43"/>
      <w:r w:rsidRPr="00610367">
        <w:rPr>
          <w:bCs/>
          <w:noProof/>
          <w:color w:val="000000"/>
          <w:lang w:val="vi-VN"/>
        </w:rPr>
        <w:t xml:space="preserve">hàng Nhà nước cho vay đặc biệt. </w:t>
      </w:r>
    </w:p>
    <w:p w:rsidR="009411FA" w:rsidRPr="00610367" w:rsidRDefault="009411FA" w:rsidP="008D3DFC">
      <w:pPr>
        <w:spacing w:before="120"/>
        <w:ind w:firstLine="720"/>
        <w:jc w:val="both"/>
        <w:rPr>
          <w:noProof/>
          <w:color w:val="000000"/>
          <w:lang w:val="vi-VN"/>
        </w:rPr>
      </w:pPr>
      <w:r w:rsidRPr="00610367">
        <w:rPr>
          <w:noProof/>
          <w:color w:val="000000"/>
          <w:lang w:val="vi-VN"/>
        </w:rPr>
        <w:t>Hồ sơ đề nghị gồm:</w:t>
      </w:r>
    </w:p>
    <w:p w:rsidR="009411FA" w:rsidRPr="00610367" w:rsidRDefault="009411FA" w:rsidP="008D3DFC">
      <w:pPr>
        <w:spacing w:before="120"/>
        <w:ind w:firstLine="720"/>
        <w:jc w:val="both"/>
        <w:rPr>
          <w:noProof/>
          <w:color w:val="000000"/>
          <w:lang w:val="vi-VN"/>
        </w:rPr>
      </w:pPr>
      <w:r w:rsidRPr="00610367">
        <w:rPr>
          <w:noProof/>
          <w:color w:val="000000"/>
          <w:lang w:val="vi-VN"/>
        </w:rPr>
        <w:t>a) Giấy đề nghị vay đặc biệt, trong đó nêu rõ: tên tổ chức tín dụng, số tài khoản bằng đồng Việt Nam mở tại Ngân hàng Nhà nước chi nhánh tỉnh, thành phố</w:t>
      </w:r>
      <w:r w:rsidR="00591B4E" w:rsidRPr="00610367">
        <w:rPr>
          <w:noProof/>
          <w:color w:val="000000"/>
          <w:lang w:val="vi-VN"/>
        </w:rPr>
        <w:t xml:space="preserve"> (nếu có)</w:t>
      </w:r>
      <w:r w:rsidRPr="00610367">
        <w:rPr>
          <w:noProof/>
          <w:color w:val="000000"/>
          <w:lang w:val="vi-VN"/>
        </w:rPr>
        <w:t>, lý do, số tiền</w:t>
      </w:r>
      <w:r w:rsidR="007B5E0B" w:rsidRPr="00610367">
        <w:rPr>
          <w:noProof/>
          <w:color w:val="000000"/>
          <w:lang w:val="vi-VN"/>
        </w:rPr>
        <w:t xml:space="preserve"> đề nghị vay đặc biệt</w:t>
      </w:r>
      <w:r w:rsidR="000D2158" w:rsidRPr="00610367">
        <w:rPr>
          <w:noProof/>
          <w:color w:val="000000"/>
          <w:lang w:val="vi-VN"/>
        </w:rPr>
        <w:t xml:space="preserve"> (không vượt quá tổng giá trị quy đổi </w:t>
      </w:r>
      <w:r w:rsidR="00711FFE" w:rsidRPr="00610367">
        <w:rPr>
          <w:noProof/>
          <w:color w:val="000000"/>
          <w:lang w:val="vi-VN"/>
        </w:rPr>
        <w:t xml:space="preserve">của các tài sản bảo đảm </w:t>
      </w:r>
      <w:r w:rsidR="000D2158" w:rsidRPr="00610367">
        <w:rPr>
          <w:noProof/>
          <w:color w:val="000000"/>
          <w:lang w:val="vi-VN"/>
        </w:rPr>
        <w:t>trong Danh mục quy định tại điểm đ Khoản n</w:t>
      </w:r>
      <w:r w:rsidR="00813291" w:rsidRPr="00610367">
        <w:rPr>
          <w:noProof/>
          <w:color w:val="000000"/>
          <w:lang w:val="vi-VN"/>
        </w:rPr>
        <w:t>à</w:t>
      </w:r>
      <w:r w:rsidR="000D2158" w:rsidRPr="00610367">
        <w:rPr>
          <w:noProof/>
          <w:color w:val="000000"/>
          <w:lang w:val="vi-VN"/>
        </w:rPr>
        <w:t>y)</w:t>
      </w:r>
      <w:r w:rsidRPr="00610367">
        <w:rPr>
          <w:noProof/>
          <w:color w:val="000000"/>
          <w:lang w:val="vi-VN"/>
        </w:rPr>
        <w:t xml:space="preserve">, </w:t>
      </w:r>
      <w:r w:rsidR="007B5E0B" w:rsidRPr="00610367">
        <w:rPr>
          <w:noProof/>
          <w:color w:val="000000"/>
          <w:lang w:val="vi-VN"/>
        </w:rPr>
        <w:t xml:space="preserve">mục đích sử dụng khoản vay đặc biệt, </w:t>
      </w:r>
      <w:r w:rsidRPr="00610367">
        <w:rPr>
          <w:noProof/>
          <w:color w:val="000000"/>
          <w:lang w:val="vi-VN"/>
        </w:rPr>
        <w:t>thời hạn, lãi suất đề nghị vay</w:t>
      </w:r>
      <w:r w:rsidR="007B5E0B" w:rsidRPr="00610367">
        <w:rPr>
          <w:noProof/>
          <w:color w:val="000000"/>
          <w:lang w:val="vi-VN"/>
        </w:rPr>
        <w:t xml:space="preserve"> đặc biệt</w:t>
      </w:r>
      <w:r w:rsidRPr="00610367">
        <w:rPr>
          <w:noProof/>
          <w:color w:val="000000"/>
          <w:lang w:val="vi-VN"/>
        </w:rPr>
        <w:t>, cam kết sử dụng tiền vay đúng mục đích và tuân thủ quy định</w:t>
      </w:r>
      <w:r w:rsidR="00255AF1" w:rsidRPr="00610367">
        <w:rPr>
          <w:noProof/>
          <w:color w:val="000000"/>
          <w:lang w:val="vi-VN"/>
        </w:rPr>
        <w:t xml:space="preserve"> của</w:t>
      </w:r>
      <w:r w:rsidRPr="00610367">
        <w:rPr>
          <w:noProof/>
          <w:color w:val="000000"/>
          <w:lang w:val="vi-VN"/>
        </w:rPr>
        <w:t xml:space="preserve"> pháp luật về cho vay đặc biệt;</w:t>
      </w:r>
      <w:r w:rsidR="00DF0902" w:rsidRPr="00610367">
        <w:rPr>
          <w:color w:val="000000"/>
          <w:lang w:val="vi-VN"/>
        </w:rPr>
        <w:t xml:space="preserve"> </w:t>
      </w:r>
      <w:r w:rsidR="00DF0902" w:rsidRPr="00610367">
        <w:rPr>
          <w:noProof/>
          <w:color w:val="000000"/>
          <w:lang w:val="vi-VN"/>
        </w:rPr>
        <w:t>tổ chức tín dụng có hay chưa có phương án cơ cấu lại</w:t>
      </w:r>
      <w:r w:rsidR="0042282C" w:rsidRPr="00610367">
        <w:rPr>
          <w:noProof/>
          <w:color w:val="000000"/>
          <w:lang w:val="vi-VN"/>
        </w:rPr>
        <w:t>, phương án chuyển nhượng</w:t>
      </w:r>
      <w:r w:rsidR="00DF0902" w:rsidRPr="00610367">
        <w:rPr>
          <w:noProof/>
          <w:color w:val="000000"/>
          <w:lang w:val="vi-VN"/>
        </w:rPr>
        <w:t xml:space="preserve"> đã được phê </w:t>
      </w:r>
      <w:r w:rsidR="00D604DC" w:rsidRPr="00610367">
        <w:rPr>
          <w:noProof/>
          <w:color w:val="000000"/>
          <w:lang w:val="vi-VN"/>
        </w:rPr>
        <w:t>duyệt</w:t>
      </w:r>
      <w:r w:rsidR="00E60118" w:rsidRPr="00610367">
        <w:rPr>
          <w:noProof/>
          <w:color w:val="000000"/>
          <w:lang w:val="vi-VN"/>
        </w:rPr>
        <w:t>;</w:t>
      </w:r>
      <w:r w:rsidR="00F2118A" w:rsidRPr="00610367">
        <w:rPr>
          <w:noProof/>
          <w:color w:val="000000"/>
          <w:lang w:val="vi-VN"/>
        </w:rPr>
        <w:t xml:space="preserve">   </w:t>
      </w:r>
    </w:p>
    <w:p w:rsidR="009411FA" w:rsidRPr="00610367" w:rsidRDefault="009411FA" w:rsidP="008D3DFC">
      <w:pPr>
        <w:spacing w:before="120"/>
        <w:ind w:firstLine="720"/>
        <w:jc w:val="both"/>
        <w:rPr>
          <w:noProof/>
          <w:color w:val="000000"/>
          <w:lang w:val="vi-VN"/>
        </w:rPr>
      </w:pPr>
      <w:r w:rsidRPr="00610367">
        <w:rPr>
          <w:noProof/>
          <w:color w:val="000000"/>
          <w:lang w:val="vi-VN"/>
        </w:rPr>
        <w:t>b) Báo cáo về nguy cơ mất khả năng chi trả hoặc tình hình mất khả năng chi trả, các biện pháp đã áp dụng và dự kiến áp dụng để khắc phục, giải trình số tiền, thời hạn, lãi suất đề nghị vay đặc biệt;</w:t>
      </w:r>
    </w:p>
    <w:p w:rsidR="009411FA" w:rsidRPr="00610367" w:rsidRDefault="009411FA" w:rsidP="008D3DFC">
      <w:pPr>
        <w:spacing w:before="120"/>
        <w:ind w:firstLine="720"/>
        <w:jc w:val="both"/>
        <w:rPr>
          <w:noProof/>
          <w:color w:val="000000"/>
          <w:lang w:val="vi-VN"/>
        </w:rPr>
      </w:pPr>
      <w:r w:rsidRPr="00610367">
        <w:rPr>
          <w:noProof/>
          <w:color w:val="000000"/>
          <w:lang w:val="vi-VN"/>
        </w:rPr>
        <w:t>c) Số liệu tiền gửi bằng đồng Việt Nam th</w:t>
      </w:r>
      <w:r w:rsidR="00D50342" w:rsidRPr="00610367">
        <w:rPr>
          <w:noProof/>
          <w:color w:val="000000"/>
          <w:lang w:val="vi-VN"/>
        </w:rPr>
        <w:t>eo Phụ lục I</w:t>
      </w:r>
      <w:r w:rsidRPr="00610367">
        <w:rPr>
          <w:noProof/>
          <w:color w:val="000000"/>
          <w:lang w:val="vi-VN"/>
        </w:rPr>
        <w:t xml:space="preserve"> ban hành kèm theo Thông tư này;</w:t>
      </w:r>
    </w:p>
    <w:p w:rsidR="009411FA" w:rsidRPr="00610367" w:rsidRDefault="009411FA" w:rsidP="008D3DFC">
      <w:pPr>
        <w:spacing w:before="120"/>
        <w:ind w:firstLine="720"/>
        <w:jc w:val="both"/>
        <w:rPr>
          <w:noProof/>
          <w:color w:val="000000"/>
          <w:lang w:val="vi-VN"/>
        </w:rPr>
      </w:pPr>
      <w:r w:rsidRPr="00610367">
        <w:rPr>
          <w:noProof/>
          <w:color w:val="000000"/>
          <w:lang w:val="vi-VN"/>
        </w:rPr>
        <w:t xml:space="preserve">d) Số liệu về nguồn vốn, sử dụng vốn bằng đồng Việt Nam theo Phụ lục </w:t>
      </w:r>
      <w:r w:rsidR="00D50342" w:rsidRPr="00610367">
        <w:rPr>
          <w:noProof/>
          <w:color w:val="000000"/>
          <w:lang w:val="vi-VN"/>
        </w:rPr>
        <w:t>I</w:t>
      </w:r>
      <w:r w:rsidR="0018571B" w:rsidRPr="00610367">
        <w:rPr>
          <w:noProof/>
          <w:color w:val="000000"/>
          <w:lang w:val="vi-VN"/>
        </w:rPr>
        <w:t>I</w:t>
      </w:r>
      <w:r w:rsidR="00F66F39" w:rsidRPr="00610367">
        <w:rPr>
          <w:noProof/>
          <w:color w:val="000000"/>
          <w:lang w:val="vi-VN"/>
        </w:rPr>
        <w:t xml:space="preserve"> ban hành kèm theo Thông tư này;</w:t>
      </w:r>
    </w:p>
    <w:p w:rsidR="009411FA" w:rsidRPr="00610367" w:rsidRDefault="006C19CB" w:rsidP="008D3DFC">
      <w:pPr>
        <w:spacing w:before="120"/>
        <w:ind w:firstLine="720"/>
        <w:jc w:val="both"/>
        <w:rPr>
          <w:noProof/>
          <w:color w:val="000000"/>
          <w:lang w:val="vi-VN"/>
        </w:rPr>
      </w:pPr>
      <w:bookmarkStart w:id="44" w:name="OLE_LINK168"/>
      <w:r w:rsidRPr="00610367">
        <w:rPr>
          <w:noProof/>
          <w:color w:val="000000"/>
          <w:lang w:val="vi-VN"/>
        </w:rPr>
        <w:t>đ</w:t>
      </w:r>
      <w:r w:rsidR="009411FA" w:rsidRPr="00610367">
        <w:rPr>
          <w:noProof/>
          <w:color w:val="000000"/>
          <w:lang w:val="vi-VN"/>
        </w:rPr>
        <w:t>) Danh mục tài sản bảo đảm theo</w:t>
      </w:r>
      <w:r w:rsidRPr="00610367">
        <w:rPr>
          <w:noProof/>
          <w:color w:val="000000"/>
          <w:lang w:val="vi-VN"/>
        </w:rPr>
        <w:t xml:space="preserve"> Phụ lục </w:t>
      </w:r>
      <w:r w:rsidR="00D50342" w:rsidRPr="00610367">
        <w:rPr>
          <w:noProof/>
          <w:color w:val="000000"/>
          <w:lang w:val="vi-VN"/>
        </w:rPr>
        <w:t>I</w:t>
      </w:r>
      <w:r w:rsidR="00E5020A" w:rsidRPr="00610367">
        <w:rPr>
          <w:noProof/>
          <w:color w:val="000000"/>
          <w:lang w:val="vi-VN"/>
        </w:rPr>
        <w:t>II</w:t>
      </w:r>
      <w:r w:rsidRPr="00610367">
        <w:rPr>
          <w:noProof/>
          <w:color w:val="000000"/>
          <w:lang w:val="vi-VN"/>
        </w:rPr>
        <w:t xml:space="preserve"> ban hành kèm theo Thông tư này</w:t>
      </w:r>
      <w:r w:rsidR="00420079" w:rsidRPr="00610367">
        <w:rPr>
          <w:noProof/>
          <w:color w:val="000000"/>
          <w:lang w:val="vi-VN"/>
        </w:rPr>
        <w:t>; trường hợp</w:t>
      </w:r>
      <w:r w:rsidR="00F60181">
        <w:rPr>
          <w:rStyle w:val="FootnoteReference"/>
          <w:noProof/>
          <w:color w:val="000000"/>
          <w:lang w:val="vi-VN"/>
        </w:rPr>
        <w:footnoteReference w:id="15"/>
      </w:r>
      <w:r w:rsidR="00420079" w:rsidRPr="00610367">
        <w:rPr>
          <w:noProof/>
          <w:color w:val="000000"/>
          <w:lang w:val="vi-VN"/>
        </w:rPr>
        <w:t xml:space="preserve"> phương án phục hồi, phương án chuyển giao bắt buộc, phương án chuyển nhượng đã được phê duyệt</w:t>
      </w:r>
      <w:r w:rsidR="0089623B" w:rsidRPr="00610367">
        <w:rPr>
          <w:noProof/>
          <w:color w:val="000000"/>
          <w:lang w:val="vi-VN"/>
        </w:rPr>
        <w:t xml:space="preserve"> có nội dung về tài sản bảo đảm cho</w:t>
      </w:r>
      <w:r w:rsidR="00420079" w:rsidRPr="00610367">
        <w:rPr>
          <w:noProof/>
          <w:color w:val="000000"/>
          <w:lang w:val="vi-VN"/>
        </w:rPr>
        <w:t xml:space="preserve"> khoản cho vay đặc biệt </w:t>
      </w:r>
      <w:r w:rsidR="00ED4BA8" w:rsidRPr="00610367">
        <w:rPr>
          <w:noProof/>
          <w:color w:val="000000"/>
          <w:lang w:val="vi-VN"/>
        </w:rPr>
        <w:t xml:space="preserve">để hỗ trợ thanh khoản </w:t>
      </w:r>
      <w:r w:rsidR="0089623B" w:rsidRPr="00610367">
        <w:rPr>
          <w:noProof/>
          <w:color w:val="000000"/>
          <w:lang w:val="vi-VN"/>
        </w:rPr>
        <w:t>thì</w:t>
      </w:r>
      <w:r w:rsidR="00420079" w:rsidRPr="00610367">
        <w:rPr>
          <w:noProof/>
          <w:color w:val="000000"/>
          <w:lang w:val="vi-VN"/>
        </w:rPr>
        <w:t xml:space="preserve"> Danh mục tài sản bảo đảm </w:t>
      </w:r>
      <w:r w:rsidR="00420079" w:rsidRPr="00610367">
        <w:rPr>
          <w:noProof/>
          <w:color w:val="000000"/>
          <w:lang w:val="vi-VN"/>
        </w:rPr>
        <w:lastRenderedPageBreak/>
        <w:t>phù hợp với nội dung về tài sản bảo đảm trong</w:t>
      </w:r>
      <w:r w:rsidR="00F60181">
        <w:rPr>
          <w:rStyle w:val="FootnoteReference"/>
          <w:noProof/>
          <w:color w:val="000000"/>
          <w:lang w:val="vi-VN"/>
        </w:rPr>
        <w:footnoteReference w:id="16"/>
      </w:r>
      <w:r w:rsidR="00420079" w:rsidRPr="00610367">
        <w:rPr>
          <w:noProof/>
          <w:color w:val="000000"/>
          <w:lang w:val="vi-VN"/>
        </w:rPr>
        <w:t xml:space="preserve"> phương án phục hồi, phương án chuyển giao bắt buộc, phương án chuyển nhượng đã được phê duyệt</w:t>
      </w:r>
      <w:r w:rsidR="00A20B33" w:rsidRPr="00610367">
        <w:rPr>
          <w:noProof/>
          <w:color w:val="000000"/>
          <w:lang w:val="vi-VN"/>
        </w:rPr>
        <w:t>.</w:t>
      </w:r>
    </w:p>
    <w:bookmarkEnd w:id="44"/>
    <w:p w:rsidR="009411FA" w:rsidRPr="00610367" w:rsidRDefault="009411FA" w:rsidP="008D3DFC">
      <w:pPr>
        <w:spacing w:before="120"/>
        <w:ind w:firstLine="720"/>
        <w:jc w:val="both"/>
        <w:rPr>
          <w:bCs/>
          <w:noProof/>
          <w:color w:val="000000"/>
          <w:lang w:val="vi-VN"/>
        </w:rPr>
      </w:pPr>
      <w:r w:rsidRPr="00610367">
        <w:rPr>
          <w:bCs/>
          <w:noProof/>
          <w:color w:val="000000"/>
          <w:lang w:val="vi-VN"/>
        </w:rPr>
        <w:t xml:space="preserve">2. </w:t>
      </w:r>
      <w:bookmarkStart w:id="45" w:name="OLE_LINK69"/>
      <w:r w:rsidRPr="00610367">
        <w:rPr>
          <w:bCs/>
          <w:noProof/>
          <w:color w:val="000000"/>
          <w:lang w:val="vi-VN"/>
        </w:rPr>
        <w:t>Trường hợp đồng ý với đề nghị vay đặc biệt</w:t>
      </w:r>
      <w:r w:rsidR="00091836" w:rsidRPr="00610367">
        <w:rPr>
          <w:bCs/>
          <w:noProof/>
          <w:color w:val="000000"/>
          <w:lang w:val="vi-VN"/>
        </w:rPr>
        <w:t xml:space="preserve"> của tổ chức tín dụng</w:t>
      </w:r>
      <w:r w:rsidRPr="00610367">
        <w:rPr>
          <w:bCs/>
          <w:noProof/>
          <w:color w:val="000000"/>
          <w:lang w:val="vi-VN"/>
        </w:rPr>
        <w:t>, trong thời hạn tối đa 0</w:t>
      </w:r>
      <w:r w:rsidR="00861135" w:rsidRPr="00610367">
        <w:rPr>
          <w:bCs/>
          <w:noProof/>
          <w:color w:val="000000"/>
          <w:lang w:val="vi-VN"/>
        </w:rPr>
        <w:t>3</w:t>
      </w:r>
      <w:r w:rsidRPr="00610367">
        <w:rPr>
          <w:bCs/>
          <w:noProof/>
          <w:color w:val="000000"/>
          <w:lang w:val="vi-VN"/>
        </w:rPr>
        <w:t xml:space="preserve"> ngày làm việc kể từ ngày nhận được đầy đủ hồ sơ đề nghị quy định tại khoản 1 Điều này, Ban kiểm soát đặc biệt gửi 01 bộ hồ sơ đề nghị đến Ngân hàng Nhà nước chi nhánh tỉnh, thành phố </w:t>
      </w:r>
      <w:bookmarkStart w:id="46" w:name="OLE_LINK3"/>
      <w:r w:rsidRPr="00610367">
        <w:rPr>
          <w:bCs/>
          <w:noProof/>
          <w:color w:val="000000"/>
          <w:lang w:val="vi-VN"/>
        </w:rPr>
        <w:t>(</w:t>
      </w:r>
      <w:bookmarkStart w:id="47" w:name="OLE_LINK7"/>
      <w:bookmarkStart w:id="48" w:name="OLE_LINK33"/>
      <w:bookmarkStart w:id="49" w:name="OLE_LINK14"/>
      <w:r w:rsidRPr="00610367">
        <w:rPr>
          <w:bCs/>
          <w:noProof/>
          <w:color w:val="000000"/>
          <w:lang w:val="vi-VN"/>
        </w:rPr>
        <w:t>trường hợp tổ chức tín dụng đề nghị vay đặc biệt thuộc đối tượng thanh tra, giám sát an toàn vi mô của Ngân hàng Nhà nước chi nhánh tỉnh, thành phố</w:t>
      </w:r>
      <w:bookmarkEnd w:id="46"/>
      <w:bookmarkEnd w:id="47"/>
      <w:bookmarkEnd w:id="48"/>
      <w:r w:rsidRPr="00610367">
        <w:rPr>
          <w:bCs/>
          <w:noProof/>
          <w:color w:val="000000"/>
          <w:lang w:val="vi-VN"/>
        </w:rPr>
        <w:t>),</w:t>
      </w:r>
      <w:bookmarkEnd w:id="49"/>
      <w:r w:rsidRPr="00610367">
        <w:rPr>
          <w:bCs/>
          <w:noProof/>
          <w:color w:val="000000"/>
          <w:lang w:val="vi-VN"/>
        </w:rPr>
        <w:t xml:space="preserve"> </w:t>
      </w:r>
      <w:bookmarkEnd w:id="45"/>
      <w:r w:rsidRPr="00610367">
        <w:rPr>
          <w:bCs/>
          <w:noProof/>
          <w:color w:val="000000"/>
          <w:lang w:val="vi-VN"/>
        </w:rPr>
        <w:t>02 bộ hồ sơ đề nghị đến Ngân hàng Nhà nước (Vụ Chính sách tiền tệ), kèm theo văn bản của Ban kiểm soát đặc biệt có ý kiến về các nội dung sau:</w:t>
      </w:r>
    </w:p>
    <w:p w:rsidR="009411FA" w:rsidRPr="00610367" w:rsidRDefault="009411FA" w:rsidP="008D3DFC">
      <w:pPr>
        <w:spacing w:before="120"/>
        <w:ind w:firstLine="720"/>
        <w:jc w:val="both"/>
        <w:rPr>
          <w:bCs/>
          <w:noProof/>
          <w:color w:val="000000"/>
          <w:lang w:val="vi-VN"/>
        </w:rPr>
      </w:pPr>
      <w:r w:rsidRPr="00610367">
        <w:rPr>
          <w:bCs/>
          <w:noProof/>
          <w:color w:val="000000"/>
          <w:lang w:val="vi-VN"/>
        </w:rPr>
        <w:t xml:space="preserve">a) Tình hình hoạt động, khả năng chi trả của </w:t>
      </w:r>
      <w:bookmarkStart w:id="50" w:name="OLE_LINK31"/>
      <w:bookmarkStart w:id="51" w:name="OLE_LINK32"/>
      <w:r w:rsidRPr="00610367">
        <w:rPr>
          <w:bCs/>
          <w:noProof/>
          <w:color w:val="000000"/>
          <w:lang w:val="vi-VN"/>
        </w:rPr>
        <w:t>tổ chức tín dụng</w:t>
      </w:r>
      <w:bookmarkEnd w:id="50"/>
      <w:bookmarkEnd w:id="51"/>
      <w:r w:rsidRPr="00610367">
        <w:rPr>
          <w:bCs/>
          <w:noProof/>
          <w:color w:val="000000"/>
          <w:lang w:val="vi-VN"/>
        </w:rPr>
        <w:t xml:space="preserve">; </w:t>
      </w:r>
    </w:p>
    <w:p w:rsidR="002D7E75" w:rsidRDefault="00BB6858" w:rsidP="008D3DFC">
      <w:pPr>
        <w:spacing w:before="120"/>
        <w:ind w:firstLine="720"/>
        <w:jc w:val="both"/>
        <w:rPr>
          <w:bCs/>
          <w:noProof/>
          <w:color w:val="000000"/>
          <w:lang w:val="vi-VN"/>
        </w:rPr>
      </w:pPr>
      <w:r w:rsidRPr="0029514D">
        <w:rPr>
          <w:bCs/>
          <w:noProof/>
          <w:lang w:val="vi-VN"/>
        </w:rPr>
        <w:t>b)</w:t>
      </w:r>
      <w:r>
        <w:rPr>
          <w:rStyle w:val="FootnoteReference"/>
          <w:bCs/>
          <w:noProof/>
          <w:lang w:val="vi-VN"/>
        </w:rPr>
        <w:footnoteReference w:id="17"/>
      </w:r>
      <w:r w:rsidRPr="0029514D">
        <w:rPr>
          <w:bCs/>
          <w:noProof/>
          <w:lang w:val="vi-VN"/>
        </w:rPr>
        <w:t xml:space="preserve"> Ý kiến cụ thể</w:t>
      </w:r>
      <w:r w:rsidRPr="0029514D">
        <w:rPr>
          <w:bCs/>
          <w:noProof/>
        </w:rPr>
        <w:t xml:space="preserve"> về việc: Tổ chức tín dụng có nguy cơ mất khả năng chi trả hoặc lâm vào tình trạng mất khả năng chi trả, đe dọa sự ổn định của hệ thống; tổ chức tín dụng đã sử dụng hết tài sản bảo đảm quy định tại khoản 1 Điều 12 Thông tư này </w:t>
      </w:r>
      <w:r>
        <w:rPr>
          <w:bCs/>
          <w:noProof/>
        </w:rPr>
        <w:t>đối với</w:t>
      </w:r>
      <w:r w:rsidRPr="0029514D">
        <w:rPr>
          <w:bCs/>
          <w:noProof/>
        </w:rPr>
        <w:t xml:space="preserve"> trường hợp tổ chức tín dụng có đề nghị sử dụng tài sản bảo đảm quy định tại khoản 6 Điều 12 Thông tư này;</w:t>
      </w:r>
    </w:p>
    <w:p w:rsidR="00451A04" w:rsidRPr="00610367" w:rsidRDefault="00451A04" w:rsidP="008D3DFC">
      <w:pPr>
        <w:spacing w:before="120"/>
        <w:ind w:firstLine="720"/>
        <w:jc w:val="both"/>
        <w:rPr>
          <w:bCs/>
          <w:noProof/>
          <w:color w:val="000000"/>
          <w:lang w:val="vi-VN"/>
        </w:rPr>
      </w:pPr>
      <w:r w:rsidRPr="00610367">
        <w:rPr>
          <w:bCs/>
          <w:noProof/>
          <w:color w:val="000000"/>
          <w:lang w:val="vi-VN"/>
        </w:rPr>
        <w:t xml:space="preserve">c) </w:t>
      </w:r>
      <w:r w:rsidR="00B94A16" w:rsidRPr="00610367">
        <w:rPr>
          <w:bCs/>
          <w:noProof/>
          <w:color w:val="000000"/>
          <w:lang w:val="vi-VN"/>
        </w:rPr>
        <w:t>Tổ chức tín dụng có hay chưa có phương án cơ cấu lại</w:t>
      </w:r>
      <w:r w:rsidR="0042282C" w:rsidRPr="00610367">
        <w:rPr>
          <w:bCs/>
          <w:noProof/>
          <w:color w:val="000000"/>
          <w:lang w:val="vi-VN"/>
        </w:rPr>
        <w:t>,</w:t>
      </w:r>
      <w:r w:rsidR="0042282C" w:rsidRPr="00610367">
        <w:rPr>
          <w:noProof/>
          <w:color w:val="000000"/>
          <w:lang w:val="vi-VN"/>
        </w:rPr>
        <w:t xml:space="preserve"> phương án chuyển nhượng</w:t>
      </w:r>
      <w:r w:rsidR="00B94A16" w:rsidRPr="00610367">
        <w:rPr>
          <w:bCs/>
          <w:noProof/>
          <w:color w:val="000000"/>
          <w:lang w:val="vi-VN"/>
        </w:rPr>
        <w:t xml:space="preserve"> đã được phê duyệt; nội dung của khoản cho vay đặc biệt để hỗ trợ thanh khoản</w:t>
      </w:r>
      <w:r w:rsidR="00BA471A">
        <w:rPr>
          <w:rStyle w:val="FootnoteReference"/>
          <w:bCs/>
          <w:noProof/>
          <w:color w:val="000000"/>
          <w:lang w:val="vi-VN"/>
        </w:rPr>
        <w:footnoteReference w:id="18"/>
      </w:r>
      <w:r w:rsidR="00B94A16" w:rsidRPr="00610367">
        <w:rPr>
          <w:bCs/>
          <w:noProof/>
          <w:color w:val="000000"/>
          <w:lang w:val="vi-VN"/>
        </w:rPr>
        <w:t xml:space="preserve"> đã được phê duyệt tại phương án cơ cấu lại, phương án chuyển nhượng quy định tại khoản 3 Điều 5 Thông tư này (nếu có);</w:t>
      </w:r>
    </w:p>
    <w:p w:rsidR="009411FA" w:rsidRPr="00610367" w:rsidRDefault="00451A04" w:rsidP="008D3DFC">
      <w:pPr>
        <w:spacing w:before="120"/>
        <w:ind w:firstLine="720"/>
        <w:jc w:val="both"/>
        <w:rPr>
          <w:bCs/>
          <w:noProof/>
          <w:color w:val="000000"/>
          <w:lang w:val="vi-VN"/>
        </w:rPr>
      </w:pPr>
      <w:r w:rsidRPr="00610367">
        <w:rPr>
          <w:bCs/>
          <w:noProof/>
          <w:color w:val="000000"/>
          <w:lang w:val="vi-VN"/>
        </w:rPr>
        <w:t>d</w:t>
      </w:r>
      <w:r w:rsidR="009411FA" w:rsidRPr="00610367">
        <w:rPr>
          <w:bCs/>
          <w:noProof/>
          <w:color w:val="000000"/>
          <w:lang w:val="vi-VN"/>
        </w:rPr>
        <w:t xml:space="preserve">) Kiến nghị cho vay đặc biệt đối với tổ chức tín dụng, ý kiến cụ thể </w:t>
      </w:r>
      <w:r w:rsidR="00C5282C" w:rsidRPr="00610367">
        <w:rPr>
          <w:bCs/>
          <w:noProof/>
          <w:color w:val="000000"/>
          <w:lang w:val="vi-VN"/>
        </w:rPr>
        <w:t xml:space="preserve">về </w:t>
      </w:r>
      <w:r w:rsidR="009411FA" w:rsidRPr="00610367">
        <w:rPr>
          <w:bCs/>
          <w:noProof/>
          <w:color w:val="000000"/>
          <w:lang w:val="vi-VN"/>
        </w:rPr>
        <w:t xml:space="preserve">số tiền, </w:t>
      </w:r>
      <w:r w:rsidR="002867B6" w:rsidRPr="00610367">
        <w:rPr>
          <w:noProof/>
          <w:color w:val="000000"/>
          <w:lang w:val="vi-VN"/>
        </w:rPr>
        <w:t xml:space="preserve">mục đích sử dụng khoản </w:t>
      </w:r>
      <w:r w:rsidR="007B5E0B" w:rsidRPr="00610367">
        <w:rPr>
          <w:noProof/>
          <w:color w:val="000000"/>
          <w:lang w:val="vi-VN"/>
        </w:rPr>
        <w:t xml:space="preserve">cho </w:t>
      </w:r>
      <w:r w:rsidR="002867B6" w:rsidRPr="00610367">
        <w:rPr>
          <w:noProof/>
          <w:color w:val="000000"/>
          <w:lang w:val="vi-VN"/>
        </w:rPr>
        <w:t>vay đặc biệt</w:t>
      </w:r>
      <w:r w:rsidR="009411FA" w:rsidRPr="00610367">
        <w:rPr>
          <w:noProof/>
          <w:color w:val="000000"/>
          <w:lang w:val="vi-VN"/>
        </w:rPr>
        <w:t xml:space="preserve">, </w:t>
      </w:r>
      <w:r w:rsidR="009411FA" w:rsidRPr="00610367">
        <w:rPr>
          <w:bCs/>
          <w:noProof/>
          <w:color w:val="000000"/>
          <w:lang w:val="vi-VN"/>
        </w:rPr>
        <w:t xml:space="preserve">thời hạn, lãi suất cho vay đặc biệt. </w:t>
      </w:r>
    </w:p>
    <w:p w:rsidR="009411FA" w:rsidRPr="00610367" w:rsidRDefault="009411FA" w:rsidP="008D3DFC">
      <w:pPr>
        <w:spacing w:before="120"/>
        <w:ind w:firstLine="720"/>
        <w:jc w:val="both"/>
        <w:rPr>
          <w:bCs/>
          <w:noProof/>
          <w:color w:val="000000"/>
          <w:lang w:val="vi-VN"/>
        </w:rPr>
      </w:pPr>
      <w:r w:rsidRPr="00610367">
        <w:rPr>
          <w:bCs/>
          <w:noProof/>
          <w:color w:val="000000"/>
          <w:lang w:val="vi-VN"/>
        </w:rPr>
        <w:t xml:space="preserve">3. Trong thời hạn tối đa 02 ngày làm việc kể từ ngày </w:t>
      </w:r>
      <w:bookmarkStart w:id="52" w:name="OLE_LINK18"/>
      <w:bookmarkStart w:id="53" w:name="OLE_LINK19"/>
      <w:r w:rsidRPr="00610367">
        <w:rPr>
          <w:bCs/>
          <w:noProof/>
          <w:color w:val="000000"/>
          <w:lang w:val="vi-VN"/>
        </w:rPr>
        <w:t xml:space="preserve">nhận được đầy đủ hồ sơ đề nghị và văn bản ý kiến </w:t>
      </w:r>
      <w:r w:rsidR="002F1AB0" w:rsidRPr="00610367">
        <w:rPr>
          <w:bCs/>
          <w:noProof/>
          <w:color w:val="000000"/>
          <w:lang w:val="vi-VN"/>
        </w:rPr>
        <w:t>quy định tại khoản 1, 2 Điều này</w:t>
      </w:r>
      <w:r w:rsidRPr="00610367">
        <w:rPr>
          <w:bCs/>
          <w:noProof/>
          <w:color w:val="000000"/>
          <w:lang w:val="vi-VN"/>
        </w:rPr>
        <w:t>,</w:t>
      </w:r>
      <w:bookmarkEnd w:id="52"/>
      <w:bookmarkEnd w:id="53"/>
      <w:r w:rsidRPr="00610367">
        <w:rPr>
          <w:bCs/>
          <w:noProof/>
          <w:color w:val="000000"/>
          <w:lang w:val="vi-VN"/>
        </w:rPr>
        <w:t xml:space="preserve"> </w:t>
      </w:r>
      <w:bookmarkStart w:id="54" w:name="OLE_LINK106"/>
      <w:r w:rsidRPr="00610367">
        <w:rPr>
          <w:bCs/>
          <w:noProof/>
          <w:color w:val="000000"/>
          <w:lang w:val="vi-VN"/>
        </w:rPr>
        <w:t>Ngân hàng Nhà nước chi nhánh tỉnh, thành phố có ý kiến bằng văn bản gửi Vụ Chính sách tiền tệ về các nội dung sau:</w:t>
      </w:r>
    </w:p>
    <w:p w:rsidR="009411FA" w:rsidRPr="00610367" w:rsidRDefault="009411FA" w:rsidP="008D3DFC">
      <w:pPr>
        <w:spacing w:before="120"/>
        <w:ind w:firstLine="720"/>
        <w:jc w:val="both"/>
        <w:rPr>
          <w:bCs/>
          <w:noProof/>
          <w:color w:val="000000"/>
          <w:lang w:val="vi-VN"/>
        </w:rPr>
      </w:pPr>
      <w:bookmarkStart w:id="55" w:name="OLE_LINK143"/>
      <w:bookmarkStart w:id="56" w:name="OLE_LINK144"/>
      <w:r w:rsidRPr="00610367">
        <w:rPr>
          <w:bCs/>
          <w:noProof/>
          <w:color w:val="000000"/>
          <w:lang w:val="vi-VN"/>
        </w:rPr>
        <w:t xml:space="preserve">a) Tình hình hoạt động, khả năng chi trả của tổ chức tín dụng; </w:t>
      </w:r>
    </w:p>
    <w:p w:rsidR="009411FA" w:rsidRPr="00610367" w:rsidRDefault="009411FA" w:rsidP="008D3DFC">
      <w:pPr>
        <w:spacing w:before="120"/>
        <w:ind w:firstLine="720"/>
        <w:jc w:val="both"/>
        <w:rPr>
          <w:bCs/>
          <w:noProof/>
          <w:color w:val="000000"/>
          <w:lang w:val="vi-VN"/>
        </w:rPr>
      </w:pPr>
      <w:r w:rsidRPr="00610367">
        <w:rPr>
          <w:bCs/>
          <w:noProof/>
          <w:color w:val="000000"/>
          <w:lang w:val="vi-VN"/>
        </w:rPr>
        <w:lastRenderedPageBreak/>
        <w:t xml:space="preserve">b) Ý kiến </w:t>
      </w:r>
      <w:bookmarkStart w:id="57" w:name="OLE_LINK141"/>
      <w:bookmarkStart w:id="58" w:name="OLE_LINK152"/>
      <w:r w:rsidRPr="00610367">
        <w:rPr>
          <w:bCs/>
          <w:noProof/>
          <w:color w:val="000000"/>
          <w:lang w:val="vi-VN"/>
        </w:rPr>
        <w:t>cụ thể về việc tổ chức tín dụng thuộc hay không thuộc trường hợp có nguy cơ mất khả năng chi trả hoặc lâm vào tình trạng mất khả năng chi trả, đe dọa sự ổn định của hệ thống;</w:t>
      </w:r>
    </w:p>
    <w:bookmarkEnd w:id="57"/>
    <w:bookmarkEnd w:id="58"/>
    <w:p w:rsidR="009411FA" w:rsidRPr="00610367" w:rsidRDefault="009411FA" w:rsidP="008D3DFC">
      <w:pPr>
        <w:spacing w:before="120"/>
        <w:ind w:firstLine="720"/>
        <w:jc w:val="both"/>
        <w:rPr>
          <w:bCs/>
          <w:noProof/>
          <w:color w:val="000000"/>
          <w:lang w:val="vi-VN"/>
        </w:rPr>
      </w:pPr>
      <w:r w:rsidRPr="00610367">
        <w:rPr>
          <w:bCs/>
          <w:noProof/>
          <w:color w:val="000000"/>
          <w:lang w:val="vi-VN"/>
        </w:rPr>
        <w:t xml:space="preserve">c) </w:t>
      </w:r>
      <w:bookmarkStart w:id="59" w:name="OLE_LINK43"/>
      <w:r w:rsidR="00701D0C" w:rsidRPr="00610367">
        <w:rPr>
          <w:bCs/>
          <w:noProof/>
          <w:color w:val="000000"/>
          <w:lang w:val="vi-VN"/>
        </w:rPr>
        <w:t>T</w:t>
      </w:r>
      <w:r w:rsidRPr="00610367">
        <w:rPr>
          <w:bCs/>
          <w:noProof/>
          <w:color w:val="000000"/>
          <w:lang w:val="vi-VN"/>
        </w:rPr>
        <w:t xml:space="preserve">ổ chức tín dụng có hay chưa có phương án cơ cấu lại đã được phê duyệt (trường hợp phương án cơ cấu lại tổ chức tín dụng đề nghị vay đặc biệt thuộc thẩm quyền quyết định của Ngân hàng Nhà nước chi nhánh tỉnh, thành phố); </w:t>
      </w:r>
      <w:r w:rsidR="00AA604F" w:rsidRPr="00610367">
        <w:rPr>
          <w:bCs/>
          <w:noProof/>
          <w:color w:val="000000"/>
          <w:lang w:val="vi-VN"/>
        </w:rPr>
        <w:t xml:space="preserve">nội dung của khoản cho vay đặc biệt để hỗ trợ thanh khoản đã được phê duyệt tại phương án cơ cấu lại </w:t>
      </w:r>
      <w:r w:rsidR="00701D0C" w:rsidRPr="00610367">
        <w:rPr>
          <w:bCs/>
          <w:noProof/>
          <w:color w:val="000000"/>
          <w:lang w:val="vi-VN"/>
        </w:rPr>
        <w:t>(nếu có)</w:t>
      </w:r>
      <w:r w:rsidRPr="00610367">
        <w:rPr>
          <w:bCs/>
          <w:noProof/>
          <w:color w:val="000000"/>
          <w:lang w:val="vi-VN"/>
        </w:rPr>
        <w:t>;</w:t>
      </w:r>
    </w:p>
    <w:p w:rsidR="00567F9C" w:rsidRPr="00610367" w:rsidRDefault="009411FA" w:rsidP="008D3DFC">
      <w:pPr>
        <w:spacing w:before="120"/>
        <w:ind w:firstLine="720"/>
        <w:jc w:val="both"/>
        <w:rPr>
          <w:bCs/>
          <w:noProof/>
          <w:color w:val="000000"/>
          <w:lang w:val="vi-VN"/>
        </w:rPr>
      </w:pPr>
      <w:bookmarkStart w:id="60" w:name="OLE_LINK5"/>
      <w:bookmarkEnd w:id="54"/>
      <w:bookmarkEnd w:id="59"/>
      <w:r w:rsidRPr="00610367">
        <w:rPr>
          <w:bCs/>
          <w:noProof/>
          <w:color w:val="000000"/>
          <w:lang w:val="vi-VN"/>
        </w:rPr>
        <w:t xml:space="preserve">d) </w:t>
      </w:r>
      <w:bookmarkStart w:id="61" w:name="OLE_LINK153"/>
      <w:bookmarkStart w:id="62" w:name="OLE_LINK154"/>
      <w:r w:rsidR="00E05ABB" w:rsidRPr="00610367">
        <w:rPr>
          <w:bCs/>
          <w:noProof/>
          <w:color w:val="000000"/>
          <w:lang w:val="vi-VN"/>
        </w:rPr>
        <w:t xml:space="preserve">Căn cứ </w:t>
      </w:r>
      <w:r w:rsidR="00567F9C" w:rsidRPr="00610367">
        <w:rPr>
          <w:bCs/>
          <w:noProof/>
          <w:color w:val="000000"/>
          <w:lang w:val="vi-VN"/>
        </w:rPr>
        <w:t xml:space="preserve">Danh mục </w:t>
      </w:r>
      <w:r w:rsidR="00E05ABB" w:rsidRPr="00610367">
        <w:rPr>
          <w:noProof/>
          <w:color w:val="000000"/>
          <w:lang w:val="vi-VN"/>
        </w:rPr>
        <w:t>tài sản bảo đảm quy định tại điểm đ khoả</w:t>
      </w:r>
      <w:r w:rsidR="00567F9C" w:rsidRPr="00610367">
        <w:rPr>
          <w:noProof/>
          <w:color w:val="000000"/>
          <w:lang w:val="vi-VN"/>
        </w:rPr>
        <w:t xml:space="preserve">n 1 Điều này, có ý kiến về việc các tài sản bảo đảm trong Danh mục </w:t>
      </w:r>
      <w:r w:rsidR="007B5E0B" w:rsidRPr="00610367">
        <w:rPr>
          <w:noProof/>
          <w:color w:val="000000"/>
          <w:lang w:val="vi-VN"/>
        </w:rPr>
        <w:t xml:space="preserve">tài sản bảo đảm </w:t>
      </w:r>
      <w:r w:rsidR="00567F9C" w:rsidRPr="00610367">
        <w:rPr>
          <w:noProof/>
          <w:color w:val="000000"/>
          <w:lang w:val="vi-VN"/>
        </w:rPr>
        <w:t xml:space="preserve">đáp ứng đủ các điều kiện quy định </w:t>
      </w:r>
      <w:r w:rsidR="00C5282C" w:rsidRPr="00610367">
        <w:rPr>
          <w:noProof/>
          <w:color w:val="000000"/>
          <w:lang w:val="vi-VN"/>
        </w:rPr>
        <w:t xml:space="preserve">tại </w:t>
      </w:r>
      <w:r w:rsidR="00567F9C" w:rsidRPr="00610367">
        <w:rPr>
          <w:noProof/>
          <w:color w:val="000000"/>
          <w:lang w:val="vi-VN"/>
        </w:rPr>
        <w:t>Điều 13 Thông tư này</w:t>
      </w:r>
      <w:r w:rsidR="00673D0A" w:rsidRPr="00610367">
        <w:rPr>
          <w:noProof/>
          <w:color w:val="000000"/>
          <w:lang w:val="vi-VN"/>
        </w:rPr>
        <w:t>;</w:t>
      </w:r>
      <w:r w:rsidR="00F75B7F" w:rsidRPr="00610367">
        <w:rPr>
          <w:noProof/>
          <w:color w:val="000000"/>
          <w:lang w:val="vi-VN"/>
        </w:rPr>
        <w:t xml:space="preserve"> trường hợp trong phương án cơ cấu lại tổ chức tín dụng đã được Ngân hàng Nhà nước chi nhánh tỉnh, thành phố phê duyệt có nội dung khoản cho vay đặc biệt </w:t>
      </w:r>
      <w:r w:rsidR="00F75B7F" w:rsidRPr="00610367">
        <w:rPr>
          <w:bCs/>
          <w:noProof/>
          <w:color w:val="000000"/>
          <w:lang w:val="vi-VN"/>
        </w:rPr>
        <w:t>để hỗ trợ thanh khoản</w:t>
      </w:r>
      <w:r w:rsidR="00F75B7F" w:rsidRPr="00610367">
        <w:rPr>
          <w:noProof/>
          <w:color w:val="000000"/>
          <w:lang w:val="vi-VN"/>
        </w:rPr>
        <w:t xml:space="preserve"> có tài sản bảo đảm, </w:t>
      </w:r>
      <w:r w:rsidR="007B5E0B" w:rsidRPr="00610367">
        <w:rPr>
          <w:noProof/>
          <w:color w:val="000000"/>
          <w:lang w:val="vi-VN"/>
        </w:rPr>
        <w:t xml:space="preserve">có ý kiến về sự phù hợp của Danh mục tài sản bảo đảm với nội dung về tài sản bảo đảm </w:t>
      </w:r>
      <w:r w:rsidR="00F75B7F" w:rsidRPr="00610367">
        <w:rPr>
          <w:noProof/>
          <w:color w:val="000000"/>
          <w:lang w:val="vi-VN"/>
        </w:rPr>
        <w:t>trong</w:t>
      </w:r>
      <w:r w:rsidR="00C5282C" w:rsidRPr="00610367">
        <w:rPr>
          <w:bCs/>
          <w:noProof/>
          <w:color w:val="000000"/>
          <w:lang w:val="vi-VN"/>
        </w:rPr>
        <w:t xml:space="preserve"> phương án cơ cấu lại</w:t>
      </w:r>
      <w:r w:rsidR="00F75B7F" w:rsidRPr="00610367">
        <w:rPr>
          <w:bCs/>
          <w:noProof/>
          <w:color w:val="000000"/>
          <w:lang w:val="vi-VN"/>
        </w:rPr>
        <w:t xml:space="preserve"> đã được phê duyệt;</w:t>
      </w:r>
    </w:p>
    <w:p w:rsidR="000F2F1F" w:rsidRPr="00610367" w:rsidRDefault="001B37F0" w:rsidP="008D3DFC">
      <w:pPr>
        <w:spacing w:before="120"/>
        <w:ind w:firstLine="720"/>
        <w:jc w:val="both"/>
        <w:rPr>
          <w:bCs/>
          <w:noProof/>
          <w:color w:val="000000"/>
          <w:lang w:val="vi-VN"/>
        </w:rPr>
      </w:pPr>
      <w:r w:rsidRPr="00610367">
        <w:rPr>
          <w:bCs/>
          <w:noProof/>
          <w:color w:val="000000"/>
          <w:lang w:val="vi-VN"/>
        </w:rPr>
        <w:t xml:space="preserve">đ) </w:t>
      </w:r>
      <w:bookmarkStart w:id="63" w:name="OLE_LINK169"/>
      <w:bookmarkStart w:id="64" w:name="OLE_LINK170"/>
      <w:bookmarkEnd w:id="60"/>
      <w:r w:rsidR="00F66F39" w:rsidRPr="00610367">
        <w:rPr>
          <w:bCs/>
          <w:noProof/>
          <w:color w:val="000000"/>
          <w:lang w:val="vi-VN"/>
        </w:rPr>
        <w:t xml:space="preserve">Đề xuất </w:t>
      </w:r>
      <w:bookmarkEnd w:id="63"/>
      <w:bookmarkEnd w:id="64"/>
      <w:r w:rsidR="00F66F39" w:rsidRPr="00610367">
        <w:rPr>
          <w:bCs/>
          <w:noProof/>
          <w:color w:val="000000"/>
          <w:lang w:val="vi-VN"/>
        </w:rPr>
        <w:t xml:space="preserve">cho </w:t>
      </w:r>
      <w:r w:rsidR="009411FA" w:rsidRPr="00610367">
        <w:rPr>
          <w:bCs/>
          <w:noProof/>
          <w:color w:val="000000"/>
          <w:lang w:val="vi-VN"/>
        </w:rPr>
        <w:t xml:space="preserve">vay đặc biệt </w:t>
      </w:r>
      <w:r w:rsidR="00F66F39" w:rsidRPr="00610367">
        <w:rPr>
          <w:bCs/>
          <w:noProof/>
          <w:color w:val="000000"/>
          <w:lang w:val="vi-VN"/>
        </w:rPr>
        <w:t xml:space="preserve">hay không cho vay đặc biệt đối với </w:t>
      </w:r>
      <w:r w:rsidR="009411FA" w:rsidRPr="00610367">
        <w:rPr>
          <w:bCs/>
          <w:noProof/>
          <w:color w:val="000000"/>
          <w:lang w:val="vi-VN"/>
        </w:rPr>
        <w:t xml:space="preserve">tổ chức tín dụng; </w:t>
      </w:r>
      <w:r w:rsidR="009C18FD" w:rsidRPr="00610367">
        <w:rPr>
          <w:bCs/>
          <w:noProof/>
          <w:color w:val="000000"/>
          <w:lang w:val="vi-VN"/>
        </w:rPr>
        <w:t>trường hợp đề xuất cho vay đặc biệt</w:t>
      </w:r>
      <w:r w:rsidR="00A77B36" w:rsidRPr="00610367">
        <w:rPr>
          <w:bCs/>
          <w:noProof/>
          <w:color w:val="000000"/>
          <w:lang w:val="vi-VN"/>
        </w:rPr>
        <w:t>,</w:t>
      </w:r>
      <w:r w:rsidR="009C18FD" w:rsidRPr="00610367">
        <w:rPr>
          <w:bCs/>
          <w:noProof/>
          <w:color w:val="000000"/>
          <w:lang w:val="vi-VN"/>
        </w:rPr>
        <w:t xml:space="preserve"> có </w:t>
      </w:r>
      <w:r w:rsidR="009C6583" w:rsidRPr="00610367">
        <w:rPr>
          <w:bCs/>
          <w:noProof/>
          <w:color w:val="000000"/>
          <w:lang w:val="vi-VN"/>
        </w:rPr>
        <w:t xml:space="preserve">ý kiến cụ thể về </w:t>
      </w:r>
      <w:r w:rsidR="009411FA" w:rsidRPr="00610367">
        <w:rPr>
          <w:bCs/>
          <w:noProof/>
          <w:color w:val="000000"/>
          <w:lang w:val="vi-VN"/>
        </w:rPr>
        <w:t xml:space="preserve">số tiền, </w:t>
      </w:r>
      <w:r w:rsidR="002867B6" w:rsidRPr="00610367">
        <w:rPr>
          <w:noProof/>
          <w:color w:val="000000"/>
          <w:lang w:val="vi-VN"/>
        </w:rPr>
        <w:t>mục đích sử dụng khoản cho vay đặc biệt</w:t>
      </w:r>
      <w:r w:rsidR="009411FA" w:rsidRPr="00610367">
        <w:rPr>
          <w:noProof/>
          <w:color w:val="000000"/>
          <w:lang w:val="vi-VN"/>
        </w:rPr>
        <w:t>,</w:t>
      </w:r>
      <w:r w:rsidR="009411FA" w:rsidRPr="00610367">
        <w:rPr>
          <w:bCs/>
          <w:noProof/>
          <w:color w:val="000000"/>
          <w:lang w:val="vi-VN"/>
        </w:rPr>
        <w:t xml:space="preserve"> thời hạn, lãi suất cho vay đặc biệt; </w:t>
      </w:r>
      <w:bookmarkEnd w:id="61"/>
      <w:bookmarkEnd w:id="62"/>
      <w:r w:rsidR="009411FA" w:rsidRPr="00610367">
        <w:rPr>
          <w:bCs/>
          <w:noProof/>
          <w:color w:val="000000"/>
          <w:lang w:val="vi-VN"/>
        </w:rPr>
        <w:t xml:space="preserve">trường hợp </w:t>
      </w:r>
      <w:r w:rsidR="00267999" w:rsidRPr="00610367">
        <w:rPr>
          <w:bCs/>
          <w:noProof/>
          <w:color w:val="000000"/>
          <w:lang w:val="vi-VN"/>
        </w:rPr>
        <w:t xml:space="preserve">đề xuất </w:t>
      </w:r>
      <w:r w:rsidR="009411FA" w:rsidRPr="00610367">
        <w:rPr>
          <w:bCs/>
          <w:noProof/>
          <w:color w:val="000000"/>
          <w:lang w:val="vi-VN"/>
        </w:rPr>
        <w:t>không cho vay đặc biệt phải nêu rõ lý do.</w:t>
      </w:r>
    </w:p>
    <w:bookmarkEnd w:id="55"/>
    <w:bookmarkEnd w:id="56"/>
    <w:p w:rsidR="009411FA" w:rsidRPr="00610367" w:rsidRDefault="009411FA" w:rsidP="008D3DFC">
      <w:pPr>
        <w:spacing w:before="120"/>
        <w:ind w:firstLine="720"/>
        <w:jc w:val="both"/>
        <w:rPr>
          <w:bCs/>
          <w:noProof/>
          <w:color w:val="000000"/>
          <w:lang w:val="vi-VN"/>
        </w:rPr>
      </w:pPr>
      <w:r w:rsidRPr="00610367">
        <w:rPr>
          <w:bCs/>
          <w:noProof/>
          <w:color w:val="000000"/>
          <w:lang w:val="vi-VN"/>
        </w:rPr>
        <w:t xml:space="preserve">4. Trong thời hạn tối đa 02 ngày làm việc kể từ ngày nhận được đầy đủ hồ </w:t>
      </w:r>
      <w:r w:rsidR="00B740EE" w:rsidRPr="00610367">
        <w:rPr>
          <w:bCs/>
          <w:noProof/>
          <w:color w:val="000000"/>
          <w:lang w:val="vi-VN"/>
        </w:rPr>
        <w:t>sơ đề nghị và các</w:t>
      </w:r>
      <w:r w:rsidRPr="00610367">
        <w:rPr>
          <w:bCs/>
          <w:noProof/>
          <w:color w:val="000000"/>
          <w:lang w:val="vi-VN"/>
        </w:rPr>
        <w:t xml:space="preserve"> văn bản ý kiến </w:t>
      </w:r>
      <w:r w:rsidR="00172915" w:rsidRPr="00610367">
        <w:rPr>
          <w:bCs/>
          <w:noProof/>
          <w:color w:val="000000"/>
          <w:lang w:val="vi-VN"/>
        </w:rPr>
        <w:t>quy định tại khoản 1, 2, 3 Điều này</w:t>
      </w:r>
      <w:r w:rsidRPr="00610367">
        <w:rPr>
          <w:bCs/>
          <w:noProof/>
          <w:color w:val="000000"/>
          <w:lang w:val="vi-VN"/>
        </w:rPr>
        <w:t xml:space="preserve">, Vụ Chính sách tiền tệ gửi </w:t>
      </w:r>
      <w:r w:rsidR="003935E6" w:rsidRPr="00610367">
        <w:rPr>
          <w:bCs/>
          <w:noProof/>
          <w:color w:val="000000"/>
          <w:lang w:val="vi-VN"/>
        </w:rPr>
        <w:t xml:space="preserve">hồ sơ đề nghị và các văn bản ý kiến để lấy ý kiến Cơ quan Thanh tra, giám sát ngân hàng. </w:t>
      </w:r>
      <w:r w:rsidR="00FA18BB" w:rsidRPr="00610367">
        <w:rPr>
          <w:bCs/>
          <w:noProof/>
          <w:color w:val="000000"/>
          <w:lang w:val="vi-VN"/>
        </w:rPr>
        <w:t>Trường hợp trong Danh mục tài sản bảo đảm của tổ chức tín dụng có giấy tờ có giá</w:t>
      </w:r>
      <w:r w:rsidR="003935E6" w:rsidRPr="00610367">
        <w:rPr>
          <w:bCs/>
          <w:noProof/>
          <w:color w:val="000000"/>
          <w:lang w:val="vi-VN"/>
        </w:rPr>
        <w:t xml:space="preserve">, Vụ Chính sách tiền tệ gửi Danh mục tài sản bảo đảm </w:t>
      </w:r>
      <w:r w:rsidRPr="00610367">
        <w:rPr>
          <w:bCs/>
          <w:noProof/>
          <w:color w:val="000000"/>
          <w:lang w:val="vi-VN"/>
        </w:rPr>
        <w:t>để lấy ý kiến</w:t>
      </w:r>
      <w:r w:rsidR="003935E6" w:rsidRPr="00610367">
        <w:rPr>
          <w:bCs/>
          <w:noProof/>
          <w:color w:val="000000"/>
          <w:lang w:val="vi-VN"/>
        </w:rPr>
        <w:t xml:space="preserve"> Sở Giao dịch Ngân hàng Nhà nước</w:t>
      </w:r>
      <w:r w:rsidRPr="00610367">
        <w:rPr>
          <w:bCs/>
          <w:noProof/>
          <w:color w:val="000000"/>
          <w:lang w:val="vi-VN"/>
        </w:rPr>
        <w:t>.</w:t>
      </w:r>
    </w:p>
    <w:p w:rsidR="009411FA" w:rsidRPr="00610367" w:rsidRDefault="00B417DE" w:rsidP="002D7E75">
      <w:pPr>
        <w:ind w:firstLine="720"/>
        <w:jc w:val="both"/>
        <w:rPr>
          <w:bCs/>
          <w:noProof/>
          <w:color w:val="000000"/>
          <w:lang w:val="vi-VN"/>
        </w:rPr>
      </w:pPr>
      <w:r w:rsidRPr="00610367">
        <w:rPr>
          <w:bCs/>
          <w:noProof/>
          <w:color w:val="000000"/>
          <w:lang w:val="vi-VN"/>
        </w:rPr>
        <w:t>5</w:t>
      </w:r>
      <w:r w:rsidR="009411FA" w:rsidRPr="00610367">
        <w:rPr>
          <w:bCs/>
          <w:noProof/>
          <w:color w:val="000000"/>
          <w:lang w:val="vi-VN"/>
        </w:rPr>
        <w:t>. Trong thời hạn tối đa 0</w:t>
      </w:r>
      <w:r w:rsidR="009F0653" w:rsidRPr="00610367">
        <w:rPr>
          <w:bCs/>
          <w:noProof/>
          <w:color w:val="000000"/>
          <w:lang w:val="vi-VN"/>
        </w:rPr>
        <w:t>7</w:t>
      </w:r>
      <w:r w:rsidR="009411FA" w:rsidRPr="00610367">
        <w:rPr>
          <w:bCs/>
          <w:noProof/>
          <w:color w:val="000000"/>
          <w:lang w:val="vi-VN"/>
        </w:rPr>
        <w:t xml:space="preserve"> ngày làm việc kể từ ngày nhận được văn bản đề nghị có ý kiến của Vụ Chính s</w:t>
      </w:r>
      <w:r w:rsidR="00332664" w:rsidRPr="00610367">
        <w:rPr>
          <w:bCs/>
          <w:noProof/>
          <w:color w:val="000000"/>
          <w:lang w:val="vi-VN"/>
        </w:rPr>
        <w:t xml:space="preserve">ách tiền tệ quy định tại khoản </w:t>
      </w:r>
      <w:r w:rsidRPr="00610367">
        <w:rPr>
          <w:bCs/>
          <w:noProof/>
          <w:color w:val="000000"/>
          <w:lang w:val="vi-VN"/>
        </w:rPr>
        <w:t>4</w:t>
      </w:r>
      <w:r w:rsidR="009411FA" w:rsidRPr="00610367">
        <w:rPr>
          <w:bCs/>
          <w:noProof/>
          <w:color w:val="000000"/>
          <w:lang w:val="vi-VN"/>
        </w:rPr>
        <w:t xml:space="preserve"> Điều này, </w:t>
      </w:r>
      <w:bookmarkStart w:id="65" w:name="OLE_LINK107"/>
      <w:bookmarkStart w:id="66" w:name="OLE_LINK109"/>
      <w:r w:rsidR="009411FA" w:rsidRPr="00610367">
        <w:rPr>
          <w:bCs/>
          <w:noProof/>
          <w:color w:val="000000"/>
          <w:lang w:val="vi-VN"/>
        </w:rPr>
        <w:t>Cơ quan Thanh tra, giám sát ngân hàng có ý kiến bằng văn bản gửi Vụ Chính sách tiền tệ về các nội dung sau:</w:t>
      </w:r>
    </w:p>
    <w:p w:rsidR="009411FA" w:rsidRPr="00610367" w:rsidRDefault="009411FA" w:rsidP="002D7E75">
      <w:pPr>
        <w:ind w:firstLine="720"/>
        <w:jc w:val="both"/>
        <w:rPr>
          <w:bCs/>
          <w:noProof/>
          <w:color w:val="000000"/>
          <w:lang w:val="vi-VN"/>
        </w:rPr>
      </w:pPr>
      <w:r w:rsidRPr="00610367">
        <w:rPr>
          <w:bCs/>
          <w:noProof/>
          <w:color w:val="000000"/>
          <w:lang w:val="vi-VN"/>
        </w:rPr>
        <w:t xml:space="preserve">a) Tình hình hoạt động, khả năng chi trả của tổ chức tín dụng (trường hợp tổ chức tín dụng đề nghị vay đặc biệt thuộc đối tượng thanh tra, giám sát an toàn vi mô của Cơ quan Thanh tra, giám sát ngân hàng); </w:t>
      </w:r>
    </w:p>
    <w:p w:rsidR="009411FA" w:rsidRPr="00610367" w:rsidRDefault="009411FA" w:rsidP="002D7E75">
      <w:pPr>
        <w:ind w:firstLine="720"/>
        <w:jc w:val="both"/>
        <w:rPr>
          <w:bCs/>
          <w:noProof/>
          <w:color w:val="000000"/>
          <w:lang w:val="vi-VN"/>
        </w:rPr>
      </w:pPr>
      <w:r w:rsidRPr="00610367">
        <w:rPr>
          <w:bCs/>
          <w:noProof/>
          <w:color w:val="000000"/>
          <w:lang w:val="vi-VN"/>
        </w:rPr>
        <w:t>b) Ý kiến cụ thể về việc tổ chức tín dụng thuộc hay không thuộc trường hợp có nguy cơ mất khả năng chi trả hoặc lâm vào tình trạng mất khả năng chi trả, đe dọa sự ổn định của hệ thống;</w:t>
      </w:r>
    </w:p>
    <w:p w:rsidR="009411FA" w:rsidRPr="00610367" w:rsidRDefault="00F436B4" w:rsidP="002D7E75">
      <w:pPr>
        <w:ind w:firstLine="720"/>
        <w:jc w:val="both"/>
        <w:rPr>
          <w:bCs/>
          <w:noProof/>
          <w:color w:val="000000"/>
          <w:lang w:val="vi-VN"/>
        </w:rPr>
      </w:pPr>
      <w:r w:rsidRPr="00610367">
        <w:rPr>
          <w:bCs/>
          <w:noProof/>
          <w:color w:val="000000"/>
          <w:lang w:val="vi-VN"/>
        </w:rPr>
        <w:t>c) T</w:t>
      </w:r>
      <w:r w:rsidR="009411FA" w:rsidRPr="00610367">
        <w:rPr>
          <w:bCs/>
          <w:noProof/>
          <w:color w:val="000000"/>
          <w:lang w:val="vi-VN"/>
        </w:rPr>
        <w:t>ổ chức tín dụng có hay chưa có phương án cơ cấu lại</w:t>
      </w:r>
      <w:r w:rsidR="00C5282C" w:rsidRPr="00610367">
        <w:rPr>
          <w:bCs/>
          <w:noProof/>
          <w:color w:val="000000"/>
          <w:lang w:val="vi-VN"/>
        </w:rPr>
        <w:t>, phương án chuyển nhượng</w:t>
      </w:r>
      <w:r w:rsidR="009411FA" w:rsidRPr="00610367">
        <w:rPr>
          <w:bCs/>
          <w:noProof/>
          <w:color w:val="000000"/>
          <w:lang w:val="vi-VN"/>
        </w:rPr>
        <w:t xml:space="preserve"> đã được phê duyệt</w:t>
      </w:r>
      <w:r w:rsidRPr="00610367">
        <w:rPr>
          <w:bCs/>
          <w:noProof/>
          <w:color w:val="000000"/>
          <w:lang w:val="vi-VN"/>
        </w:rPr>
        <w:t xml:space="preserve"> (trừ trường hợp phương án cơ cấu lại tổ chức tín dụng đề nghị vay đặc biệt thuộc thẩm quyền </w:t>
      </w:r>
      <w:r w:rsidR="00781086" w:rsidRPr="00610367">
        <w:rPr>
          <w:bCs/>
          <w:noProof/>
          <w:color w:val="000000"/>
          <w:lang w:val="vi-VN"/>
        </w:rPr>
        <w:t>phê duyệt</w:t>
      </w:r>
      <w:r w:rsidRPr="00610367">
        <w:rPr>
          <w:bCs/>
          <w:noProof/>
          <w:color w:val="000000"/>
          <w:lang w:val="vi-VN"/>
        </w:rPr>
        <w:t xml:space="preserve"> của Ngân hàng Nhà nước chi nhánh tỉnh, thành phố);</w:t>
      </w:r>
      <w:r w:rsidR="009411FA" w:rsidRPr="00610367">
        <w:rPr>
          <w:bCs/>
          <w:noProof/>
          <w:color w:val="000000"/>
          <w:lang w:val="vi-VN"/>
        </w:rPr>
        <w:t xml:space="preserve"> </w:t>
      </w:r>
      <w:r w:rsidR="00266C0E" w:rsidRPr="00610367">
        <w:rPr>
          <w:bCs/>
          <w:noProof/>
          <w:color w:val="000000"/>
          <w:lang w:val="vi-VN"/>
        </w:rPr>
        <w:t xml:space="preserve">nội dung của khoản cho vay đặc biệt để hỗ trợ </w:t>
      </w:r>
      <w:r w:rsidR="00266C0E" w:rsidRPr="00610367">
        <w:rPr>
          <w:bCs/>
          <w:noProof/>
          <w:color w:val="000000"/>
          <w:lang w:val="vi-VN"/>
        </w:rPr>
        <w:lastRenderedPageBreak/>
        <w:t>thanh khoản</w:t>
      </w:r>
      <w:r w:rsidR="00BA471A">
        <w:rPr>
          <w:rStyle w:val="FootnoteReference"/>
          <w:bCs/>
          <w:noProof/>
          <w:color w:val="000000"/>
          <w:lang w:val="vi-VN"/>
        </w:rPr>
        <w:footnoteReference w:id="19"/>
      </w:r>
      <w:r w:rsidRPr="00610367">
        <w:rPr>
          <w:bCs/>
          <w:noProof/>
          <w:color w:val="000000"/>
          <w:lang w:val="vi-VN"/>
        </w:rPr>
        <w:t xml:space="preserve"> đã được phê duyệt tại phương án cơ cấu lại, phương án chuyển nhượng tại khoản 3 Điều 5 Thông tư (nếu có);</w:t>
      </w:r>
    </w:p>
    <w:p w:rsidR="00BB6858" w:rsidRDefault="00BB6858" w:rsidP="002D7E75">
      <w:pPr>
        <w:ind w:firstLine="720"/>
        <w:jc w:val="both"/>
        <w:rPr>
          <w:bCs/>
          <w:noProof/>
        </w:rPr>
      </w:pPr>
      <w:r w:rsidRPr="0029514D">
        <w:rPr>
          <w:bCs/>
          <w:noProof/>
        </w:rPr>
        <w:t>d)</w:t>
      </w:r>
      <w:r>
        <w:rPr>
          <w:rStyle w:val="FootnoteReference"/>
          <w:bCs/>
          <w:noProof/>
        </w:rPr>
        <w:footnoteReference w:id="20"/>
      </w:r>
      <w:r w:rsidRPr="0029514D">
        <w:rPr>
          <w:bCs/>
          <w:noProof/>
        </w:rPr>
        <w:t xml:space="preserve"> Có ý kiến về sự phù hợp của các thông tin về tài sản bảo đảm trong Danh mục tài sản bảo đảm với quy định tại Điều 13 Thông tư này (trừ trường hợp tổ chức tín dụng đề nghị vay đặc biệt thuộc đối tượng thanh tra, giám sát an toàn vi mô của Ngân hàng Nhà nước chi nhánh tỉnh, thành phố) hoặc có ý kiến về sự phù hợp của các thông tin về tài sản bảo đảm trong Danh mục tài sản bảo đảm với nội dung về tài sản bảo đảm cho khoản cho vay đặc biệt để hỗ trợ thanh khoản đã được phê duyệt tại phương án cơ cấu lại, phương án chuyển nhượng (nếu có) (trừ trường hợp phương án cơ cấu lại có nội dung về tài sản bảo đảm cho khoản cho vay đặc biệt để hỗ trợ thanh khoản thuộc thẩm quyền phê duyệt của Ngân hàng Nhà nước chi nhánh tỉnh, thành phố) dựa trên thông tin tại Danh mục tài sản bảo đảm do tổ chức tín dụng cung cấp theo quy định tại điểm đ khoản 1 Điều này;</w:t>
      </w:r>
    </w:p>
    <w:p w:rsidR="00FE33DD" w:rsidRPr="00610367" w:rsidRDefault="006F0E71" w:rsidP="002D7E75">
      <w:pPr>
        <w:ind w:firstLine="720"/>
        <w:jc w:val="both"/>
        <w:rPr>
          <w:bCs/>
          <w:noProof/>
          <w:color w:val="000000"/>
          <w:lang w:val="vi-VN"/>
        </w:rPr>
      </w:pPr>
      <w:r w:rsidRPr="00610367">
        <w:rPr>
          <w:bCs/>
          <w:noProof/>
          <w:color w:val="000000"/>
          <w:lang w:val="vi-VN"/>
        </w:rPr>
        <w:t>đ)</w:t>
      </w:r>
      <w:bookmarkStart w:id="67" w:name="OLE_LINK171"/>
      <w:bookmarkStart w:id="68" w:name="OLE_LINK172"/>
      <w:r w:rsidR="001B37F0" w:rsidRPr="00610367">
        <w:rPr>
          <w:bCs/>
          <w:noProof/>
          <w:color w:val="000000"/>
          <w:lang w:val="vi-VN"/>
        </w:rPr>
        <w:t xml:space="preserve"> </w:t>
      </w:r>
      <w:r w:rsidR="00C732EC" w:rsidRPr="00610367">
        <w:rPr>
          <w:bCs/>
          <w:noProof/>
          <w:color w:val="000000"/>
          <w:lang w:val="vi-VN"/>
        </w:rPr>
        <w:t>Đề xuất cho vay đặc biệt hay không cho vay đặc biệt đối với tổ chức tín dụng</w:t>
      </w:r>
      <w:r w:rsidR="00AD5D20" w:rsidRPr="00610367">
        <w:rPr>
          <w:bCs/>
          <w:noProof/>
          <w:color w:val="000000"/>
          <w:lang w:val="vi-VN"/>
        </w:rPr>
        <w:t xml:space="preserve"> thuộc đối tượng thanh tra, giám sát an toàn vi mô của Cơ quan Thanh tra, giám sát ngân hàng</w:t>
      </w:r>
      <w:r w:rsidR="00C732EC" w:rsidRPr="00610367">
        <w:rPr>
          <w:bCs/>
          <w:noProof/>
          <w:color w:val="000000"/>
          <w:lang w:val="vi-VN"/>
        </w:rPr>
        <w:t>;</w:t>
      </w:r>
      <w:r w:rsidR="00AD5D20" w:rsidRPr="00610367">
        <w:rPr>
          <w:bCs/>
          <w:noProof/>
          <w:color w:val="000000"/>
          <w:lang w:val="vi-VN"/>
        </w:rPr>
        <w:t xml:space="preserve"> </w:t>
      </w:r>
      <w:r w:rsidR="00FE33DD" w:rsidRPr="00610367">
        <w:rPr>
          <w:bCs/>
          <w:noProof/>
          <w:color w:val="000000"/>
          <w:lang w:val="vi-VN"/>
        </w:rPr>
        <w:t>trường hợp đề xuất cho vay đặc biệt</w:t>
      </w:r>
      <w:r w:rsidR="00A77B36" w:rsidRPr="00610367">
        <w:rPr>
          <w:bCs/>
          <w:noProof/>
          <w:color w:val="000000"/>
          <w:lang w:val="vi-VN"/>
        </w:rPr>
        <w:t>,</w:t>
      </w:r>
      <w:r w:rsidR="00FE33DD" w:rsidRPr="00610367">
        <w:rPr>
          <w:bCs/>
          <w:noProof/>
          <w:color w:val="000000"/>
          <w:lang w:val="vi-VN"/>
        </w:rPr>
        <w:t xml:space="preserve"> </w:t>
      </w:r>
      <w:r w:rsidR="00176EF3" w:rsidRPr="00610367">
        <w:rPr>
          <w:bCs/>
          <w:noProof/>
          <w:color w:val="000000"/>
          <w:lang w:val="vi-VN"/>
        </w:rPr>
        <w:t>có</w:t>
      </w:r>
      <w:r w:rsidR="00FE33DD" w:rsidRPr="00610367">
        <w:rPr>
          <w:bCs/>
          <w:noProof/>
          <w:color w:val="000000"/>
          <w:lang w:val="vi-VN"/>
        </w:rPr>
        <w:t xml:space="preserve"> ý kiến cụ thể về số tiền, </w:t>
      </w:r>
      <w:r w:rsidR="002867B6" w:rsidRPr="00610367">
        <w:rPr>
          <w:noProof/>
          <w:color w:val="000000"/>
          <w:lang w:val="vi-VN"/>
        </w:rPr>
        <w:t>mục đích sử dụng khoản cho vay đặc biệt</w:t>
      </w:r>
      <w:r w:rsidR="00FE33DD" w:rsidRPr="00610367">
        <w:rPr>
          <w:noProof/>
          <w:color w:val="000000"/>
          <w:lang w:val="vi-VN"/>
        </w:rPr>
        <w:t>,</w:t>
      </w:r>
      <w:r w:rsidR="00FE33DD" w:rsidRPr="00610367">
        <w:rPr>
          <w:bCs/>
          <w:noProof/>
          <w:color w:val="000000"/>
          <w:lang w:val="vi-VN"/>
        </w:rPr>
        <w:t xml:space="preserve"> thời hạn, lãi suất cho vay đặc biệt; trường hợp đề xuất không cho vay đặc biệt phải nêu rõ lý do;</w:t>
      </w:r>
    </w:p>
    <w:p w:rsidR="00176EF3" w:rsidRPr="00610367" w:rsidRDefault="006F5242" w:rsidP="002D7E75">
      <w:pPr>
        <w:ind w:firstLine="720"/>
        <w:jc w:val="both"/>
        <w:rPr>
          <w:bCs/>
          <w:noProof/>
          <w:color w:val="000000"/>
          <w:lang w:val="vi-VN"/>
        </w:rPr>
      </w:pPr>
      <w:r w:rsidRPr="00610367">
        <w:rPr>
          <w:bCs/>
          <w:noProof/>
          <w:color w:val="000000"/>
          <w:lang w:val="vi-VN"/>
        </w:rPr>
        <w:t>e) Ý</w:t>
      </w:r>
      <w:r w:rsidR="00AD5D20" w:rsidRPr="00610367">
        <w:rPr>
          <w:bCs/>
          <w:noProof/>
          <w:color w:val="000000"/>
          <w:lang w:val="vi-VN"/>
        </w:rPr>
        <w:t xml:space="preserve"> kiến </w:t>
      </w:r>
      <w:r w:rsidR="008C3B67" w:rsidRPr="00610367">
        <w:rPr>
          <w:bCs/>
          <w:noProof/>
          <w:color w:val="000000"/>
          <w:lang w:val="vi-VN"/>
        </w:rPr>
        <w:t xml:space="preserve">cụ thể </w:t>
      </w:r>
      <w:r w:rsidR="00AD5D20" w:rsidRPr="00610367">
        <w:rPr>
          <w:bCs/>
          <w:noProof/>
          <w:color w:val="000000"/>
          <w:lang w:val="vi-VN"/>
        </w:rPr>
        <w:t>đối với đề xuất của Ngân hàng Nhà nước chi</w:t>
      </w:r>
      <w:r w:rsidR="00F14EF7" w:rsidRPr="00610367">
        <w:rPr>
          <w:bCs/>
          <w:noProof/>
          <w:color w:val="000000"/>
          <w:lang w:val="vi-VN"/>
        </w:rPr>
        <w:t xml:space="preserve"> nhánh tỉnh, thành phố tại điểm</w:t>
      </w:r>
      <w:r w:rsidR="00AD5D20" w:rsidRPr="00610367">
        <w:rPr>
          <w:bCs/>
          <w:noProof/>
          <w:color w:val="000000"/>
          <w:lang w:val="vi-VN"/>
        </w:rPr>
        <w:t xml:space="preserve"> đ khoản 3 Điều này </w:t>
      </w:r>
      <w:r w:rsidR="004C752B" w:rsidRPr="00610367">
        <w:rPr>
          <w:bCs/>
          <w:noProof/>
          <w:color w:val="000000"/>
          <w:lang w:val="vi-VN"/>
        </w:rPr>
        <w:t xml:space="preserve">(trường hợp </w:t>
      </w:r>
      <w:r w:rsidR="00FE33DD" w:rsidRPr="00610367">
        <w:rPr>
          <w:bCs/>
          <w:noProof/>
          <w:color w:val="000000"/>
          <w:lang w:val="vi-VN"/>
        </w:rPr>
        <w:t>tổ chức tín dụng</w:t>
      </w:r>
      <w:r w:rsidR="004C752B" w:rsidRPr="00610367">
        <w:rPr>
          <w:bCs/>
          <w:noProof/>
          <w:color w:val="000000"/>
          <w:lang w:val="vi-VN"/>
        </w:rPr>
        <w:t xml:space="preserve"> đề nghị vay đặc biệt </w:t>
      </w:r>
      <w:r w:rsidR="00FE33DD" w:rsidRPr="00610367">
        <w:rPr>
          <w:bCs/>
          <w:noProof/>
          <w:color w:val="000000"/>
          <w:lang w:val="vi-VN"/>
        </w:rPr>
        <w:t>thuộc đối tượng thanh tra, giám sát an toàn vi mô của Ngân hàng Nhà nước chi nhánh tỉnh, thành phố</w:t>
      </w:r>
      <w:r w:rsidR="004C752B" w:rsidRPr="00610367">
        <w:rPr>
          <w:bCs/>
          <w:noProof/>
          <w:color w:val="000000"/>
          <w:lang w:val="vi-VN"/>
        </w:rPr>
        <w:t>)</w:t>
      </w:r>
      <w:r w:rsidR="008C3B67" w:rsidRPr="00610367">
        <w:rPr>
          <w:bCs/>
          <w:noProof/>
          <w:color w:val="000000"/>
          <w:lang w:val="vi-VN"/>
        </w:rPr>
        <w:t>;</w:t>
      </w:r>
    </w:p>
    <w:p w:rsidR="00C732EC" w:rsidRPr="00610367" w:rsidRDefault="005068B3" w:rsidP="002D7E75">
      <w:pPr>
        <w:ind w:firstLine="720"/>
        <w:jc w:val="both"/>
        <w:rPr>
          <w:bCs/>
          <w:noProof/>
          <w:color w:val="000000"/>
          <w:lang w:val="vi-VN"/>
        </w:rPr>
      </w:pPr>
      <w:r w:rsidRPr="00610367">
        <w:rPr>
          <w:bCs/>
          <w:noProof/>
          <w:color w:val="000000"/>
          <w:lang w:val="vi-VN"/>
        </w:rPr>
        <w:t>g) Đ</w:t>
      </w:r>
      <w:r w:rsidR="00FE33DD" w:rsidRPr="00610367">
        <w:rPr>
          <w:bCs/>
          <w:noProof/>
          <w:color w:val="000000"/>
          <w:lang w:val="vi-VN"/>
        </w:rPr>
        <w:t xml:space="preserve">ề xuất </w:t>
      </w:r>
      <w:r w:rsidR="009075D6" w:rsidRPr="00610367">
        <w:rPr>
          <w:bCs/>
          <w:noProof/>
          <w:color w:val="000000"/>
          <w:lang w:val="vi-VN"/>
        </w:rPr>
        <w:t xml:space="preserve">về </w:t>
      </w:r>
      <w:r w:rsidR="00FE33DD" w:rsidRPr="00610367">
        <w:rPr>
          <w:bCs/>
          <w:noProof/>
          <w:color w:val="000000"/>
          <w:lang w:val="vi-VN"/>
        </w:rPr>
        <w:t>việc Bảo hiểm tiền gửi Việt Nam, Ngân hàng Hợp tác xã Việt Nam cho vay đặc biệt theo quy định tại điểm b khoản 2, điểm b khoản 3 Điều 4 Thông tư này</w:t>
      </w:r>
      <w:r w:rsidR="009075D6" w:rsidRPr="00610367">
        <w:rPr>
          <w:bCs/>
          <w:noProof/>
          <w:color w:val="000000"/>
          <w:lang w:val="vi-VN"/>
        </w:rPr>
        <w:t xml:space="preserve"> (nếu có)</w:t>
      </w:r>
      <w:r w:rsidR="00FE33DD" w:rsidRPr="00610367">
        <w:rPr>
          <w:bCs/>
          <w:noProof/>
          <w:color w:val="000000"/>
          <w:lang w:val="vi-VN"/>
        </w:rPr>
        <w:t>.</w:t>
      </w:r>
    </w:p>
    <w:p w:rsidR="003935E6" w:rsidRPr="00610367" w:rsidRDefault="003935E6" w:rsidP="002D7E75">
      <w:pPr>
        <w:ind w:firstLine="720"/>
        <w:jc w:val="both"/>
        <w:rPr>
          <w:bCs/>
          <w:noProof/>
          <w:color w:val="000000"/>
          <w:lang w:val="vi-VN"/>
        </w:rPr>
      </w:pPr>
      <w:r w:rsidRPr="00610367">
        <w:rPr>
          <w:bCs/>
          <w:noProof/>
          <w:color w:val="000000"/>
          <w:lang w:val="vi-VN"/>
        </w:rPr>
        <w:t xml:space="preserve">6. Trong thời hạn tối đa 07 ngày làm việc kể từ ngày nhận được văn bản đề nghị có ý kiến của Vụ Chính sách tiền tệ quy định tại khoản 4 Điều này, Sở Giao dịch Ngân hàng Nhà nước có ý kiến bằng văn bản </w:t>
      </w:r>
      <w:r w:rsidR="006F5242" w:rsidRPr="00610367">
        <w:rPr>
          <w:bCs/>
          <w:noProof/>
          <w:color w:val="000000"/>
          <w:lang w:val="vi-VN"/>
        </w:rPr>
        <w:t xml:space="preserve">gửi Vụ Chính sách tiền tệ </w:t>
      </w:r>
      <w:r w:rsidRPr="00610367">
        <w:rPr>
          <w:bCs/>
          <w:noProof/>
          <w:color w:val="000000"/>
          <w:lang w:val="vi-VN"/>
        </w:rPr>
        <w:t>đối với nội dung</w:t>
      </w:r>
      <w:r w:rsidR="00B709F6" w:rsidRPr="00610367">
        <w:rPr>
          <w:bCs/>
          <w:noProof/>
          <w:color w:val="000000"/>
          <w:lang w:val="vi-VN"/>
        </w:rPr>
        <w:t xml:space="preserve"> </w:t>
      </w:r>
      <w:r w:rsidR="006F5242" w:rsidRPr="00610367">
        <w:rPr>
          <w:bCs/>
          <w:noProof/>
          <w:color w:val="000000"/>
          <w:lang w:val="vi-VN"/>
        </w:rPr>
        <w:t xml:space="preserve">về </w:t>
      </w:r>
      <w:r w:rsidR="00B709F6" w:rsidRPr="00610367">
        <w:rPr>
          <w:bCs/>
          <w:noProof/>
          <w:color w:val="000000"/>
          <w:lang w:val="vi-VN"/>
        </w:rPr>
        <w:t xml:space="preserve">tài sản bảo đảm </w:t>
      </w:r>
      <w:r w:rsidR="009B1D94" w:rsidRPr="00610367">
        <w:rPr>
          <w:bCs/>
          <w:noProof/>
          <w:color w:val="000000"/>
          <w:lang w:val="vi-VN"/>
        </w:rPr>
        <w:t>là giấy tờ có giá</w:t>
      </w:r>
      <w:r w:rsidR="00B709F6" w:rsidRPr="00610367">
        <w:rPr>
          <w:bCs/>
          <w:noProof/>
          <w:color w:val="000000"/>
          <w:lang w:val="vi-VN"/>
        </w:rPr>
        <w:t xml:space="preserve"> tại</w:t>
      </w:r>
      <w:r w:rsidRPr="00610367">
        <w:rPr>
          <w:bCs/>
          <w:noProof/>
          <w:color w:val="000000"/>
          <w:lang w:val="vi-VN"/>
        </w:rPr>
        <w:t xml:space="preserve"> Danh mục tài sản bảo đảm của tổ chức tín dụng.</w:t>
      </w:r>
    </w:p>
    <w:bookmarkEnd w:id="65"/>
    <w:bookmarkEnd w:id="66"/>
    <w:bookmarkEnd w:id="67"/>
    <w:bookmarkEnd w:id="68"/>
    <w:p w:rsidR="00E10176" w:rsidRPr="00610367" w:rsidRDefault="003935E6" w:rsidP="002D7E75">
      <w:pPr>
        <w:ind w:firstLine="720"/>
        <w:jc w:val="both"/>
        <w:rPr>
          <w:bCs/>
          <w:noProof/>
          <w:color w:val="000000"/>
          <w:lang w:val="vi-VN"/>
        </w:rPr>
      </w:pPr>
      <w:r w:rsidRPr="00610367">
        <w:rPr>
          <w:noProof/>
          <w:color w:val="000000"/>
          <w:lang w:val="vi-VN"/>
        </w:rPr>
        <w:t>7</w:t>
      </w:r>
      <w:r w:rsidR="009411FA" w:rsidRPr="00610367">
        <w:rPr>
          <w:noProof/>
          <w:color w:val="000000"/>
          <w:lang w:val="vi-VN"/>
        </w:rPr>
        <w:t xml:space="preserve">. </w:t>
      </w:r>
      <w:r w:rsidR="00E10176" w:rsidRPr="00610367">
        <w:rPr>
          <w:bCs/>
          <w:noProof/>
          <w:color w:val="000000"/>
          <w:lang w:val="vi-VN"/>
        </w:rPr>
        <w:t>Trường hợp Cơ quan Thanh tra, giám sát ngân hàng đề xuất Bảo hiểm tiền gửi Việt Nam, Ngân hàng Hợp tác xã</w:t>
      </w:r>
      <w:r w:rsidR="00FE5ADA" w:rsidRPr="00610367">
        <w:rPr>
          <w:bCs/>
          <w:noProof/>
          <w:color w:val="000000"/>
          <w:lang w:val="vi-VN"/>
        </w:rPr>
        <w:t xml:space="preserve"> Việt Nam</w:t>
      </w:r>
      <w:r w:rsidR="00E10176" w:rsidRPr="00610367">
        <w:rPr>
          <w:bCs/>
          <w:noProof/>
          <w:color w:val="000000"/>
          <w:lang w:val="vi-VN"/>
        </w:rPr>
        <w:t xml:space="preserve"> cho vay đặc biệt, trong thời hạn tối đa 02 ngày làm việc kể từ ngày nhận được văn bản ý kiến của Cơ quan Thanh tra, giám sát ngân hàng, Ngân hàng Nhà nước (Vụ Chính sách tiền tệ) </w:t>
      </w:r>
      <w:r w:rsidR="00A315AC" w:rsidRPr="00610367">
        <w:rPr>
          <w:bCs/>
          <w:noProof/>
          <w:color w:val="000000"/>
          <w:lang w:val="vi-VN"/>
        </w:rPr>
        <w:lastRenderedPageBreak/>
        <w:t>gửi các tài liệu quy định tại điểm a, đ khoản 1 Điều này để</w:t>
      </w:r>
      <w:r w:rsidR="00E10176" w:rsidRPr="00610367">
        <w:rPr>
          <w:bCs/>
          <w:noProof/>
          <w:color w:val="000000"/>
          <w:lang w:val="vi-VN"/>
        </w:rPr>
        <w:t xml:space="preserve"> lấy ý kiến Bảo hiểm tiền gửi</w:t>
      </w:r>
      <w:r w:rsidR="00B17097" w:rsidRPr="00610367">
        <w:rPr>
          <w:bCs/>
          <w:noProof/>
          <w:color w:val="000000"/>
          <w:lang w:val="vi-VN"/>
        </w:rPr>
        <w:t xml:space="preserve"> Việt Nam</w:t>
      </w:r>
      <w:r w:rsidR="00E10176" w:rsidRPr="00610367">
        <w:rPr>
          <w:bCs/>
          <w:noProof/>
          <w:color w:val="000000"/>
          <w:lang w:val="vi-VN"/>
        </w:rPr>
        <w:t>, Ngân hàng Hợp tác xã</w:t>
      </w:r>
      <w:r w:rsidR="00FE5ADA" w:rsidRPr="00610367">
        <w:rPr>
          <w:bCs/>
          <w:noProof/>
          <w:color w:val="000000"/>
          <w:lang w:val="vi-VN"/>
        </w:rPr>
        <w:t xml:space="preserve"> Việt Nam</w:t>
      </w:r>
      <w:r w:rsidR="00106991" w:rsidRPr="00610367">
        <w:rPr>
          <w:bCs/>
          <w:noProof/>
          <w:color w:val="000000"/>
          <w:lang w:val="vi-VN"/>
        </w:rPr>
        <w:t>.</w:t>
      </w:r>
    </w:p>
    <w:p w:rsidR="00106991" w:rsidRPr="00610367" w:rsidRDefault="003935E6" w:rsidP="002D7E75">
      <w:pPr>
        <w:ind w:firstLine="720"/>
        <w:jc w:val="both"/>
        <w:rPr>
          <w:bCs/>
          <w:noProof/>
          <w:color w:val="000000"/>
          <w:lang w:val="vi-VN"/>
        </w:rPr>
      </w:pPr>
      <w:r w:rsidRPr="00610367">
        <w:rPr>
          <w:bCs/>
          <w:noProof/>
          <w:color w:val="000000"/>
          <w:lang w:val="vi-VN"/>
        </w:rPr>
        <w:t>8</w:t>
      </w:r>
      <w:r w:rsidR="00E10176" w:rsidRPr="00610367">
        <w:rPr>
          <w:bCs/>
          <w:noProof/>
          <w:color w:val="000000"/>
          <w:lang w:val="vi-VN"/>
        </w:rPr>
        <w:t>. Trong thời hạn tối đa 0</w:t>
      </w:r>
      <w:r w:rsidR="00475989" w:rsidRPr="00610367">
        <w:rPr>
          <w:bCs/>
          <w:noProof/>
          <w:color w:val="000000"/>
          <w:lang w:val="vi-VN"/>
        </w:rPr>
        <w:t>3</w:t>
      </w:r>
      <w:r w:rsidR="00E10176" w:rsidRPr="00610367">
        <w:rPr>
          <w:bCs/>
          <w:noProof/>
          <w:color w:val="000000"/>
          <w:lang w:val="vi-VN"/>
        </w:rPr>
        <w:t xml:space="preserve"> ngày làm việc kể từ ngày nhận được văn bản </w:t>
      </w:r>
      <w:r w:rsidR="00666DE8" w:rsidRPr="00610367">
        <w:rPr>
          <w:bCs/>
          <w:noProof/>
          <w:color w:val="000000"/>
          <w:lang w:val="vi-VN"/>
        </w:rPr>
        <w:t xml:space="preserve">đề nghị có </w:t>
      </w:r>
      <w:r w:rsidR="00E10176" w:rsidRPr="00610367">
        <w:rPr>
          <w:bCs/>
          <w:noProof/>
          <w:color w:val="000000"/>
          <w:lang w:val="vi-VN"/>
        </w:rPr>
        <w:t>ý kiến của Ngân hàng Nhà nước (Vụ Chính sách tiền tệ)</w:t>
      </w:r>
      <w:r w:rsidR="00666DE8" w:rsidRPr="00610367">
        <w:rPr>
          <w:bCs/>
          <w:noProof/>
          <w:color w:val="000000"/>
          <w:lang w:val="vi-VN"/>
        </w:rPr>
        <w:t xml:space="preserve">, </w:t>
      </w:r>
      <w:r w:rsidR="002152C2" w:rsidRPr="00610367">
        <w:rPr>
          <w:bCs/>
          <w:noProof/>
          <w:color w:val="000000"/>
          <w:lang w:val="vi-VN"/>
        </w:rPr>
        <w:t>Bảo hiểm tiền gửi Việt Nam, Ngân hàng Hợp tác xã</w:t>
      </w:r>
      <w:r w:rsidR="00FE5ADA" w:rsidRPr="00610367">
        <w:rPr>
          <w:bCs/>
          <w:noProof/>
          <w:color w:val="000000"/>
          <w:lang w:val="vi-VN"/>
        </w:rPr>
        <w:t xml:space="preserve"> Việt Nam</w:t>
      </w:r>
      <w:r w:rsidR="00E10176" w:rsidRPr="00610367">
        <w:rPr>
          <w:bCs/>
          <w:noProof/>
          <w:color w:val="000000"/>
          <w:lang w:val="vi-VN"/>
        </w:rPr>
        <w:t xml:space="preserve"> </w:t>
      </w:r>
      <w:r w:rsidR="002152C2" w:rsidRPr="00610367">
        <w:rPr>
          <w:bCs/>
          <w:noProof/>
          <w:color w:val="000000"/>
          <w:lang w:val="vi-VN"/>
        </w:rPr>
        <w:t>có ý kiến bằng văn bản gửi Ngân hàng Nhà nước (Vụ Chính sách tiền tệ)</w:t>
      </w:r>
      <w:r w:rsidR="00106991" w:rsidRPr="00610367">
        <w:rPr>
          <w:bCs/>
          <w:noProof/>
          <w:color w:val="000000"/>
          <w:lang w:val="vi-VN"/>
        </w:rPr>
        <w:t xml:space="preserve"> về các nội dung sau:</w:t>
      </w:r>
    </w:p>
    <w:p w:rsidR="00106991" w:rsidRPr="00610367" w:rsidRDefault="00106991" w:rsidP="002D7E75">
      <w:pPr>
        <w:ind w:firstLine="720"/>
        <w:jc w:val="both"/>
        <w:rPr>
          <w:bCs/>
          <w:noProof/>
          <w:color w:val="000000"/>
          <w:lang w:val="vi-VN"/>
        </w:rPr>
      </w:pPr>
      <w:r w:rsidRPr="00610367">
        <w:rPr>
          <w:bCs/>
          <w:noProof/>
          <w:color w:val="000000"/>
          <w:lang w:val="vi-VN"/>
        </w:rPr>
        <w:t>a) Số dư Quỹ dự phòng nghiệp vụ, Quỹ bảo đảm an toàn hệ thống quỹ tín dụng nhân dân để cho vay đặc biệt đối với tổ chức tín dụng;</w:t>
      </w:r>
    </w:p>
    <w:p w:rsidR="00E10176" w:rsidRPr="00610367" w:rsidRDefault="00106991" w:rsidP="002D7E75">
      <w:pPr>
        <w:ind w:firstLine="720"/>
        <w:jc w:val="both"/>
        <w:rPr>
          <w:bCs/>
          <w:noProof/>
          <w:color w:val="000000"/>
          <w:lang w:val="vi-VN"/>
        </w:rPr>
      </w:pPr>
      <w:r w:rsidRPr="00610367">
        <w:rPr>
          <w:bCs/>
          <w:noProof/>
          <w:color w:val="000000"/>
          <w:lang w:val="vi-VN"/>
        </w:rPr>
        <w:t>b) Ý kiến đối với Danh mục tài sản bảo đảm của tổ chức tín dụng.</w:t>
      </w:r>
    </w:p>
    <w:p w:rsidR="00783A23" w:rsidRPr="00610367" w:rsidRDefault="003935E6" w:rsidP="002D7E75">
      <w:pPr>
        <w:ind w:firstLine="720"/>
        <w:jc w:val="both"/>
        <w:rPr>
          <w:noProof/>
          <w:color w:val="000000"/>
          <w:lang w:val="vi-VN"/>
        </w:rPr>
      </w:pPr>
      <w:r w:rsidRPr="00610367">
        <w:rPr>
          <w:noProof/>
          <w:color w:val="000000"/>
          <w:lang w:val="vi-VN"/>
        </w:rPr>
        <w:t>9</w:t>
      </w:r>
      <w:r w:rsidR="00783A23" w:rsidRPr="00610367">
        <w:rPr>
          <w:noProof/>
          <w:color w:val="000000"/>
          <w:lang w:val="vi-VN"/>
        </w:rPr>
        <w:t>.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03 ngày làm việc kể từ ngày nhận được văn bản đề nghị của Vụ Chính sách tiền tệ, đơn vị được đề nghị gửi văn bản bổ sung ý kiến.</w:t>
      </w:r>
    </w:p>
    <w:p w:rsidR="009411FA" w:rsidRPr="00610367" w:rsidRDefault="003935E6" w:rsidP="002D7E75">
      <w:pPr>
        <w:ind w:firstLine="720"/>
        <w:jc w:val="both"/>
        <w:rPr>
          <w:bCs/>
          <w:noProof/>
          <w:color w:val="000000"/>
          <w:lang w:val="vi-VN"/>
        </w:rPr>
      </w:pPr>
      <w:r w:rsidRPr="00610367">
        <w:rPr>
          <w:noProof/>
          <w:color w:val="000000"/>
          <w:lang w:val="vi-VN"/>
        </w:rPr>
        <w:t>10</w:t>
      </w:r>
      <w:r w:rsidR="002152C2" w:rsidRPr="00610367">
        <w:rPr>
          <w:noProof/>
          <w:color w:val="000000"/>
          <w:lang w:val="vi-VN"/>
        </w:rPr>
        <w:t xml:space="preserve">. </w:t>
      </w:r>
      <w:r w:rsidR="009411FA" w:rsidRPr="00610367">
        <w:rPr>
          <w:noProof/>
          <w:color w:val="000000"/>
          <w:lang w:val="vi-VN"/>
        </w:rPr>
        <w:t xml:space="preserve">Trong thời hạn tối đa 05 ngày làm việc kể từ ngày nhận được </w:t>
      </w:r>
      <w:r w:rsidR="00900B13" w:rsidRPr="00610367">
        <w:rPr>
          <w:noProof/>
          <w:color w:val="000000"/>
          <w:lang w:val="vi-VN"/>
        </w:rPr>
        <w:t xml:space="preserve">đầy đủ </w:t>
      </w:r>
      <w:r w:rsidR="009411FA" w:rsidRPr="00610367">
        <w:rPr>
          <w:noProof/>
          <w:color w:val="000000"/>
          <w:lang w:val="vi-VN"/>
        </w:rPr>
        <w:t xml:space="preserve">văn bản ý kiến của </w:t>
      </w:r>
      <w:r w:rsidR="005F1948" w:rsidRPr="00610367">
        <w:rPr>
          <w:noProof/>
          <w:color w:val="000000"/>
          <w:lang w:val="vi-VN"/>
        </w:rPr>
        <w:t>các đơn vị</w:t>
      </w:r>
      <w:r w:rsidR="0006132A" w:rsidRPr="00610367">
        <w:rPr>
          <w:noProof/>
          <w:color w:val="000000"/>
          <w:lang w:val="vi-VN"/>
        </w:rPr>
        <w:t xml:space="preserve"> </w:t>
      </w:r>
      <w:r w:rsidR="002152C2" w:rsidRPr="00610367">
        <w:rPr>
          <w:noProof/>
          <w:color w:val="000000"/>
          <w:lang w:val="vi-VN"/>
        </w:rPr>
        <w:t xml:space="preserve">quy định tại khoản </w:t>
      </w:r>
      <w:r w:rsidR="00431E85" w:rsidRPr="00610367">
        <w:rPr>
          <w:noProof/>
          <w:color w:val="000000"/>
          <w:lang w:val="vi-VN"/>
        </w:rPr>
        <w:t xml:space="preserve">5, </w:t>
      </w:r>
      <w:r w:rsidR="0006132A" w:rsidRPr="00610367">
        <w:rPr>
          <w:noProof/>
          <w:color w:val="000000"/>
          <w:lang w:val="vi-VN"/>
        </w:rPr>
        <w:t xml:space="preserve">6, </w:t>
      </w:r>
      <w:r w:rsidR="00783A23" w:rsidRPr="00610367">
        <w:rPr>
          <w:noProof/>
          <w:color w:val="000000"/>
          <w:lang w:val="vi-VN"/>
        </w:rPr>
        <w:t>8</w:t>
      </w:r>
      <w:r w:rsidR="0006132A" w:rsidRPr="00610367">
        <w:rPr>
          <w:noProof/>
          <w:color w:val="000000"/>
          <w:lang w:val="vi-VN"/>
        </w:rPr>
        <w:t>, 9</w:t>
      </w:r>
      <w:r w:rsidR="002152C2" w:rsidRPr="00610367">
        <w:rPr>
          <w:noProof/>
          <w:color w:val="000000"/>
          <w:lang w:val="vi-VN"/>
        </w:rPr>
        <w:t xml:space="preserve"> Điều này</w:t>
      </w:r>
      <w:r w:rsidR="009411FA" w:rsidRPr="00610367">
        <w:rPr>
          <w:noProof/>
          <w:color w:val="000000"/>
          <w:lang w:val="vi-VN"/>
        </w:rPr>
        <w:t xml:space="preserve">, Vụ Chính sách tiền tệ </w:t>
      </w:r>
      <w:r w:rsidR="009411FA" w:rsidRPr="00610367">
        <w:rPr>
          <w:bCs/>
          <w:noProof/>
          <w:color w:val="000000"/>
          <w:lang w:val="vi-VN"/>
        </w:rPr>
        <w:t>tổng hợp,</w:t>
      </w:r>
      <w:r w:rsidR="003344EE" w:rsidRPr="00610367">
        <w:rPr>
          <w:bCs/>
          <w:noProof/>
          <w:color w:val="000000"/>
          <w:lang w:val="vi-VN"/>
        </w:rPr>
        <w:t xml:space="preserve"> đề xuất,</w:t>
      </w:r>
      <w:r w:rsidR="009411FA" w:rsidRPr="00610367">
        <w:rPr>
          <w:bCs/>
          <w:noProof/>
          <w:color w:val="000000"/>
          <w:lang w:val="vi-VN"/>
        </w:rPr>
        <w:t xml:space="preserve"> trình Thống đốc Ngân hàng Nhà nước xem xét, quyết định việc Ngân hàng Nhà nước hoặc Ngân hàng Hợp tác xã Việt Nam hoặc Bảo hiểm tiền gửi Việt Nam cho vay đặc biệt, số tiền, </w:t>
      </w:r>
      <w:r w:rsidR="002867B6" w:rsidRPr="00610367">
        <w:rPr>
          <w:noProof/>
          <w:color w:val="000000"/>
          <w:lang w:val="vi-VN"/>
        </w:rPr>
        <w:t>mục đích sử dụng khoản cho vay đặc biệt</w:t>
      </w:r>
      <w:r w:rsidR="009411FA" w:rsidRPr="00610367">
        <w:rPr>
          <w:noProof/>
          <w:color w:val="000000"/>
          <w:lang w:val="vi-VN"/>
        </w:rPr>
        <w:t xml:space="preserve">, </w:t>
      </w:r>
      <w:r w:rsidR="009411FA" w:rsidRPr="00610367">
        <w:rPr>
          <w:bCs/>
          <w:noProof/>
          <w:color w:val="000000"/>
          <w:lang w:val="vi-VN"/>
        </w:rPr>
        <w:t>thời hạn, lãi suất cho vay đặc biệt</w:t>
      </w:r>
      <w:r w:rsidR="002152C2" w:rsidRPr="00610367">
        <w:rPr>
          <w:bCs/>
          <w:noProof/>
          <w:color w:val="000000"/>
          <w:lang w:val="vi-VN"/>
        </w:rPr>
        <w:t>, tài sản bảo đảm</w:t>
      </w:r>
      <w:r w:rsidR="009411FA" w:rsidRPr="00610367">
        <w:rPr>
          <w:bCs/>
          <w:noProof/>
          <w:color w:val="000000"/>
          <w:lang w:val="vi-VN"/>
        </w:rPr>
        <w:t>; trường hợp không đồng ý cho vay đặc biệt, Ngân hàng Nhà nước có văn bản gửi tổ</w:t>
      </w:r>
      <w:bookmarkStart w:id="69" w:name="OLE_LINK2"/>
      <w:bookmarkStart w:id="70" w:name="OLE_LINK6"/>
      <w:r w:rsidR="00783A23" w:rsidRPr="00610367">
        <w:rPr>
          <w:bCs/>
          <w:noProof/>
          <w:color w:val="000000"/>
          <w:lang w:val="vi-VN"/>
        </w:rPr>
        <w:t xml:space="preserve"> chức tín dụng và nêu rõ lý do.</w:t>
      </w:r>
    </w:p>
    <w:bookmarkEnd w:id="69"/>
    <w:bookmarkEnd w:id="70"/>
    <w:p w:rsidR="00745947" w:rsidRPr="00610367" w:rsidRDefault="008C2812" w:rsidP="002D7E75">
      <w:pPr>
        <w:pStyle w:val="Heading1"/>
        <w:numPr>
          <w:ilvl w:val="0"/>
          <w:numId w:val="31"/>
        </w:numPr>
        <w:tabs>
          <w:tab w:val="left" w:pos="1710"/>
        </w:tabs>
        <w:ind w:left="0" w:firstLine="720"/>
        <w:jc w:val="both"/>
        <w:rPr>
          <w:noProof/>
          <w:color w:val="000000"/>
          <w:lang w:val="vi-VN"/>
        </w:rPr>
      </w:pPr>
      <w:r w:rsidRPr="00610367">
        <w:rPr>
          <w:noProof/>
          <w:color w:val="000000"/>
          <w:lang w:val="vi-VN"/>
        </w:rPr>
        <w:t xml:space="preserve"> </w:t>
      </w:r>
      <w:r w:rsidR="00745947" w:rsidRPr="00610367">
        <w:rPr>
          <w:noProof/>
          <w:color w:val="000000"/>
          <w:lang w:val="vi-VN"/>
        </w:rPr>
        <w:t>Trình tự Ngân hàng Nhà nước cho vay đặc biệt theo</w:t>
      </w:r>
      <w:r w:rsidR="00FA2DE5">
        <w:rPr>
          <w:rStyle w:val="FootnoteReference"/>
          <w:noProof/>
          <w:color w:val="000000"/>
          <w:lang w:val="vi-VN"/>
        </w:rPr>
        <w:footnoteReference w:id="21"/>
      </w:r>
      <w:r w:rsidR="00745947" w:rsidRPr="00610367">
        <w:rPr>
          <w:noProof/>
          <w:color w:val="000000"/>
          <w:lang w:val="vi-VN"/>
        </w:rPr>
        <w:t xml:space="preserve"> phương án phục hồi, phương án chuyển giao bắt buộc, phương án chuyển nhượng đã được phê</w:t>
      </w:r>
      <w:r w:rsidR="002D7E75">
        <w:rPr>
          <w:noProof/>
          <w:color w:val="000000"/>
          <w:lang w:val="vi-VN"/>
        </w:rPr>
        <w:t xml:space="preserve"> </w:t>
      </w:r>
      <w:r w:rsidR="00745947" w:rsidRPr="00610367">
        <w:rPr>
          <w:noProof/>
          <w:color w:val="000000"/>
          <w:lang w:val="vi-VN"/>
        </w:rPr>
        <w:t>duyệt</w:t>
      </w:r>
    </w:p>
    <w:p w:rsidR="00D16B02" w:rsidRPr="00610367" w:rsidRDefault="00D16B02" w:rsidP="002D7E75">
      <w:pPr>
        <w:ind w:firstLine="720"/>
        <w:jc w:val="both"/>
        <w:rPr>
          <w:bCs/>
          <w:noProof/>
          <w:color w:val="000000"/>
          <w:lang w:val="vi-VN"/>
        </w:rPr>
      </w:pPr>
      <w:r w:rsidRPr="00610367">
        <w:rPr>
          <w:bCs/>
          <w:noProof/>
          <w:color w:val="000000"/>
          <w:lang w:val="vi-VN"/>
        </w:rPr>
        <w:t xml:space="preserve">1. </w:t>
      </w:r>
      <w:r w:rsidRPr="00610367">
        <w:rPr>
          <w:noProof/>
          <w:color w:val="000000"/>
          <w:lang w:val="vi-VN"/>
        </w:rPr>
        <w:t xml:space="preserve">Khi có nhu cầu </w:t>
      </w:r>
      <w:r w:rsidRPr="00610367">
        <w:rPr>
          <w:bCs/>
          <w:noProof/>
          <w:color w:val="000000"/>
          <w:lang w:val="vi-VN"/>
        </w:rPr>
        <w:t xml:space="preserve">vay đặc biệt theo quy định tại điểm b, c, đ khoản 1 Điều </w:t>
      </w:r>
      <w:r w:rsidR="0023771E" w:rsidRPr="00610367">
        <w:rPr>
          <w:bCs/>
          <w:noProof/>
          <w:color w:val="000000"/>
          <w:lang w:val="vi-VN"/>
        </w:rPr>
        <w:t>4</w:t>
      </w:r>
      <w:r w:rsidRPr="00610367">
        <w:rPr>
          <w:bCs/>
          <w:noProof/>
          <w:color w:val="000000"/>
          <w:lang w:val="vi-VN"/>
        </w:rPr>
        <w:t xml:space="preserve"> Thông tư này</w:t>
      </w:r>
      <w:r w:rsidR="00A044D2">
        <w:rPr>
          <w:rStyle w:val="FootnoteReference"/>
          <w:bCs/>
          <w:noProof/>
          <w:color w:val="000000"/>
          <w:lang w:val="vi-VN"/>
        </w:rPr>
        <w:footnoteReference w:id="22"/>
      </w:r>
      <w:r w:rsidRPr="00610367">
        <w:rPr>
          <w:noProof/>
          <w:color w:val="000000"/>
          <w:lang w:val="vi-VN"/>
        </w:rPr>
        <w:t xml:space="preserve">, </w:t>
      </w:r>
      <w:r w:rsidRPr="00610367">
        <w:rPr>
          <w:bCs/>
          <w:noProof/>
          <w:color w:val="000000"/>
          <w:lang w:val="vi-VN"/>
        </w:rPr>
        <w:t>tổ chức tín dụng được kiểm soát đặc biệt gửi đến Ban kiểm soát đặc biệt 0</w:t>
      </w:r>
      <w:r w:rsidR="00BD1691" w:rsidRPr="00610367">
        <w:rPr>
          <w:bCs/>
          <w:noProof/>
          <w:color w:val="000000"/>
          <w:lang w:val="vi-VN"/>
        </w:rPr>
        <w:t>4</w:t>
      </w:r>
      <w:r w:rsidRPr="00610367">
        <w:rPr>
          <w:bCs/>
          <w:noProof/>
          <w:color w:val="000000"/>
          <w:lang w:val="vi-VN"/>
        </w:rPr>
        <w:t xml:space="preserve"> bộ hồ sơ đề nghị Ngân hàng Nhà nước cho vay đặc biệt.</w:t>
      </w:r>
    </w:p>
    <w:p w:rsidR="00D16B02" w:rsidRPr="00610367" w:rsidRDefault="00D16B02" w:rsidP="008D3DFC">
      <w:pPr>
        <w:spacing w:before="120"/>
        <w:ind w:firstLine="720"/>
        <w:jc w:val="both"/>
        <w:rPr>
          <w:bCs/>
          <w:noProof/>
          <w:color w:val="000000"/>
          <w:lang w:val="vi-VN"/>
        </w:rPr>
      </w:pPr>
      <w:r w:rsidRPr="00610367">
        <w:rPr>
          <w:bCs/>
          <w:noProof/>
          <w:color w:val="000000"/>
          <w:lang w:val="vi-VN"/>
        </w:rPr>
        <w:t>Hồ sơ đề nghị bao gồm:</w:t>
      </w:r>
    </w:p>
    <w:p w:rsidR="00316068" w:rsidRPr="00610367" w:rsidRDefault="00D16B02" w:rsidP="008D3DFC">
      <w:pPr>
        <w:spacing w:before="120"/>
        <w:ind w:firstLine="720"/>
        <w:jc w:val="both"/>
        <w:rPr>
          <w:noProof/>
          <w:color w:val="000000"/>
          <w:lang w:val="vi-VN"/>
        </w:rPr>
      </w:pPr>
      <w:r w:rsidRPr="00610367">
        <w:rPr>
          <w:bCs/>
          <w:noProof/>
          <w:color w:val="000000"/>
          <w:lang w:val="vi-VN"/>
        </w:rPr>
        <w:t xml:space="preserve">a) Giấy đề nghị </w:t>
      </w:r>
      <w:r w:rsidRPr="00610367">
        <w:rPr>
          <w:noProof/>
          <w:color w:val="000000"/>
          <w:lang w:val="vi-VN"/>
        </w:rPr>
        <w:t xml:space="preserve">vay đặc biệt, trong đó nêu rõ số tiền, </w:t>
      </w:r>
      <w:r w:rsidR="002867B6" w:rsidRPr="00610367">
        <w:rPr>
          <w:noProof/>
          <w:color w:val="000000"/>
          <w:lang w:val="vi-VN"/>
        </w:rPr>
        <w:t>mục đích sử dụng khoản vay đặc biệt</w:t>
      </w:r>
      <w:r w:rsidRPr="00610367">
        <w:rPr>
          <w:noProof/>
          <w:color w:val="000000"/>
          <w:lang w:val="vi-VN"/>
        </w:rPr>
        <w:t>, lãi suất</w:t>
      </w:r>
      <w:r w:rsidR="006F4F49" w:rsidRPr="00610367">
        <w:rPr>
          <w:noProof/>
          <w:color w:val="000000"/>
          <w:lang w:val="vi-VN"/>
        </w:rPr>
        <w:t>, thời hạn, việc trả nợ khoản vay đặc biệt</w:t>
      </w:r>
      <w:r w:rsidRPr="00610367">
        <w:rPr>
          <w:noProof/>
          <w:color w:val="000000"/>
          <w:lang w:val="vi-VN"/>
        </w:rPr>
        <w:t xml:space="preserve"> theo</w:t>
      </w:r>
      <w:r w:rsidR="0034027A">
        <w:rPr>
          <w:rStyle w:val="FootnoteReference"/>
          <w:noProof/>
          <w:color w:val="000000"/>
          <w:lang w:val="vi-VN"/>
        </w:rPr>
        <w:footnoteReference w:id="23"/>
      </w:r>
      <w:r w:rsidRPr="00610367">
        <w:rPr>
          <w:noProof/>
          <w:color w:val="000000"/>
          <w:lang w:val="vi-VN"/>
        </w:rPr>
        <w:t xml:space="preserve"> </w:t>
      </w:r>
      <w:bookmarkStart w:id="71" w:name="OLE_LINK209"/>
      <w:bookmarkStart w:id="72" w:name="OLE_LINK208"/>
      <w:r w:rsidRPr="00610367">
        <w:rPr>
          <w:noProof/>
          <w:color w:val="000000"/>
          <w:lang w:val="vi-VN"/>
        </w:rPr>
        <w:lastRenderedPageBreak/>
        <w:t>phương án phục hồi, phương án chuyển giao bắt buộc, phương án chuyển nhượng đã được phê duyệt</w:t>
      </w:r>
      <w:bookmarkEnd w:id="71"/>
      <w:bookmarkEnd w:id="72"/>
      <w:r w:rsidR="00316068" w:rsidRPr="00610367">
        <w:rPr>
          <w:noProof/>
          <w:color w:val="000000"/>
          <w:lang w:val="vi-VN"/>
        </w:rPr>
        <w:t>;</w:t>
      </w:r>
      <w:r w:rsidRPr="00610367">
        <w:rPr>
          <w:noProof/>
          <w:color w:val="000000"/>
          <w:lang w:val="vi-VN"/>
        </w:rPr>
        <w:t xml:space="preserve"> </w:t>
      </w:r>
      <w:r w:rsidR="00316068" w:rsidRPr="00610367">
        <w:rPr>
          <w:noProof/>
          <w:color w:val="000000"/>
          <w:lang w:val="vi-VN"/>
        </w:rPr>
        <w:t>n</w:t>
      </w:r>
      <w:r w:rsidR="00316068" w:rsidRPr="00610367">
        <w:rPr>
          <w:bCs/>
          <w:noProof/>
          <w:color w:val="000000"/>
          <w:lang w:val="vi-VN"/>
        </w:rPr>
        <w:t xml:space="preserve">ội dung về tài sản bảo đảm </w:t>
      </w:r>
      <w:r w:rsidR="00901EED" w:rsidRPr="00610367">
        <w:rPr>
          <w:bCs/>
          <w:noProof/>
          <w:color w:val="000000"/>
          <w:lang w:val="vi-VN"/>
        </w:rPr>
        <w:t>cho</w:t>
      </w:r>
      <w:r w:rsidR="00316068" w:rsidRPr="00610367">
        <w:rPr>
          <w:bCs/>
          <w:noProof/>
          <w:color w:val="000000"/>
          <w:lang w:val="vi-VN"/>
        </w:rPr>
        <w:t xml:space="preserve"> khoản cho vay đặc biệt trong</w:t>
      </w:r>
      <w:r w:rsidR="0034027A">
        <w:rPr>
          <w:rStyle w:val="FootnoteReference"/>
          <w:bCs/>
          <w:noProof/>
          <w:color w:val="000000"/>
          <w:lang w:val="vi-VN"/>
        </w:rPr>
        <w:footnoteReference w:id="24"/>
      </w:r>
      <w:r w:rsidR="00316068" w:rsidRPr="00610367">
        <w:rPr>
          <w:bCs/>
          <w:noProof/>
          <w:color w:val="000000"/>
          <w:lang w:val="vi-VN"/>
        </w:rPr>
        <w:t xml:space="preserve"> </w:t>
      </w:r>
      <w:r w:rsidR="00316068" w:rsidRPr="00610367">
        <w:rPr>
          <w:noProof/>
          <w:color w:val="000000"/>
          <w:lang w:val="vi-VN"/>
        </w:rPr>
        <w:t xml:space="preserve">phương án phục hồi, phương án chuyển giao bắt buộc, phương án chuyển nhượng đã được phê duyệt (nếu có); </w:t>
      </w:r>
      <w:r w:rsidRPr="00610367">
        <w:rPr>
          <w:noProof/>
          <w:color w:val="000000"/>
          <w:lang w:val="vi-VN"/>
        </w:rPr>
        <w:t>cam kết sử dụng tiền vay đúng mục đích và tuân thủ quy định của pháp luật về cho vay đặc biệt</w:t>
      </w:r>
      <w:r w:rsidR="00316068" w:rsidRPr="00610367">
        <w:rPr>
          <w:noProof/>
          <w:color w:val="000000"/>
          <w:lang w:val="vi-VN"/>
        </w:rPr>
        <w:t>;</w:t>
      </w:r>
    </w:p>
    <w:p w:rsidR="00F3560A" w:rsidRPr="00610367" w:rsidRDefault="00D16B02" w:rsidP="008D3DFC">
      <w:pPr>
        <w:spacing w:before="120"/>
        <w:ind w:firstLine="720"/>
        <w:jc w:val="both"/>
        <w:rPr>
          <w:noProof/>
          <w:color w:val="000000"/>
          <w:lang w:val="vi-VN"/>
        </w:rPr>
      </w:pPr>
      <w:bookmarkStart w:id="73" w:name="OLE_LINK204"/>
      <w:bookmarkStart w:id="74" w:name="OLE_LINK203"/>
      <w:r w:rsidRPr="00610367">
        <w:rPr>
          <w:noProof/>
          <w:color w:val="000000"/>
          <w:lang w:val="vi-VN"/>
        </w:rPr>
        <w:t xml:space="preserve">b) Danh mục tài sản bảo đảm </w:t>
      </w:r>
      <w:r w:rsidR="00781086" w:rsidRPr="00610367">
        <w:rPr>
          <w:noProof/>
          <w:color w:val="000000"/>
          <w:lang w:val="vi-VN"/>
        </w:rPr>
        <w:t xml:space="preserve">có xác nhận của Ban kiểm soát đặc biệt </w:t>
      </w:r>
      <w:r w:rsidR="00316068" w:rsidRPr="00610367">
        <w:rPr>
          <w:noProof/>
          <w:color w:val="000000"/>
          <w:lang w:val="vi-VN"/>
        </w:rPr>
        <w:t>(</w:t>
      </w:r>
      <w:bookmarkStart w:id="75" w:name="_Hlk76855230"/>
      <w:r w:rsidR="008821DE" w:rsidRPr="00610367">
        <w:rPr>
          <w:noProof/>
          <w:color w:val="000000"/>
          <w:lang w:val="vi-VN"/>
        </w:rPr>
        <w:t xml:space="preserve">đối với </w:t>
      </w:r>
      <w:bookmarkStart w:id="76" w:name="_Hlk76938148"/>
      <w:r w:rsidR="008821DE" w:rsidRPr="00610367">
        <w:rPr>
          <w:noProof/>
          <w:color w:val="000000"/>
          <w:lang w:val="vi-VN"/>
        </w:rPr>
        <w:t>trường hợp theo</w:t>
      </w:r>
      <w:r w:rsidR="0034027A">
        <w:rPr>
          <w:rStyle w:val="FootnoteReference"/>
          <w:noProof/>
          <w:color w:val="000000"/>
          <w:lang w:val="vi-VN"/>
        </w:rPr>
        <w:footnoteReference w:id="25"/>
      </w:r>
      <w:r w:rsidR="008821DE" w:rsidRPr="00610367">
        <w:rPr>
          <w:noProof/>
          <w:color w:val="000000"/>
          <w:lang w:val="vi-VN"/>
        </w:rPr>
        <w:t xml:space="preserve"> phương án phục hồi, phương án chuyển giao bắt buộc, phương án chuyển nhượng đã được phê duyệt, khoản cho vay đặc biệt có tài sản bảo đảm</w:t>
      </w:r>
      <w:bookmarkEnd w:id="75"/>
      <w:r w:rsidR="00316068" w:rsidRPr="00610367">
        <w:rPr>
          <w:noProof/>
          <w:color w:val="000000"/>
          <w:lang w:val="vi-VN"/>
        </w:rPr>
        <w:t xml:space="preserve">); Danh mục tài sản bảo đảm phải </w:t>
      </w:r>
      <w:r w:rsidR="00781086" w:rsidRPr="00610367">
        <w:rPr>
          <w:noProof/>
          <w:color w:val="000000"/>
          <w:lang w:val="vi-VN"/>
        </w:rPr>
        <w:t xml:space="preserve">phù hợp </w:t>
      </w:r>
      <w:r w:rsidR="00316068" w:rsidRPr="00610367">
        <w:rPr>
          <w:noProof/>
          <w:color w:val="000000"/>
          <w:lang w:val="vi-VN"/>
        </w:rPr>
        <w:t>với</w:t>
      </w:r>
      <w:r w:rsidR="00781086" w:rsidRPr="00610367">
        <w:rPr>
          <w:noProof/>
          <w:color w:val="000000"/>
          <w:lang w:val="vi-VN"/>
        </w:rPr>
        <w:t xml:space="preserve"> nội dung về tài sản bảo đảm trong</w:t>
      </w:r>
      <w:r w:rsidR="0034027A">
        <w:rPr>
          <w:rStyle w:val="FootnoteReference"/>
          <w:noProof/>
          <w:color w:val="000000"/>
          <w:lang w:val="vi-VN"/>
        </w:rPr>
        <w:footnoteReference w:id="26"/>
      </w:r>
      <w:r w:rsidRPr="00610367">
        <w:rPr>
          <w:noProof/>
          <w:color w:val="000000"/>
          <w:lang w:val="vi-VN"/>
        </w:rPr>
        <w:t xml:space="preserve"> phương án phục hồi, phương án chuyển giao bắt buộc, phương án chuyển nhượng</w:t>
      </w:r>
      <w:r w:rsidR="00781086" w:rsidRPr="00610367">
        <w:rPr>
          <w:noProof/>
          <w:color w:val="000000"/>
          <w:lang w:val="vi-VN"/>
        </w:rPr>
        <w:t xml:space="preserve"> đã được phê duyệt</w:t>
      </w:r>
      <w:bookmarkEnd w:id="76"/>
      <w:r w:rsidR="00B5033D" w:rsidRPr="00610367">
        <w:rPr>
          <w:noProof/>
          <w:color w:val="000000"/>
          <w:lang w:val="vi-VN"/>
        </w:rPr>
        <w:t>;</w:t>
      </w:r>
      <w:bookmarkEnd w:id="73"/>
      <w:bookmarkEnd w:id="74"/>
      <w:r w:rsidRPr="00610367">
        <w:rPr>
          <w:noProof/>
          <w:color w:val="000000"/>
          <w:lang w:val="vi-VN"/>
        </w:rPr>
        <w:t xml:space="preserve"> </w:t>
      </w:r>
    </w:p>
    <w:p w:rsidR="00D16B02" w:rsidRPr="00610367" w:rsidRDefault="00316068" w:rsidP="008D3DFC">
      <w:pPr>
        <w:spacing w:before="120"/>
        <w:ind w:firstLine="720"/>
        <w:jc w:val="both"/>
        <w:rPr>
          <w:noProof/>
          <w:color w:val="000000"/>
          <w:lang w:val="vi-VN"/>
        </w:rPr>
      </w:pPr>
      <w:r w:rsidRPr="00610367">
        <w:rPr>
          <w:noProof/>
          <w:color w:val="000000"/>
          <w:lang w:val="vi-VN"/>
        </w:rPr>
        <w:t>c</w:t>
      </w:r>
      <w:r w:rsidR="00114C25" w:rsidRPr="00610367">
        <w:rPr>
          <w:noProof/>
          <w:color w:val="000000"/>
          <w:lang w:val="vi-VN"/>
        </w:rPr>
        <w:t xml:space="preserve">) </w:t>
      </w:r>
      <w:r w:rsidR="00D16B02" w:rsidRPr="00610367">
        <w:rPr>
          <w:noProof/>
          <w:color w:val="000000"/>
          <w:lang w:val="vi-VN"/>
        </w:rPr>
        <w:t>Văn bản, tài liệu có liên quan (nếu có).</w:t>
      </w:r>
    </w:p>
    <w:p w:rsidR="00D16B02" w:rsidRPr="00610367" w:rsidRDefault="00D16B02" w:rsidP="008D3DFC">
      <w:pPr>
        <w:spacing w:before="120"/>
        <w:ind w:firstLine="720"/>
        <w:jc w:val="both"/>
        <w:rPr>
          <w:bCs/>
          <w:noProof/>
          <w:color w:val="000000"/>
          <w:lang w:val="vi-VN"/>
        </w:rPr>
      </w:pPr>
      <w:r w:rsidRPr="00610367">
        <w:rPr>
          <w:bCs/>
          <w:noProof/>
          <w:color w:val="000000"/>
          <w:lang w:val="vi-VN"/>
        </w:rPr>
        <w:t xml:space="preserve">2. </w:t>
      </w:r>
      <w:bookmarkStart w:id="77" w:name="OLE_LINK110"/>
      <w:r w:rsidRPr="00610367">
        <w:rPr>
          <w:bCs/>
          <w:noProof/>
          <w:color w:val="000000"/>
          <w:lang w:val="vi-VN"/>
        </w:rPr>
        <w:t xml:space="preserve">Trường hợp đồng ý với đề nghị vay đặc biệt của tổ chức tín dụng, trong thời hạn tối đa 02 ngày làm việc kể từ ngày nhận được đầy đủ hồ sơ đề nghị quy định tại khoản 1 Điều này, Ban kiểm soát đặc biệt gửi 01 bộ hồ sơ đề nghị đến Ngân hàng Nhà nước chi nhánh tỉnh, thành phố </w:t>
      </w:r>
      <w:r w:rsidR="003C6B30" w:rsidRPr="00610367">
        <w:rPr>
          <w:bCs/>
          <w:noProof/>
          <w:color w:val="000000"/>
          <w:lang w:val="vi-VN"/>
        </w:rPr>
        <w:t xml:space="preserve">(trường hợp phương án </w:t>
      </w:r>
      <w:r w:rsidR="00B15218" w:rsidRPr="00610367">
        <w:rPr>
          <w:bCs/>
          <w:noProof/>
          <w:color w:val="000000"/>
          <w:lang w:val="vi-VN"/>
        </w:rPr>
        <w:t>cơ cấu lại</w:t>
      </w:r>
      <w:r w:rsidR="003C6B30" w:rsidRPr="00610367">
        <w:rPr>
          <w:bCs/>
          <w:noProof/>
          <w:color w:val="000000"/>
          <w:lang w:val="vi-VN"/>
        </w:rPr>
        <w:t xml:space="preserve"> tổ chức tín dụng đề nghị vay đặc biệt thuộc thẩm quyền phê duyệt của Ngân hàng Nhà nước chi nhánh tỉnh, thành phố)</w:t>
      </w:r>
      <w:r w:rsidRPr="00610367">
        <w:rPr>
          <w:bCs/>
          <w:noProof/>
          <w:color w:val="000000"/>
          <w:lang w:val="vi-VN"/>
        </w:rPr>
        <w:t>,</w:t>
      </w:r>
      <w:bookmarkEnd w:id="77"/>
      <w:r w:rsidRPr="00610367">
        <w:rPr>
          <w:bCs/>
          <w:noProof/>
          <w:color w:val="000000"/>
          <w:lang w:val="vi-VN"/>
        </w:rPr>
        <w:t xml:space="preserve"> 02 </w:t>
      </w:r>
      <w:bookmarkStart w:id="78" w:name="OLE_LINK22"/>
      <w:bookmarkStart w:id="79" w:name="OLE_LINK21"/>
      <w:r w:rsidRPr="00610367">
        <w:rPr>
          <w:bCs/>
          <w:noProof/>
          <w:color w:val="000000"/>
          <w:lang w:val="vi-VN"/>
        </w:rPr>
        <w:t xml:space="preserve">bộ hồ sơ đề nghị đến </w:t>
      </w:r>
      <w:bookmarkEnd w:id="78"/>
      <w:bookmarkEnd w:id="79"/>
      <w:r w:rsidRPr="00610367">
        <w:rPr>
          <w:bCs/>
          <w:noProof/>
          <w:color w:val="000000"/>
          <w:lang w:val="vi-VN"/>
        </w:rPr>
        <w:t xml:space="preserve">Ngân hàng Nhà nước (Vụ Chính sách tiền tệ), kèm theo văn bản của Ban </w:t>
      </w:r>
      <w:r w:rsidR="00D50342" w:rsidRPr="00610367">
        <w:rPr>
          <w:bCs/>
          <w:noProof/>
          <w:color w:val="000000"/>
          <w:lang w:val="vi-VN"/>
        </w:rPr>
        <w:t>kiểm soát đặc biệt kiến nghị</w:t>
      </w:r>
      <w:r w:rsidRPr="00610367">
        <w:rPr>
          <w:bCs/>
          <w:noProof/>
          <w:color w:val="000000"/>
          <w:lang w:val="vi-VN"/>
        </w:rPr>
        <w:t xml:space="preserve"> cụ thể </w:t>
      </w:r>
      <w:r w:rsidR="00EB3EAC" w:rsidRPr="00610367">
        <w:rPr>
          <w:bCs/>
          <w:noProof/>
          <w:color w:val="000000"/>
          <w:lang w:val="vi-VN"/>
        </w:rPr>
        <w:t xml:space="preserve">về </w:t>
      </w:r>
      <w:r w:rsidR="006F4F49" w:rsidRPr="00610367">
        <w:rPr>
          <w:noProof/>
          <w:color w:val="000000"/>
          <w:lang w:val="vi-VN"/>
        </w:rPr>
        <w:t xml:space="preserve">số tiền, mục đích sử dụng khoản </w:t>
      </w:r>
      <w:r w:rsidR="00EB3EAC" w:rsidRPr="00610367">
        <w:rPr>
          <w:noProof/>
          <w:color w:val="000000"/>
          <w:lang w:val="vi-VN"/>
        </w:rPr>
        <w:t xml:space="preserve">cho </w:t>
      </w:r>
      <w:r w:rsidR="006F4F49" w:rsidRPr="00610367">
        <w:rPr>
          <w:noProof/>
          <w:color w:val="000000"/>
          <w:lang w:val="vi-VN"/>
        </w:rPr>
        <w:t xml:space="preserve">vay đặc biệt, lãi suất, thời hạn, việc trả nợ khoản </w:t>
      </w:r>
      <w:r w:rsidR="00EB3EAC" w:rsidRPr="00610367">
        <w:rPr>
          <w:noProof/>
          <w:color w:val="000000"/>
          <w:lang w:val="vi-VN"/>
        </w:rPr>
        <w:t xml:space="preserve">cho </w:t>
      </w:r>
      <w:r w:rsidR="006F4F49" w:rsidRPr="00610367">
        <w:rPr>
          <w:noProof/>
          <w:color w:val="000000"/>
          <w:lang w:val="vi-VN"/>
        </w:rPr>
        <w:t>vay đặc biệt</w:t>
      </w:r>
      <w:r w:rsidRPr="00610367">
        <w:rPr>
          <w:bCs/>
          <w:noProof/>
          <w:color w:val="000000"/>
          <w:lang w:val="vi-VN"/>
        </w:rPr>
        <w:t xml:space="preserve">. </w:t>
      </w:r>
    </w:p>
    <w:p w:rsidR="00D16B02" w:rsidRPr="00610367" w:rsidRDefault="00D16B02" w:rsidP="008D3DFC">
      <w:pPr>
        <w:spacing w:before="120"/>
        <w:ind w:firstLine="720"/>
        <w:jc w:val="both"/>
        <w:rPr>
          <w:bCs/>
          <w:noProof/>
          <w:color w:val="000000"/>
          <w:lang w:val="vi-VN"/>
        </w:rPr>
      </w:pPr>
      <w:r w:rsidRPr="00610367">
        <w:rPr>
          <w:bCs/>
          <w:noProof/>
          <w:color w:val="000000"/>
          <w:lang w:val="vi-VN"/>
        </w:rPr>
        <w:t xml:space="preserve">3. Trong thời hạn tối đa 03 ngày làm việc kể từ ngày nhận được đầy đủ hồ sơ đề nghị và văn bản ý kiến </w:t>
      </w:r>
      <w:r w:rsidR="00A5620F" w:rsidRPr="00610367">
        <w:rPr>
          <w:bCs/>
          <w:noProof/>
          <w:color w:val="000000"/>
          <w:lang w:val="vi-VN"/>
        </w:rPr>
        <w:t>quy định tại khoản 1, 2 Điều này</w:t>
      </w:r>
      <w:r w:rsidRPr="00610367">
        <w:rPr>
          <w:bCs/>
          <w:noProof/>
          <w:color w:val="000000"/>
          <w:lang w:val="vi-VN"/>
        </w:rPr>
        <w:t xml:space="preserve">, </w:t>
      </w:r>
      <w:bookmarkStart w:id="80" w:name="OLE_LINK150"/>
      <w:bookmarkStart w:id="81" w:name="OLE_LINK149"/>
      <w:bookmarkStart w:id="82" w:name="OLE_LINK111"/>
      <w:r w:rsidRPr="00610367">
        <w:rPr>
          <w:bCs/>
          <w:noProof/>
          <w:color w:val="000000"/>
          <w:lang w:val="vi-VN"/>
        </w:rPr>
        <w:t>Ngân hàng Nhà nước chi nhánh tỉnh, thành phố có ý kiến</w:t>
      </w:r>
      <w:bookmarkEnd w:id="80"/>
      <w:bookmarkEnd w:id="81"/>
      <w:r w:rsidRPr="00610367">
        <w:rPr>
          <w:bCs/>
          <w:noProof/>
          <w:color w:val="000000"/>
          <w:lang w:val="vi-VN"/>
        </w:rPr>
        <w:t xml:space="preserve"> bằng văn bản gửi Vụ Chính sách tiền tệ về các nội dung sau:</w:t>
      </w:r>
    </w:p>
    <w:p w:rsidR="00D16B02" w:rsidRPr="00610367" w:rsidRDefault="00D16B02" w:rsidP="008D3DFC">
      <w:pPr>
        <w:spacing w:before="120"/>
        <w:ind w:firstLine="720"/>
        <w:jc w:val="both"/>
        <w:rPr>
          <w:bCs/>
          <w:noProof/>
          <w:color w:val="000000"/>
          <w:lang w:val="vi-VN"/>
        </w:rPr>
      </w:pPr>
      <w:r w:rsidRPr="00610367">
        <w:rPr>
          <w:bCs/>
          <w:noProof/>
          <w:color w:val="000000"/>
          <w:lang w:val="vi-VN"/>
        </w:rPr>
        <w:t xml:space="preserve">a) </w:t>
      </w:r>
      <w:bookmarkStart w:id="83" w:name="OLE_LINK148"/>
      <w:bookmarkStart w:id="84" w:name="OLE_LINK147"/>
      <w:r w:rsidRPr="00610367">
        <w:rPr>
          <w:bCs/>
          <w:noProof/>
          <w:color w:val="000000"/>
          <w:lang w:val="vi-VN"/>
        </w:rPr>
        <w:t xml:space="preserve">Nội dung về cho vay đặc biệt đối với tổ chức tín dụng </w:t>
      </w:r>
      <w:r w:rsidR="00A96D92" w:rsidRPr="00610367">
        <w:rPr>
          <w:bCs/>
          <w:noProof/>
          <w:color w:val="000000"/>
          <w:lang w:val="vi-VN"/>
        </w:rPr>
        <w:t>theo</w:t>
      </w:r>
      <w:r w:rsidRPr="00610367">
        <w:rPr>
          <w:bCs/>
          <w:noProof/>
          <w:color w:val="000000"/>
          <w:lang w:val="vi-VN"/>
        </w:rPr>
        <w:t xml:space="preserve"> </w:t>
      </w:r>
      <w:r w:rsidRPr="00610367">
        <w:rPr>
          <w:noProof/>
          <w:color w:val="000000"/>
          <w:lang w:val="vi-VN"/>
        </w:rPr>
        <w:t xml:space="preserve">phương án </w:t>
      </w:r>
      <w:r w:rsidR="00B15218" w:rsidRPr="00610367">
        <w:rPr>
          <w:noProof/>
          <w:color w:val="000000"/>
          <w:lang w:val="vi-VN"/>
        </w:rPr>
        <w:t>cơ cấu lại</w:t>
      </w:r>
      <w:r w:rsidRPr="00610367">
        <w:rPr>
          <w:noProof/>
          <w:color w:val="000000"/>
          <w:lang w:val="vi-VN"/>
        </w:rPr>
        <w:t xml:space="preserve"> đã được phê duyệt</w:t>
      </w:r>
      <w:r w:rsidRPr="00610367">
        <w:rPr>
          <w:bCs/>
          <w:noProof/>
          <w:color w:val="000000"/>
          <w:lang w:val="vi-VN"/>
        </w:rPr>
        <w:t>;</w:t>
      </w:r>
    </w:p>
    <w:p w:rsidR="00E05ABB" w:rsidRPr="00610367" w:rsidRDefault="0072067B" w:rsidP="008D3DFC">
      <w:pPr>
        <w:spacing w:before="120"/>
        <w:ind w:firstLine="720"/>
        <w:jc w:val="both"/>
        <w:rPr>
          <w:bCs/>
          <w:noProof/>
          <w:color w:val="000000"/>
          <w:lang w:val="vi-VN"/>
        </w:rPr>
      </w:pPr>
      <w:r w:rsidRPr="00610367">
        <w:rPr>
          <w:bCs/>
          <w:noProof/>
          <w:color w:val="000000"/>
          <w:lang w:val="vi-VN"/>
        </w:rPr>
        <w:lastRenderedPageBreak/>
        <w:t xml:space="preserve">b) </w:t>
      </w:r>
      <w:r w:rsidR="00567F9C" w:rsidRPr="00610367">
        <w:rPr>
          <w:bCs/>
          <w:noProof/>
          <w:color w:val="000000"/>
          <w:lang w:val="vi-VN"/>
        </w:rPr>
        <w:t xml:space="preserve">Căn cứ Danh mục </w:t>
      </w:r>
      <w:r w:rsidR="00567F9C" w:rsidRPr="00610367">
        <w:rPr>
          <w:noProof/>
          <w:color w:val="000000"/>
          <w:lang w:val="vi-VN"/>
        </w:rPr>
        <w:t xml:space="preserve">tài sản bảo đảm quy định tại điểm b khoản 1 Điều này, có ý kiến về </w:t>
      </w:r>
      <w:r w:rsidR="00980C7B" w:rsidRPr="00610367">
        <w:rPr>
          <w:noProof/>
          <w:color w:val="000000"/>
          <w:lang w:val="vi-VN"/>
        </w:rPr>
        <w:t>sự phù hợp của</w:t>
      </w:r>
      <w:r w:rsidR="00567F9C" w:rsidRPr="00610367">
        <w:rPr>
          <w:noProof/>
          <w:color w:val="000000"/>
          <w:lang w:val="vi-VN"/>
        </w:rPr>
        <w:t xml:space="preserve"> Danh mục</w:t>
      </w:r>
      <w:r w:rsidR="00980C7B" w:rsidRPr="00610367">
        <w:rPr>
          <w:noProof/>
          <w:color w:val="000000"/>
          <w:lang w:val="vi-VN"/>
        </w:rPr>
        <w:t xml:space="preserve"> tài sản bảo đảm với </w:t>
      </w:r>
      <w:r w:rsidR="00567F9C" w:rsidRPr="00610367">
        <w:rPr>
          <w:noProof/>
          <w:color w:val="000000"/>
          <w:lang w:val="vi-VN"/>
        </w:rPr>
        <w:t xml:space="preserve">nội dung về tài sản bảo đảm </w:t>
      </w:r>
      <w:r w:rsidR="006551F4" w:rsidRPr="00610367">
        <w:rPr>
          <w:noProof/>
          <w:color w:val="000000"/>
          <w:lang w:val="vi-VN"/>
        </w:rPr>
        <w:t>cho</w:t>
      </w:r>
      <w:r w:rsidR="00567F9C" w:rsidRPr="00610367">
        <w:rPr>
          <w:noProof/>
          <w:color w:val="000000"/>
          <w:lang w:val="vi-VN"/>
        </w:rPr>
        <w:t xml:space="preserve"> khoản cho vay đặc biệt theo phương án </w:t>
      </w:r>
      <w:r w:rsidR="00B15218" w:rsidRPr="00610367">
        <w:rPr>
          <w:noProof/>
          <w:color w:val="000000"/>
          <w:lang w:val="vi-VN"/>
        </w:rPr>
        <w:t>cơ cấu lại</w:t>
      </w:r>
      <w:r w:rsidR="00567F9C" w:rsidRPr="00610367">
        <w:rPr>
          <w:noProof/>
          <w:color w:val="000000"/>
          <w:lang w:val="vi-VN"/>
        </w:rPr>
        <w:t xml:space="preserve"> đã được phê duyệt;</w:t>
      </w:r>
    </w:p>
    <w:bookmarkEnd w:id="83"/>
    <w:bookmarkEnd w:id="84"/>
    <w:p w:rsidR="00D50342" w:rsidRPr="00610367" w:rsidRDefault="0072067B" w:rsidP="008D3DFC">
      <w:pPr>
        <w:spacing w:before="120"/>
        <w:ind w:firstLine="720"/>
        <w:jc w:val="both"/>
        <w:rPr>
          <w:bCs/>
          <w:noProof/>
          <w:color w:val="000000"/>
          <w:lang w:val="vi-VN"/>
        </w:rPr>
      </w:pPr>
      <w:r w:rsidRPr="00610367">
        <w:rPr>
          <w:bCs/>
          <w:noProof/>
          <w:color w:val="000000"/>
          <w:lang w:val="vi-VN"/>
        </w:rPr>
        <w:t>c</w:t>
      </w:r>
      <w:r w:rsidR="00D16B02" w:rsidRPr="00610367">
        <w:rPr>
          <w:bCs/>
          <w:noProof/>
          <w:color w:val="000000"/>
          <w:lang w:val="vi-VN"/>
        </w:rPr>
        <w:t xml:space="preserve">) </w:t>
      </w:r>
      <w:bookmarkStart w:id="85" w:name="OLE_LINK174"/>
      <w:bookmarkStart w:id="86" w:name="OLE_LINK173"/>
      <w:r w:rsidR="00D50342" w:rsidRPr="00610367">
        <w:rPr>
          <w:bCs/>
          <w:noProof/>
          <w:color w:val="000000"/>
          <w:lang w:val="vi-VN"/>
        </w:rPr>
        <w:t xml:space="preserve">Đề xuất cho vay đặc biệt hay không cho vay đặc biệt đối với tổ chức tín dụng; </w:t>
      </w:r>
      <w:r w:rsidR="00F852B2" w:rsidRPr="00610367">
        <w:rPr>
          <w:bCs/>
          <w:noProof/>
          <w:color w:val="000000"/>
          <w:lang w:val="vi-VN"/>
        </w:rPr>
        <w:t>trường hợp đề xuất cho vay đặc biệt</w:t>
      </w:r>
      <w:r w:rsidR="00A77B36" w:rsidRPr="00610367">
        <w:rPr>
          <w:bCs/>
          <w:noProof/>
          <w:color w:val="000000"/>
          <w:lang w:val="vi-VN"/>
        </w:rPr>
        <w:t>,</w:t>
      </w:r>
      <w:r w:rsidR="00F852B2" w:rsidRPr="00610367">
        <w:rPr>
          <w:bCs/>
          <w:noProof/>
          <w:color w:val="000000"/>
          <w:lang w:val="vi-VN"/>
        </w:rPr>
        <w:t xml:space="preserve"> </w:t>
      </w:r>
      <w:r w:rsidR="00A77B36" w:rsidRPr="00610367">
        <w:rPr>
          <w:bCs/>
          <w:noProof/>
          <w:color w:val="000000"/>
          <w:lang w:val="vi-VN"/>
        </w:rPr>
        <w:t>có</w:t>
      </w:r>
      <w:r w:rsidR="00F852B2" w:rsidRPr="00610367">
        <w:rPr>
          <w:bCs/>
          <w:noProof/>
          <w:color w:val="000000"/>
          <w:lang w:val="vi-VN"/>
        </w:rPr>
        <w:t xml:space="preserve"> </w:t>
      </w:r>
      <w:r w:rsidR="009C6583" w:rsidRPr="00610367">
        <w:rPr>
          <w:bCs/>
          <w:noProof/>
          <w:color w:val="000000"/>
          <w:lang w:val="vi-VN"/>
        </w:rPr>
        <w:t xml:space="preserve">ý kiến cụ thể về </w:t>
      </w:r>
      <w:r w:rsidR="006F4F49" w:rsidRPr="00610367">
        <w:rPr>
          <w:noProof/>
          <w:color w:val="000000"/>
          <w:lang w:val="vi-VN"/>
        </w:rPr>
        <w:t xml:space="preserve">số tiền, mục đích sử dụng khoản </w:t>
      </w:r>
      <w:r w:rsidR="00172915" w:rsidRPr="00610367">
        <w:rPr>
          <w:noProof/>
          <w:color w:val="000000"/>
          <w:lang w:val="vi-VN"/>
        </w:rPr>
        <w:t xml:space="preserve">cho </w:t>
      </w:r>
      <w:r w:rsidR="006F4F49" w:rsidRPr="00610367">
        <w:rPr>
          <w:noProof/>
          <w:color w:val="000000"/>
          <w:lang w:val="vi-VN"/>
        </w:rPr>
        <w:t xml:space="preserve">vay đặc biệt, lãi suất, thời hạn, việc trả nợ khoản </w:t>
      </w:r>
      <w:r w:rsidR="00172915" w:rsidRPr="00610367">
        <w:rPr>
          <w:noProof/>
          <w:color w:val="000000"/>
          <w:lang w:val="vi-VN"/>
        </w:rPr>
        <w:t xml:space="preserve">cho </w:t>
      </w:r>
      <w:r w:rsidR="006F4F49" w:rsidRPr="00610367">
        <w:rPr>
          <w:noProof/>
          <w:color w:val="000000"/>
          <w:lang w:val="vi-VN"/>
        </w:rPr>
        <w:t>vay đặc biệt</w:t>
      </w:r>
      <w:r w:rsidR="00D50342" w:rsidRPr="00610367">
        <w:rPr>
          <w:bCs/>
          <w:noProof/>
          <w:color w:val="000000"/>
          <w:lang w:val="vi-VN"/>
        </w:rPr>
        <w:t>; trường hợp đề xuất không cho vay đặc biệt phải nêu rõ lý do.</w:t>
      </w:r>
    </w:p>
    <w:bookmarkEnd w:id="82"/>
    <w:bookmarkEnd w:id="85"/>
    <w:bookmarkEnd w:id="86"/>
    <w:p w:rsidR="00F115FA" w:rsidRPr="00610367" w:rsidRDefault="00D16B02" w:rsidP="008D3DFC">
      <w:pPr>
        <w:spacing w:before="120"/>
        <w:ind w:firstLine="720"/>
        <w:jc w:val="both"/>
        <w:rPr>
          <w:bCs/>
          <w:noProof/>
          <w:color w:val="000000"/>
          <w:lang w:val="vi-VN"/>
        </w:rPr>
      </w:pPr>
      <w:r w:rsidRPr="00610367">
        <w:rPr>
          <w:bCs/>
          <w:noProof/>
          <w:color w:val="000000"/>
          <w:lang w:val="vi-VN"/>
        </w:rPr>
        <w:t xml:space="preserve">4. Trong thời hạn tối đa 02 ngày làm việc kể từ ngày nhận được đầy đủ hồ sơ đề nghị và các văn bản ý kiến quy định tại khoản </w:t>
      </w:r>
      <w:r w:rsidR="00172915" w:rsidRPr="00610367">
        <w:rPr>
          <w:bCs/>
          <w:noProof/>
          <w:color w:val="000000"/>
          <w:lang w:val="vi-VN"/>
        </w:rPr>
        <w:t xml:space="preserve">1, </w:t>
      </w:r>
      <w:r w:rsidRPr="00610367">
        <w:rPr>
          <w:bCs/>
          <w:noProof/>
          <w:color w:val="000000"/>
          <w:lang w:val="vi-VN"/>
        </w:rPr>
        <w:t xml:space="preserve">2, 3 Điều này, Vụ Chính sách tiền tệ gửi hồ sơ đề nghị và </w:t>
      </w:r>
      <w:r w:rsidR="00F115FA" w:rsidRPr="00610367">
        <w:rPr>
          <w:bCs/>
          <w:noProof/>
          <w:color w:val="000000"/>
          <w:lang w:val="vi-VN"/>
        </w:rPr>
        <w:t xml:space="preserve">các </w:t>
      </w:r>
      <w:r w:rsidRPr="00610367">
        <w:rPr>
          <w:bCs/>
          <w:noProof/>
          <w:color w:val="000000"/>
          <w:lang w:val="vi-VN"/>
        </w:rPr>
        <w:t>văn bản ý kiến để lấy ý kiến Cơ quan Thanh tra, giám sát ngân hàng.</w:t>
      </w:r>
      <w:r w:rsidR="00F115FA" w:rsidRPr="00610367">
        <w:rPr>
          <w:bCs/>
          <w:noProof/>
          <w:color w:val="000000"/>
          <w:lang w:val="vi-VN"/>
        </w:rPr>
        <w:t xml:space="preserve"> Trường hợp trong Danh mục tài sản bảo đảm của tổ chức tín dụng có </w:t>
      </w:r>
      <w:r w:rsidR="003A540E" w:rsidRPr="00610367">
        <w:rPr>
          <w:bCs/>
          <w:noProof/>
          <w:color w:val="000000"/>
          <w:lang w:val="vi-VN"/>
        </w:rPr>
        <w:t>giấy tờ có giá</w:t>
      </w:r>
      <w:r w:rsidR="00F115FA" w:rsidRPr="00610367">
        <w:rPr>
          <w:bCs/>
          <w:noProof/>
          <w:color w:val="000000"/>
          <w:lang w:val="vi-VN"/>
        </w:rPr>
        <w:t>, Vụ Chính sách tiền tệ gửi</w:t>
      </w:r>
      <w:r w:rsidR="005B1B0E" w:rsidRPr="00610367">
        <w:rPr>
          <w:bCs/>
          <w:noProof/>
          <w:color w:val="000000"/>
          <w:lang w:val="vi-VN"/>
        </w:rPr>
        <w:t xml:space="preserve"> Giấy đề nghị vay đặc biệt và</w:t>
      </w:r>
      <w:r w:rsidR="00F115FA" w:rsidRPr="00610367">
        <w:rPr>
          <w:bCs/>
          <w:noProof/>
          <w:color w:val="000000"/>
          <w:lang w:val="vi-VN"/>
        </w:rPr>
        <w:t xml:space="preserve"> </w:t>
      </w:r>
      <w:r w:rsidR="00F3560A" w:rsidRPr="00610367">
        <w:rPr>
          <w:bCs/>
          <w:noProof/>
          <w:color w:val="000000"/>
          <w:lang w:val="vi-VN"/>
        </w:rPr>
        <w:t xml:space="preserve">Danh mục tài sản bảo đảm </w:t>
      </w:r>
      <w:r w:rsidR="00172915" w:rsidRPr="00610367">
        <w:rPr>
          <w:bCs/>
          <w:noProof/>
          <w:color w:val="000000"/>
          <w:lang w:val="vi-VN"/>
        </w:rPr>
        <w:t xml:space="preserve">của tổ chức tín dụng </w:t>
      </w:r>
      <w:r w:rsidR="00F115FA" w:rsidRPr="00610367">
        <w:rPr>
          <w:bCs/>
          <w:noProof/>
          <w:color w:val="000000"/>
          <w:lang w:val="vi-VN"/>
        </w:rPr>
        <w:t>để lấy ý kiến Sở Giao dịch Ngân hàng Nhà nước.</w:t>
      </w:r>
    </w:p>
    <w:p w:rsidR="00D16B02" w:rsidRPr="00610367" w:rsidRDefault="00D16B02" w:rsidP="008D3DFC">
      <w:pPr>
        <w:spacing w:before="120"/>
        <w:ind w:firstLine="720"/>
        <w:jc w:val="both"/>
        <w:rPr>
          <w:bCs/>
          <w:noProof/>
          <w:color w:val="000000"/>
          <w:lang w:val="vi-VN"/>
        </w:rPr>
      </w:pPr>
      <w:r w:rsidRPr="00610367">
        <w:rPr>
          <w:bCs/>
          <w:noProof/>
          <w:color w:val="000000"/>
          <w:lang w:val="vi-VN"/>
        </w:rPr>
        <w:t xml:space="preserve">5. Trong thời hạn tối đa 05 ngày làm việc kể từ ngày nhận được văn bản đề nghị có ý kiến của Vụ Chính sách tiền tệ quy định tại khoản 4 Điều này, </w:t>
      </w:r>
      <w:bookmarkStart w:id="87" w:name="OLE_LINK113"/>
      <w:r w:rsidRPr="00610367">
        <w:rPr>
          <w:bCs/>
          <w:noProof/>
          <w:color w:val="000000"/>
          <w:lang w:val="vi-VN"/>
        </w:rPr>
        <w:t>Cơ quan Thanh tra, giám sát ngân hàng có ý kiến bằng văn bản gửi Vụ Chính sách tiền tệ về các nội dung sau:</w:t>
      </w:r>
    </w:p>
    <w:p w:rsidR="00D16B02" w:rsidRPr="00610367" w:rsidRDefault="00D16B02" w:rsidP="008D3DFC">
      <w:pPr>
        <w:spacing w:before="120"/>
        <w:ind w:firstLine="720"/>
        <w:jc w:val="both"/>
        <w:rPr>
          <w:bCs/>
          <w:noProof/>
          <w:color w:val="000000"/>
          <w:lang w:val="vi-VN"/>
        </w:rPr>
      </w:pPr>
      <w:bookmarkStart w:id="88" w:name="OLE_LINK157"/>
      <w:bookmarkStart w:id="89" w:name="OLE_LINK158"/>
      <w:r w:rsidRPr="00610367">
        <w:rPr>
          <w:bCs/>
          <w:noProof/>
          <w:color w:val="000000"/>
          <w:lang w:val="vi-VN"/>
        </w:rPr>
        <w:t xml:space="preserve">a) Nội dung về cho vay đặc biệt đối với tổ chức tín dụng </w:t>
      </w:r>
      <w:r w:rsidR="00A96D92" w:rsidRPr="00610367">
        <w:rPr>
          <w:bCs/>
          <w:noProof/>
          <w:color w:val="000000"/>
          <w:lang w:val="vi-VN"/>
        </w:rPr>
        <w:t>theo</w:t>
      </w:r>
      <w:r w:rsidR="0034027A">
        <w:rPr>
          <w:rStyle w:val="FootnoteReference"/>
          <w:bCs/>
          <w:noProof/>
          <w:color w:val="000000"/>
          <w:lang w:val="vi-VN"/>
        </w:rPr>
        <w:footnoteReference w:id="27"/>
      </w:r>
      <w:r w:rsidRPr="00610367">
        <w:rPr>
          <w:bCs/>
          <w:noProof/>
          <w:color w:val="000000"/>
          <w:lang w:val="vi-VN"/>
        </w:rPr>
        <w:t xml:space="preserve"> </w:t>
      </w:r>
      <w:bookmarkStart w:id="90" w:name="OLE_LINK40"/>
      <w:bookmarkStart w:id="91" w:name="OLE_LINK28"/>
      <w:r w:rsidRPr="00610367">
        <w:rPr>
          <w:noProof/>
          <w:color w:val="000000"/>
          <w:lang w:val="vi-VN"/>
        </w:rPr>
        <w:t>phương án phục hồi, phương án chuyển giao bắt buộc, phương án chuyển nhượng</w:t>
      </w:r>
      <w:bookmarkEnd w:id="90"/>
      <w:bookmarkEnd w:id="91"/>
      <w:r w:rsidRPr="00610367">
        <w:rPr>
          <w:bCs/>
          <w:noProof/>
          <w:color w:val="000000"/>
          <w:lang w:val="vi-VN"/>
        </w:rPr>
        <w:t xml:space="preserve"> </w:t>
      </w:r>
      <w:r w:rsidRPr="00610367">
        <w:rPr>
          <w:noProof/>
          <w:color w:val="000000"/>
          <w:lang w:val="vi-VN"/>
        </w:rPr>
        <w:t>đã được phê duyệt</w:t>
      </w:r>
      <w:r w:rsidR="00D50342" w:rsidRPr="00610367">
        <w:rPr>
          <w:bCs/>
          <w:noProof/>
          <w:color w:val="000000"/>
          <w:lang w:val="vi-VN"/>
        </w:rPr>
        <w:t>;</w:t>
      </w:r>
    </w:p>
    <w:p w:rsidR="0072067B" w:rsidRPr="00610367" w:rsidRDefault="0072067B" w:rsidP="008D3DFC">
      <w:pPr>
        <w:spacing w:before="120"/>
        <w:ind w:firstLine="720"/>
        <w:jc w:val="both"/>
        <w:rPr>
          <w:bCs/>
          <w:noProof/>
          <w:color w:val="000000"/>
          <w:lang w:val="vi-VN"/>
        </w:rPr>
      </w:pPr>
      <w:r w:rsidRPr="00610367">
        <w:rPr>
          <w:bCs/>
          <w:noProof/>
          <w:color w:val="000000"/>
          <w:lang w:val="vi-VN"/>
        </w:rPr>
        <w:t xml:space="preserve">b) </w:t>
      </w:r>
      <w:r w:rsidR="00980C7B" w:rsidRPr="00610367">
        <w:rPr>
          <w:bCs/>
          <w:noProof/>
          <w:color w:val="000000"/>
          <w:lang w:val="vi-VN"/>
        </w:rPr>
        <w:t xml:space="preserve">Căn cứ Danh mục tài sản bảo đảm quy định tại điểm b khoản 1 Điều này, có ý kiến về sự phù hợp của Danh mục tài sản bảo đảm với nội dung về tài sản bảo đảm </w:t>
      </w:r>
      <w:r w:rsidR="006551F4" w:rsidRPr="00610367">
        <w:rPr>
          <w:bCs/>
          <w:noProof/>
          <w:color w:val="000000"/>
          <w:lang w:val="vi-VN"/>
        </w:rPr>
        <w:t>cho</w:t>
      </w:r>
      <w:r w:rsidR="00980C7B" w:rsidRPr="00610367">
        <w:rPr>
          <w:bCs/>
          <w:noProof/>
          <w:color w:val="000000"/>
          <w:lang w:val="vi-VN"/>
        </w:rPr>
        <w:t xml:space="preserve"> khoản cho vay đặc biệt theo</w:t>
      </w:r>
      <w:r w:rsidR="0034027A">
        <w:rPr>
          <w:rStyle w:val="FootnoteReference"/>
          <w:bCs/>
          <w:noProof/>
          <w:color w:val="000000"/>
          <w:lang w:val="vi-VN"/>
        </w:rPr>
        <w:footnoteReference w:id="28"/>
      </w:r>
      <w:r w:rsidR="00980C7B" w:rsidRPr="00610367">
        <w:rPr>
          <w:bCs/>
          <w:noProof/>
          <w:color w:val="000000"/>
          <w:lang w:val="vi-VN"/>
        </w:rPr>
        <w:t xml:space="preserve"> phương án phục hồi, phương án chuyển giao bắt buộc, phương án chuyển nhượng đã được phê duyệt</w:t>
      </w:r>
      <w:r w:rsidR="00E77BDA" w:rsidRPr="00610367">
        <w:rPr>
          <w:bCs/>
          <w:noProof/>
          <w:color w:val="000000"/>
          <w:lang w:val="vi-VN"/>
        </w:rPr>
        <w:t xml:space="preserve"> (trừ trường hợp phương án </w:t>
      </w:r>
      <w:r w:rsidR="00B15218" w:rsidRPr="00610367">
        <w:rPr>
          <w:bCs/>
          <w:noProof/>
          <w:color w:val="000000"/>
          <w:lang w:val="vi-VN"/>
        </w:rPr>
        <w:t>cơ cấu lại</w:t>
      </w:r>
      <w:r w:rsidR="00E77BDA" w:rsidRPr="00610367">
        <w:rPr>
          <w:bCs/>
          <w:noProof/>
          <w:color w:val="000000"/>
          <w:lang w:val="vi-VN"/>
        </w:rPr>
        <w:t xml:space="preserve"> tổ chức tín dụng </w:t>
      </w:r>
      <w:r w:rsidR="00673D0A" w:rsidRPr="00610367">
        <w:rPr>
          <w:bCs/>
          <w:noProof/>
          <w:color w:val="000000"/>
          <w:lang w:val="vi-VN"/>
        </w:rPr>
        <w:t xml:space="preserve">có nội dung về tài sản bảo đảm cho khoản vay đặc biệt của tổ chức tín dụng </w:t>
      </w:r>
      <w:r w:rsidR="00E77BDA" w:rsidRPr="00610367">
        <w:rPr>
          <w:bCs/>
          <w:noProof/>
          <w:color w:val="000000"/>
          <w:lang w:val="vi-VN"/>
        </w:rPr>
        <w:t>thuộc thẩm quyền phê duyệt của Ngân hàng Nhà nước chi nhánh tỉnh, thành phố)</w:t>
      </w:r>
      <w:r w:rsidR="00567F9C" w:rsidRPr="00610367">
        <w:rPr>
          <w:bCs/>
          <w:noProof/>
          <w:color w:val="000000"/>
          <w:lang w:val="vi-VN"/>
        </w:rPr>
        <w:t>;</w:t>
      </w:r>
    </w:p>
    <w:bookmarkEnd w:id="87"/>
    <w:bookmarkEnd w:id="88"/>
    <w:bookmarkEnd w:id="89"/>
    <w:p w:rsidR="0077683F" w:rsidRPr="00610367" w:rsidRDefault="0072067B" w:rsidP="008D3DFC">
      <w:pPr>
        <w:spacing w:before="120"/>
        <w:ind w:firstLine="720"/>
        <w:jc w:val="both"/>
        <w:rPr>
          <w:bCs/>
          <w:noProof/>
          <w:color w:val="000000"/>
          <w:lang w:val="vi-VN"/>
        </w:rPr>
      </w:pPr>
      <w:r w:rsidRPr="00610367">
        <w:rPr>
          <w:bCs/>
          <w:noProof/>
          <w:color w:val="000000"/>
          <w:lang w:val="vi-VN"/>
        </w:rPr>
        <w:t>c</w:t>
      </w:r>
      <w:r w:rsidR="00D16B02" w:rsidRPr="00610367">
        <w:rPr>
          <w:bCs/>
          <w:noProof/>
          <w:color w:val="000000"/>
          <w:lang w:val="vi-VN"/>
        </w:rPr>
        <w:t xml:space="preserve">) </w:t>
      </w:r>
      <w:r w:rsidR="0077683F" w:rsidRPr="00610367">
        <w:rPr>
          <w:bCs/>
          <w:noProof/>
          <w:color w:val="000000"/>
          <w:lang w:val="vi-VN"/>
        </w:rPr>
        <w:t>Đề xuất cho vay đặc biệt hay không cho vay đặc biệt đối với tổ chức tín dụng thuộc đối tượng thanh tra, giám sát an toàn vi mô của Cơ quan Thanh tra, giám sát ngân hàng; trường hợp đề xuất cho vay đặc biệt</w:t>
      </w:r>
      <w:r w:rsidR="00A77B36" w:rsidRPr="00610367">
        <w:rPr>
          <w:bCs/>
          <w:noProof/>
          <w:color w:val="000000"/>
          <w:lang w:val="vi-VN"/>
        </w:rPr>
        <w:t>,</w:t>
      </w:r>
      <w:r w:rsidR="0077683F" w:rsidRPr="00610367">
        <w:rPr>
          <w:bCs/>
          <w:noProof/>
          <w:color w:val="000000"/>
          <w:lang w:val="vi-VN"/>
        </w:rPr>
        <w:t xml:space="preserve"> có ý kiến cụ thể </w:t>
      </w:r>
      <w:r w:rsidR="0077683F" w:rsidRPr="00610367">
        <w:rPr>
          <w:bCs/>
          <w:noProof/>
          <w:color w:val="000000"/>
          <w:lang w:val="vi-VN"/>
        </w:rPr>
        <w:lastRenderedPageBreak/>
        <w:t xml:space="preserve">về </w:t>
      </w:r>
      <w:r w:rsidR="006F4F49" w:rsidRPr="00610367">
        <w:rPr>
          <w:noProof/>
          <w:color w:val="000000"/>
          <w:lang w:val="vi-VN"/>
        </w:rPr>
        <w:t xml:space="preserve">số tiền, mục đích sử dụng khoản </w:t>
      </w:r>
      <w:r w:rsidR="00AA15A8" w:rsidRPr="00610367">
        <w:rPr>
          <w:noProof/>
          <w:color w:val="000000"/>
          <w:lang w:val="vi-VN"/>
        </w:rPr>
        <w:t xml:space="preserve">cho </w:t>
      </w:r>
      <w:r w:rsidR="006F4F49" w:rsidRPr="00610367">
        <w:rPr>
          <w:noProof/>
          <w:color w:val="000000"/>
          <w:lang w:val="vi-VN"/>
        </w:rPr>
        <w:t xml:space="preserve">vay đặc biệt, lãi suất, thời hạn, việc trả nợ khoản </w:t>
      </w:r>
      <w:r w:rsidR="00AA15A8" w:rsidRPr="00610367">
        <w:rPr>
          <w:noProof/>
          <w:color w:val="000000"/>
          <w:lang w:val="vi-VN"/>
        </w:rPr>
        <w:t xml:space="preserve">cho </w:t>
      </w:r>
      <w:r w:rsidR="006F4F49" w:rsidRPr="00610367">
        <w:rPr>
          <w:noProof/>
          <w:color w:val="000000"/>
          <w:lang w:val="vi-VN"/>
        </w:rPr>
        <w:t>vay đặc biệt</w:t>
      </w:r>
      <w:r w:rsidR="0077683F" w:rsidRPr="00610367">
        <w:rPr>
          <w:bCs/>
          <w:noProof/>
          <w:color w:val="000000"/>
          <w:lang w:val="vi-VN"/>
        </w:rPr>
        <w:t>; trường hợp đề xuất không cho vay đặc biệt phải nêu rõ lý do;</w:t>
      </w:r>
    </w:p>
    <w:p w:rsidR="0077683F" w:rsidRPr="00610367" w:rsidRDefault="00AA15A8" w:rsidP="008D3DFC">
      <w:pPr>
        <w:spacing w:before="120"/>
        <w:ind w:firstLine="720"/>
        <w:jc w:val="both"/>
        <w:rPr>
          <w:bCs/>
          <w:noProof/>
          <w:color w:val="000000"/>
          <w:lang w:val="vi-VN"/>
        </w:rPr>
      </w:pPr>
      <w:r w:rsidRPr="00610367">
        <w:rPr>
          <w:bCs/>
          <w:noProof/>
          <w:color w:val="000000"/>
          <w:lang w:val="vi-VN"/>
        </w:rPr>
        <w:t>d) Ý</w:t>
      </w:r>
      <w:r w:rsidR="0077683F" w:rsidRPr="00610367">
        <w:rPr>
          <w:bCs/>
          <w:noProof/>
          <w:color w:val="000000"/>
          <w:lang w:val="vi-VN"/>
        </w:rPr>
        <w:t xml:space="preserve"> kiến đối với đề xuất của Ngân hàng Nhà nước chi nhánh</w:t>
      </w:r>
      <w:r w:rsidR="00801C4B" w:rsidRPr="00610367">
        <w:rPr>
          <w:bCs/>
          <w:noProof/>
          <w:color w:val="000000"/>
          <w:lang w:val="vi-VN"/>
        </w:rPr>
        <w:t xml:space="preserve"> tỉnh, thành phố tại điểm</w:t>
      </w:r>
      <w:r w:rsidR="0077683F" w:rsidRPr="00610367">
        <w:rPr>
          <w:bCs/>
          <w:noProof/>
          <w:color w:val="000000"/>
          <w:lang w:val="vi-VN"/>
        </w:rPr>
        <w:t xml:space="preserve"> c khoản 3 Điều này đối với tổ chức tín dụng thuộc đối tượng thanh tra, giám sát an toàn vi mô của Ngân hàng Nhà nước chi nhánh tỉnh, thành phố.</w:t>
      </w:r>
    </w:p>
    <w:p w:rsidR="00F3560A" w:rsidRPr="00610367" w:rsidRDefault="00D16B02" w:rsidP="008D3DFC">
      <w:pPr>
        <w:spacing w:before="120"/>
        <w:ind w:firstLine="720"/>
        <w:jc w:val="both"/>
        <w:rPr>
          <w:noProof/>
          <w:color w:val="000000"/>
          <w:lang w:val="vi-VN"/>
        </w:rPr>
      </w:pPr>
      <w:r w:rsidRPr="00610367">
        <w:rPr>
          <w:noProof/>
          <w:color w:val="000000"/>
          <w:lang w:val="vi-VN"/>
        </w:rPr>
        <w:t>6.</w:t>
      </w:r>
      <w:r w:rsidR="00FE5ADA" w:rsidRPr="00610367">
        <w:rPr>
          <w:noProof/>
          <w:color w:val="000000"/>
          <w:lang w:val="vi-VN"/>
        </w:rPr>
        <w:t xml:space="preserve"> </w:t>
      </w:r>
      <w:r w:rsidR="00F3560A" w:rsidRPr="00610367">
        <w:rPr>
          <w:noProof/>
          <w:color w:val="000000"/>
          <w:lang w:val="vi-VN"/>
        </w:rPr>
        <w:t xml:space="preserve">Trong thời hạn tối đa 05 ngày làm việc kể từ ngày nhận được văn bản đề nghị có ý kiến của Vụ Chính sách tiền tệ quy định tại khoản 4 Điều này, </w:t>
      </w:r>
      <w:r w:rsidR="00F3560A" w:rsidRPr="00610367">
        <w:rPr>
          <w:bCs/>
          <w:noProof/>
          <w:color w:val="000000"/>
          <w:lang w:val="vi-VN"/>
        </w:rPr>
        <w:t xml:space="preserve">Sở Giao dịch Ngân hàng Nhà nước </w:t>
      </w:r>
      <w:r w:rsidR="00AA15A8" w:rsidRPr="00610367">
        <w:rPr>
          <w:bCs/>
          <w:noProof/>
          <w:color w:val="000000"/>
          <w:lang w:val="vi-VN"/>
        </w:rPr>
        <w:t xml:space="preserve">có ý kiến bằng văn bản gửi Vụ Chính sách tiền tệ đối với nội dung về tài sản bảo đảm </w:t>
      </w:r>
      <w:r w:rsidR="00BB578E" w:rsidRPr="00610367">
        <w:rPr>
          <w:bCs/>
          <w:noProof/>
          <w:color w:val="000000"/>
          <w:lang w:val="vi-VN"/>
        </w:rPr>
        <w:t xml:space="preserve">là giấy tờ có giá </w:t>
      </w:r>
      <w:r w:rsidR="00AA15A8" w:rsidRPr="00610367">
        <w:rPr>
          <w:bCs/>
          <w:noProof/>
          <w:color w:val="000000"/>
          <w:lang w:val="vi-VN"/>
        </w:rPr>
        <w:t>tại Danh mục tài sản bảo đảm của tổ chức tín dụng</w:t>
      </w:r>
      <w:r w:rsidR="00F3560A" w:rsidRPr="00610367">
        <w:rPr>
          <w:bCs/>
          <w:noProof/>
          <w:color w:val="000000"/>
          <w:lang w:val="vi-VN"/>
        </w:rPr>
        <w:t>.</w:t>
      </w:r>
      <w:r w:rsidR="0013715B" w:rsidRPr="00610367">
        <w:rPr>
          <w:bCs/>
          <w:noProof/>
          <w:color w:val="000000"/>
          <w:lang w:val="vi-VN"/>
        </w:rPr>
        <w:t xml:space="preserve"> </w:t>
      </w:r>
    </w:p>
    <w:p w:rsidR="00FE5ADA" w:rsidRPr="00610367" w:rsidRDefault="00F3560A" w:rsidP="008D3DFC">
      <w:pPr>
        <w:spacing w:before="120"/>
        <w:ind w:firstLine="720"/>
        <w:jc w:val="both"/>
        <w:rPr>
          <w:noProof/>
          <w:color w:val="000000"/>
          <w:lang w:val="vi-VN"/>
        </w:rPr>
      </w:pPr>
      <w:r w:rsidRPr="00610367">
        <w:rPr>
          <w:noProof/>
          <w:color w:val="000000"/>
          <w:lang w:val="vi-VN"/>
        </w:rPr>
        <w:t xml:space="preserve">7. </w:t>
      </w:r>
      <w:r w:rsidR="00FE5ADA" w:rsidRPr="00610367">
        <w:rPr>
          <w:noProof/>
          <w:color w:val="000000"/>
          <w:lang w:val="vi-VN"/>
        </w:rPr>
        <w:t xml:space="preserve">Trường hợp văn bản ý kiến của các đơn vị chưa đầy đủ nội </w:t>
      </w:r>
      <w:r w:rsidR="00677256" w:rsidRPr="00610367">
        <w:rPr>
          <w:noProof/>
          <w:color w:val="000000"/>
          <w:lang w:val="vi-VN"/>
        </w:rPr>
        <w:t>dung theo quy định tại Điều này</w:t>
      </w:r>
      <w:r w:rsidR="00FE5ADA" w:rsidRPr="00610367">
        <w:rPr>
          <w:noProof/>
          <w:color w:val="000000"/>
          <w:lang w:val="vi-VN"/>
        </w:rPr>
        <w:t>, trong thời hạn tối đa 02 ngày làm việc kể từ ngày nhận được văn bản ý kiến, Vụ Chính sách tiền tệ gửi văn bản đề nghị đơn vị liên quan bổ sung ý kiến. Trong thời hạn tối đa 05 ngày làm việc kể từ ngày nhận được văn bản đề nghị của Vụ Chính sách tiền tệ, đơn vị được đề nghị gửi văn bản bổ sung ý kiến.</w:t>
      </w:r>
      <w:r w:rsidR="00D16B02" w:rsidRPr="00610367">
        <w:rPr>
          <w:noProof/>
          <w:color w:val="000000"/>
          <w:lang w:val="vi-VN"/>
        </w:rPr>
        <w:t xml:space="preserve"> </w:t>
      </w:r>
    </w:p>
    <w:p w:rsidR="00D16B02" w:rsidRPr="00610367" w:rsidRDefault="00F3560A" w:rsidP="008D3DFC">
      <w:pPr>
        <w:spacing w:before="120"/>
        <w:ind w:firstLine="720"/>
        <w:jc w:val="both"/>
        <w:rPr>
          <w:bCs/>
          <w:noProof/>
          <w:color w:val="000000"/>
          <w:lang w:val="vi-VN"/>
        </w:rPr>
      </w:pPr>
      <w:r w:rsidRPr="00610367">
        <w:rPr>
          <w:noProof/>
          <w:color w:val="000000"/>
          <w:lang w:val="vi-VN"/>
        </w:rPr>
        <w:t>8</w:t>
      </w:r>
      <w:r w:rsidR="00FE5ADA" w:rsidRPr="00610367">
        <w:rPr>
          <w:noProof/>
          <w:color w:val="000000"/>
          <w:lang w:val="vi-VN"/>
        </w:rPr>
        <w:t xml:space="preserve">. </w:t>
      </w:r>
      <w:r w:rsidR="00D16B02" w:rsidRPr="00610367">
        <w:rPr>
          <w:noProof/>
          <w:color w:val="000000"/>
          <w:lang w:val="vi-VN"/>
        </w:rPr>
        <w:t xml:space="preserve">Trong thời hạn tối đa 05 ngày làm việc kể từ ngày nhận được </w:t>
      </w:r>
      <w:r w:rsidR="00900B13" w:rsidRPr="00610367">
        <w:rPr>
          <w:noProof/>
          <w:color w:val="000000"/>
          <w:lang w:val="vi-VN"/>
        </w:rPr>
        <w:t xml:space="preserve">đầy đủ </w:t>
      </w:r>
      <w:r w:rsidR="005F1948" w:rsidRPr="00610367">
        <w:rPr>
          <w:noProof/>
          <w:color w:val="000000"/>
          <w:lang w:val="vi-VN"/>
        </w:rPr>
        <w:t xml:space="preserve">văn bản ý kiến của các đơn vị quy định tại </w:t>
      </w:r>
      <w:r w:rsidR="00D16B02" w:rsidRPr="00610367">
        <w:rPr>
          <w:noProof/>
          <w:color w:val="000000"/>
          <w:lang w:val="vi-VN"/>
        </w:rPr>
        <w:t>khoản 5</w:t>
      </w:r>
      <w:r w:rsidRPr="00610367">
        <w:rPr>
          <w:noProof/>
          <w:color w:val="000000"/>
          <w:lang w:val="vi-VN"/>
        </w:rPr>
        <w:t>, 6</w:t>
      </w:r>
      <w:r w:rsidR="00EE3B79" w:rsidRPr="00610367">
        <w:rPr>
          <w:noProof/>
          <w:color w:val="000000"/>
          <w:lang w:val="vi-VN"/>
        </w:rPr>
        <w:t>, 7</w:t>
      </w:r>
      <w:r w:rsidR="00D16B02" w:rsidRPr="00610367">
        <w:rPr>
          <w:noProof/>
          <w:color w:val="000000"/>
          <w:lang w:val="vi-VN"/>
        </w:rPr>
        <w:t xml:space="preserve"> Điều này, Vụ Chính sách tiền tệ </w:t>
      </w:r>
      <w:r w:rsidR="00D16B02" w:rsidRPr="00610367">
        <w:rPr>
          <w:bCs/>
          <w:noProof/>
          <w:color w:val="000000"/>
          <w:lang w:val="vi-VN"/>
        </w:rPr>
        <w:t xml:space="preserve">tổng hợp, </w:t>
      </w:r>
      <w:r w:rsidR="003344EE" w:rsidRPr="00610367">
        <w:rPr>
          <w:bCs/>
          <w:noProof/>
          <w:color w:val="000000"/>
          <w:lang w:val="vi-VN"/>
        </w:rPr>
        <w:t xml:space="preserve">đề xuất, </w:t>
      </w:r>
      <w:r w:rsidR="00D16B02" w:rsidRPr="00610367">
        <w:rPr>
          <w:bCs/>
          <w:noProof/>
          <w:color w:val="000000"/>
          <w:lang w:val="vi-VN"/>
        </w:rPr>
        <w:t>trình Thống đốc Ngân hàng Nhà nước việc cho vay đặc biệt đối với tổ chức tín dụng</w:t>
      </w:r>
      <w:r w:rsidR="00383AFE" w:rsidRPr="00610367">
        <w:rPr>
          <w:bCs/>
          <w:noProof/>
          <w:color w:val="000000"/>
          <w:lang w:val="vi-VN"/>
        </w:rPr>
        <w:t xml:space="preserve">; </w:t>
      </w:r>
      <w:r w:rsidR="00C70494" w:rsidRPr="00610367">
        <w:rPr>
          <w:bCs/>
          <w:noProof/>
          <w:color w:val="000000"/>
          <w:lang w:val="vi-VN"/>
        </w:rPr>
        <w:t>trường hợp không đồng ý cho vay đặc biệt, Ngân hàng Nhà nước có văn bản gửi tổ chức tín dụng và nêu rõ lý do</w:t>
      </w:r>
      <w:r w:rsidR="00D16B02" w:rsidRPr="00610367">
        <w:rPr>
          <w:bCs/>
          <w:noProof/>
          <w:color w:val="000000"/>
          <w:lang w:val="vi-VN"/>
        </w:rPr>
        <w:t>.</w:t>
      </w:r>
    </w:p>
    <w:p w:rsidR="00F809AC" w:rsidRPr="00610367" w:rsidRDefault="00716DC7" w:rsidP="008D3DFC">
      <w:pPr>
        <w:pStyle w:val="Heading1"/>
        <w:numPr>
          <w:ilvl w:val="0"/>
          <w:numId w:val="31"/>
        </w:numPr>
        <w:tabs>
          <w:tab w:val="left" w:pos="1710"/>
        </w:tabs>
        <w:spacing w:before="120"/>
        <w:ind w:left="0" w:firstLine="720"/>
        <w:jc w:val="both"/>
        <w:rPr>
          <w:noProof/>
          <w:color w:val="000000"/>
          <w:lang w:val="vi-VN"/>
        </w:rPr>
      </w:pPr>
      <w:r w:rsidRPr="00610367">
        <w:rPr>
          <w:noProof/>
          <w:color w:val="000000"/>
          <w:lang w:val="vi-VN"/>
        </w:rPr>
        <w:t xml:space="preserve"> </w:t>
      </w:r>
      <w:r w:rsidR="00F809AC" w:rsidRPr="00610367">
        <w:rPr>
          <w:noProof/>
          <w:color w:val="000000"/>
          <w:lang w:val="vi-VN"/>
        </w:rPr>
        <w:t xml:space="preserve">Trình tự Ngân hàng Nhà nước xem xét, quyết định gia hạn cho vay đặc biệt để hỗ trợ thanh khoản </w:t>
      </w:r>
    </w:p>
    <w:p w:rsidR="00D16B02" w:rsidRPr="00610367" w:rsidRDefault="00D16B02" w:rsidP="008D3DFC">
      <w:pPr>
        <w:spacing w:before="120"/>
        <w:ind w:firstLine="720"/>
        <w:jc w:val="both"/>
        <w:rPr>
          <w:bCs/>
          <w:noProof/>
          <w:color w:val="000000"/>
          <w:lang w:val="vi-VN"/>
        </w:rPr>
      </w:pPr>
      <w:r w:rsidRPr="00610367">
        <w:rPr>
          <w:bCs/>
          <w:noProof/>
          <w:color w:val="000000"/>
          <w:lang w:val="vi-VN"/>
        </w:rPr>
        <w:t xml:space="preserve">1. Khi có nhu cầu gia hạn khoản vay đặc biệt quy định tại điểm a khoản 1, điểm b khoản 2, điểm b khoản 3 Điều </w:t>
      </w:r>
      <w:r w:rsidR="0023771E" w:rsidRPr="00610367">
        <w:rPr>
          <w:bCs/>
          <w:noProof/>
          <w:color w:val="000000"/>
          <w:lang w:val="vi-VN"/>
        </w:rPr>
        <w:t>4</w:t>
      </w:r>
      <w:r w:rsidRPr="00610367">
        <w:rPr>
          <w:bCs/>
          <w:noProof/>
          <w:color w:val="000000"/>
          <w:lang w:val="vi-VN"/>
        </w:rPr>
        <w:t xml:space="preserve">, điểm a khoản 1 Điều </w:t>
      </w:r>
      <w:r w:rsidR="00053424" w:rsidRPr="00610367">
        <w:rPr>
          <w:bCs/>
          <w:noProof/>
          <w:color w:val="000000"/>
          <w:lang w:val="vi-VN"/>
        </w:rPr>
        <w:t>6</w:t>
      </w:r>
      <w:r w:rsidRPr="00610367">
        <w:rPr>
          <w:bCs/>
          <w:noProof/>
          <w:color w:val="000000"/>
          <w:lang w:val="vi-VN"/>
        </w:rPr>
        <w:t xml:space="preserve"> Thông tư này</w:t>
      </w:r>
      <w:r w:rsidR="00820D89" w:rsidRPr="00610367">
        <w:rPr>
          <w:bCs/>
          <w:noProof/>
          <w:color w:val="000000"/>
          <w:lang w:val="vi-VN"/>
        </w:rPr>
        <w:t xml:space="preserve"> trong trường hợp chưa có phương án cơ cấu lại, phương án chuyển nhượng đã được phê duyệt hoặc thay đổi phương án cơ c</w:t>
      </w:r>
      <w:r w:rsidR="0022378E" w:rsidRPr="00610367">
        <w:rPr>
          <w:bCs/>
          <w:noProof/>
          <w:color w:val="000000"/>
          <w:lang w:val="vi-VN"/>
        </w:rPr>
        <w:t>ấu lại, phương án chuyển nhượng</w:t>
      </w:r>
      <w:r w:rsidR="00820D89" w:rsidRPr="00610367">
        <w:rPr>
          <w:bCs/>
          <w:noProof/>
          <w:color w:val="000000"/>
          <w:lang w:val="vi-VN"/>
        </w:rPr>
        <w:t xml:space="preserve"> nhưng chưa được phê duyệt</w:t>
      </w:r>
      <w:r w:rsidRPr="00610367">
        <w:rPr>
          <w:bCs/>
          <w:noProof/>
          <w:color w:val="000000"/>
          <w:lang w:val="vi-VN"/>
        </w:rPr>
        <w:t xml:space="preserve">, </w:t>
      </w:r>
      <w:bookmarkStart w:id="92" w:name="OLE_LINK119"/>
      <w:bookmarkStart w:id="93" w:name="OLE_LINK120"/>
      <w:r w:rsidRPr="00610367">
        <w:rPr>
          <w:bCs/>
          <w:noProof/>
          <w:color w:val="000000"/>
          <w:lang w:val="vi-VN"/>
        </w:rPr>
        <w:t>tron</w:t>
      </w:r>
      <w:r w:rsidR="00D84FC2" w:rsidRPr="00610367">
        <w:rPr>
          <w:bCs/>
          <w:noProof/>
          <w:color w:val="000000"/>
          <w:lang w:val="vi-VN"/>
        </w:rPr>
        <w:t xml:space="preserve">g thời hạn tối thiểu </w:t>
      </w:r>
      <w:r w:rsidR="008F1053" w:rsidRPr="00610367">
        <w:rPr>
          <w:bCs/>
          <w:noProof/>
          <w:color w:val="000000"/>
          <w:lang w:val="vi-VN"/>
        </w:rPr>
        <w:t>4</w:t>
      </w:r>
      <w:r w:rsidRPr="00610367">
        <w:rPr>
          <w:bCs/>
          <w:noProof/>
          <w:color w:val="000000"/>
          <w:lang w:val="vi-VN"/>
        </w:rPr>
        <w:t xml:space="preserve">0 ngày làm việc trước ngày đến hạn trả nợ, tổ chức tín dụng phải gửi đến Ban kiểm soát đặc biệt </w:t>
      </w:r>
      <w:bookmarkEnd w:id="92"/>
      <w:bookmarkEnd w:id="93"/>
      <w:r w:rsidRPr="00610367">
        <w:rPr>
          <w:bCs/>
          <w:noProof/>
          <w:color w:val="000000"/>
          <w:lang w:val="vi-VN"/>
        </w:rPr>
        <w:t>04 bộ hồ sơ đề nghị Ngân hàng Nhà nước gia hạn cho vay đặc biệt.</w:t>
      </w:r>
    </w:p>
    <w:p w:rsidR="00D16B02" w:rsidRPr="00610367" w:rsidRDefault="00D16B02" w:rsidP="008D3DFC">
      <w:pPr>
        <w:spacing w:before="120"/>
        <w:ind w:firstLine="720"/>
        <w:jc w:val="both"/>
        <w:rPr>
          <w:bCs/>
          <w:noProof/>
          <w:color w:val="000000"/>
          <w:lang w:val="vi-VN"/>
        </w:rPr>
      </w:pPr>
      <w:r w:rsidRPr="00610367">
        <w:rPr>
          <w:bCs/>
          <w:noProof/>
          <w:color w:val="000000"/>
          <w:lang w:val="vi-VN"/>
        </w:rPr>
        <w:t>Hồ sơ đề nghị gồm:</w:t>
      </w:r>
    </w:p>
    <w:p w:rsidR="00D16B02" w:rsidRPr="00610367" w:rsidRDefault="00D16B02" w:rsidP="008D3DFC">
      <w:pPr>
        <w:spacing w:before="120"/>
        <w:ind w:firstLine="720"/>
        <w:jc w:val="both"/>
        <w:rPr>
          <w:noProof/>
          <w:color w:val="000000"/>
          <w:lang w:val="vi-VN"/>
        </w:rPr>
      </w:pPr>
      <w:r w:rsidRPr="00610367">
        <w:rPr>
          <w:noProof/>
          <w:color w:val="000000"/>
          <w:lang w:val="vi-VN"/>
        </w:rPr>
        <w:t>a) Giấy đề nghị gia hạn vay đặc biệt, trong đó nêu rõ: tên tổ chức tín dụng, số tài khoản bằng đồng Việt Nam mở tại bên cho vay, lý do, số tiền</w:t>
      </w:r>
      <w:r w:rsidR="00053A30" w:rsidRPr="00610367">
        <w:rPr>
          <w:noProof/>
          <w:color w:val="000000"/>
          <w:lang w:val="vi-VN"/>
        </w:rPr>
        <w:t xml:space="preserve"> đề nghị gia hạn</w:t>
      </w:r>
      <w:r w:rsidR="00F1266C" w:rsidRPr="00610367">
        <w:rPr>
          <w:noProof/>
          <w:color w:val="000000"/>
          <w:lang w:val="vi-VN"/>
        </w:rPr>
        <w:t xml:space="preserve"> (không vượt quá tổng giá trị quy đổi</w:t>
      </w:r>
      <w:r w:rsidR="003451A4" w:rsidRPr="00610367">
        <w:rPr>
          <w:noProof/>
          <w:color w:val="000000"/>
          <w:lang w:val="vi-VN"/>
        </w:rPr>
        <w:t xml:space="preserve"> của tài sản bảo đảm</w:t>
      </w:r>
      <w:r w:rsidR="00F1266C" w:rsidRPr="00610367">
        <w:rPr>
          <w:noProof/>
          <w:color w:val="000000"/>
          <w:lang w:val="vi-VN"/>
        </w:rPr>
        <w:t xml:space="preserve"> trong Danh mục tài sản bảo đảm quy định tại điểm d Khoản này)</w:t>
      </w:r>
      <w:r w:rsidRPr="00610367">
        <w:rPr>
          <w:noProof/>
          <w:color w:val="000000"/>
          <w:lang w:val="vi-VN"/>
        </w:rPr>
        <w:t>, thời hạn, lãi suất đề nghị gia hạn, cam kết tuân thủ quy định của pháp luật về cho vay đặc biệt;</w:t>
      </w:r>
    </w:p>
    <w:p w:rsidR="00D16B02" w:rsidRPr="00610367" w:rsidRDefault="00D16B02" w:rsidP="008D3DFC">
      <w:pPr>
        <w:spacing w:before="120"/>
        <w:ind w:firstLine="720"/>
        <w:jc w:val="both"/>
        <w:rPr>
          <w:noProof/>
          <w:color w:val="000000"/>
          <w:lang w:val="vi-VN"/>
        </w:rPr>
      </w:pPr>
      <w:r w:rsidRPr="00610367">
        <w:rPr>
          <w:noProof/>
          <w:color w:val="000000"/>
          <w:lang w:val="vi-VN"/>
        </w:rPr>
        <w:t xml:space="preserve">b) Báo cáo về tình hình khả năng chi trả của tổ chức tín dụng; </w:t>
      </w:r>
      <w:r w:rsidR="00443D6C" w:rsidRPr="00610367">
        <w:rPr>
          <w:noProof/>
          <w:color w:val="000000"/>
          <w:lang w:val="vi-VN"/>
        </w:rPr>
        <w:t xml:space="preserve">giải trình </w:t>
      </w:r>
      <w:r w:rsidRPr="00610367">
        <w:rPr>
          <w:noProof/>
          <w:color w:val="000000"/>
          <w:lang w:val="vi-VN"/>
        </w:rPr>
        <w:t>số tiền, thời hạn, lãi suất đề nghị gia hạn vay đặc biệt;</w:t>
      </w:r>
    </w:p>
    <w:p w:rsidR="00D16B02" w:rsidRPr="00610367" w:rsidRDefault="00D16B02" w:rsidP="008D3DFC">
      <w:pPr>
        <w:spacing w:before="120"/>
        <w:ind w:firstLine="720"/>
        <w:jc w:val="both"/>
        <w:rPr>
          <w:noProof/>
          <w:color w:val="000000"/>
          <w:lang w:val="vi-VN"/>
        </w:rPr>
      </w:pPr>
      <w:r w:rsidRPr="00610367">
        <w:rPr>
          <w:noProof/>
          <w:color w:val="000000"/>
          <w:lang w:val="vi-VN"/>
        </w:rPr>
        <w:t xml:space="preserve">c) Số liệu về nguồn vốn, sử dụng vốn bằng đồng Việt Nam theo Phụ lục </w:t>
      </w:r>
      <w:r w:rsidR="001F748D" w:rsidRPr="00610367">
        <w:rPr>
          <w:noProof/>
          <w:color w:val="000000"/>
          <w:lang w:val="vi-VN"/>
        </w:rPr>
        <w:t>I</w:t>
      </w:r>
      <w:r w:rsidR="0018571B" w:rsidRPr="00610367">
        <w:rPr>
          <w:noProof/>
          <w:color w:val="000000"/>
          <w:lang w:val="vi-VN"/>
        </w:rPr>
        <w:t>I</w:t>
      </w:r>
      <w:r w:rsidR="00E21C84" w:rsidRPr="00610367">
        <w:rPr>
          <w:noProof/>
          <w:color w:val="000000"/>
          <w:lang w:val="vi-VN"/>
        </w:rPr>
        <w:t xml:space="preserve"> ban hành kèm theo Thông tư này;</w:t>
      </w:r>
    </w:p>
    <w:p w:rsidR="00D16B02" w:rsidRPr="00610367" w:rsidRDefault="00D16B02" w:rsidP="008D3DFC">
      <w:pPr>
        <w:spacing w:before="120"/>
        <w:ind w:firstLine="720"/>
        <w:jc w:val="both"/>
        <w:rPr>
          <w:noProof/>
          <w:color w:val="000000"/>
          <w:lang w:val="vi-VN"/>
        </w:rPr>
      </w:pPr>
      <w:r w:rsidRPr="00610367">
        <w:rPr>
          <w:noProof/>
          <w:color w:val="000000"/>
          <w:lang w:val="vi-VN"/>
        </w:rPr>
        <w:lastRenderedPageBreak/>
        <w:t xml:space="preserve">d) Danh mục tài sản bảo đảm </w:t>
      </w:r>
      <w:r w:rsidR="00B35228" w:rsidRPr="00610367">
        <w:rPr>
          <w:noProof/>
          <w:color w:val="000000"/>
          <w:lang w:val="vi-VN"/>
        </w:rPr>
        <w:t xml:space="preserve">theo Phụ lục </w:t>
      </w:r>
      <w:r w:rsidR="00E16F32" w:rsidRPr="00610367">
        <w:rPr>
          <w:noProof/>
          <w:color w:val="000000"/>
          <w:lang w:val="vi-VN"/>
        </w:rPr>
        <w:t>I</w:t>
      </w:r>
      <w:r w:rsidR="00E5020A" w:rsidRPr="00610367">
        <w:rPr>
          <w:noProof/>
          <w:color w:val="000000"/>
          <w:lang w:val="vi-VN"/>
        </w:rPr>
        <w:t>II</w:t>
      </w:r>
      <w:r w:rsidR="00B35228" w:rsidRPr="00610367">
        <w:rPr>
          <w:noProof/>
          <w:color w:val="000000"/>
          <w:lang w:val="vi-VN"/>
        </w:rPr>
        <w:t xml:space="preserve"> ban hành kèm theo Thông tư này</w:t>
      </w:r>
      <w:r w:rsidRPr="00610367">
        <w:rPr>
          <w:noProof/>
          <w:color w:val="000000"/>
          <w:lang w:val="vi-VN"/>
        </w:rPr>
        <w:t>.</w:t>
      </w:r>
    </w:p>
    <w:p w:rsidR="00D16B02" w:rsidRPr="00610367" w:rsidRDefault="00D16B02" w:rsidP="008D3DFC">
      <w:pPr>
        <w:spacing w:before="120"/>
        <w:ind w:firstLine="720"/>
        <w:jc w:val="both"/>
        <w:rPr>
          <w:noProof/>
          <w:color w:val="000000"/>
          <w:lang w:val="vi-VN"/>
        </w:rPr>
      </w:pPr>
      <w:r w:rsidRPr="00610367">
        <w:rPr>
          <w:noProof/>
          <w:color w:val="000000"/>
          <w:lang w:val="vi-VN"/>
        </w:rPr>
        <w:t xml:space="preserve">2. </w:t>
      </w:r>
      <w:r w:rsidRPr="00610367">
        <w:rPr>
          <w:bCs/>
          <w:noProof/>
          <w:color w:val="000000"/>
          <w:lang w:val="vi-VN"/>
        </w:rPr>
        <w:t xml:space="preserve">Trường hợp đồng ý với đề nghị gia hạn vay đặc biệt của tổ chức tín dụng, trong </w:t>
      </w:r>
      <w:bookmarkStart w:id="94" w:name="OLE_LINK34"/>
      <w:r w:rsidRPr="00610367">
        <w:rPr>
          <w:bCs/>
          <w:noProof/>
          <w:color w:val="000000"/>
          <w:lang w:val="vi-VN"/>
        </w:rPr>
        <w:t xml:space="preserve">thời hạn tối đa 03 ngày làm việc kể từ ngày </w:t>
      </w:r>
      <w:bookmarkEnd w:id="94"/>
      <w:r w:rsidRPr="00610367">
        <w:rPr>
          <w:bCs/>
          <w:noProof/>
          <w:color w:val="000000"/>
          <w:lang w:val="vi-VN"/>
        </w:rPr>
        <w:t xml:space="preserve">nhận được đầy đủ hồ sơ đề nghị quy định tại khoản 1 Điều này, Ban kiểm soát đặc biệt gửi </w:t>
      </w:r>
      <w:bookmarkStart w:id="95" w:name="OLE_LINK26"/>
      <w:bookmarkStart w:id="96" w:name="OLE_LINK27"/>
      <w:r w:rsidRPr="00610367">
        <w:rPr>
          <w:bCs/>
          <w:noProof/>
          <w:color w:val="000000"/>
          <w:lang w:val="vi-VN"/>
        </w:rPr>
        <w:t xml:space="preserve">01 bộ hồ sơ đề nghị đến Ngân hàng Nhà nước chi nhánh tỉnh, thành phố (trường hợp tổ chức tín dụng đề nghị gia hạn vay đặc biệt thuộc đối tượng thanh tra, giám sát an toàn vi mô của Ngân hàng Nhà nước chi nhánh tỉnh, thành phố), 02 bộ hồ sơ đề nghị đến </w:t>
      </w:r>
      <w:bookmarkEnd w:id="95"/>
      <w:bookmarkEnd w:id="96"/>
      <w:r w:rsidRPr="00610367">
        <w:rPr>
          <w:bCs/>
          <w:noProof/>
          <w:color w:val="000000"/>
          <w:lang w:val="vi-VN"/>
        </w:rPr>
        <w:t>Ngân hàng Nhà nước (Vụ Chính sách tiền tệ), kèm theo văn bản của Ban kiểm soát đặc biệt có ý kiến về các nội dung sau:</w:t>
      </w:r>
    </w:p>
    <w:p w:rsidR="00A561E3" w:rsidRDefault="00A561E3" w:rsidP="008D3DFC">
      <w:pPr>
        <w:spacing w:before="120"/>
        <w:ind w:firstLine="720"/>
        <w:jc w:val="both"/>
        <w:rPr>
          <w:bCs/>
          <w:noProof/>
        </w:rPr>
      </w:pPr>
      <w:bookmarkStart w:id="97" w:name="OLE_LINK53"/>
      <w:bookmarkStart w:id="98" w:name="OLE_LINK54"/>
      <w:bookmarkStart w:id="99" w:name="OLE_LINK145"/>
      <w:bookmarkStart w:id="100" w:name="OLE_LINK146"/>
      <w:r w:rsidRPr="0029514D">
        <w:rPr>
          <w:bCs/>
          <w:noProof/>
        </w:rPr>
        <w:t>a)</w:t>
      </w:r>
      <w:r w:rsidR="00970B42">
        <w:rPr>
          <w:rStyle w:val="FootnoteReference"/>
          <w:bCs/>
          <w:noProof/>
        </w:rPr>
        <w:footnoteReference w:id="29"/>
      </w:r>
      <w:r w:rsidRPr="0029514D">
        <w:rPr>
          <w:bCs/>
          <w:noProof/>
        </w:rPr>
        <w:t xml:space="preserve"> </w:t>
      </w:r>
      <w:r w:rsidRPr="0029514D">
        <w:rPr>
          <w:lang w:val="vi-VN"/>
        </w:rPr>
        <w:t>Tình hình hoạt động, khả năng chi trả của tổ chức tín dụng;</w:t>
      </w:r>
      <w:r w:rsidRPr="0029514D">
        <w:t xml:space="preserve"> </w:t>
      </w:r>
      <w:r>
        <w:t xml:space="preserve">về việc </w:t>
      </w:r>
      <w:r w:rsidRPr="0029514D">
        <w:rPr>
          <w:bCs/>
          <w:noProof/>
        </w:rPr>
        <w:t xml:space="preserve">tổ chức tín dụng đã sử dụng hết tài sản bảo đảm quy định tại khoản 1 Điều 12 Thông tư này </w:t>
      </w:r>
      <w:r w:rsidRPr="00097D1C">
        <w:rPr>
          <w:bCs/>
          <w:noProof/>
        </w:rPr>
        <w:t>đối với trường hợp tổ chức tín dụng có đề nghị sử dụng tài sản bảo đảm quy định tại khoản 6 Điều 12 Thông tư này</w:t>
      </w:r>
    </w:p>
    <w:p w:rsidR="005326B3" w:rsidRPr="00610367" w:rsidRDefault="00D16B02" w:rsidP="008D3DFC">
      <w:pPr>
        <w:spacing w:before="120"/>
        <w:ind w:firstLine="720"/>
        <w:jc w:val="both"/>
        <w:rPr>
          <w:bCs/>
          <w:noProof/>
          <w:color w:val="000000"/>
          <w:lang w:val="vi-VN"/>
        </w:rPr>
      </w:pPr>
      <w:r w:rsidRPr="00610367">
        <w:rPr>
          <w:bCs/>
          <w:noProof/>
          <w:color w:val="000000"/>
          <w:lang w:val="vi-VN"/>
        </w:rPr>
        <w:t xml:space="preserve">b) </w:t>
      </w:r>
      <w:r w:rsidR="00C57086" w:rsidRPr="00610367">
        <w:rPr>
          <w:bCs/>
          <w:noProof/>
          <w:color w:val="000000"/>
          <w:lang w:val="vi-VN"/>
        </w:rPr>
        <w:t>T</w:t>
      </w:r>
      <w:r w:rsidRPr="00610367">
        <w:rPr>
          <w:bCs/>
          <w:noProof/>
          <w:color w:val="000000"/>
          <w:lang w:val="vi-VN"/>
        </w:rPr>
        <w:t>ổ chức tín dụng có hay chưa có</w:t>
      </w:r>
      <w:bookmarkEnd w:id="97"/>
      <w:bookmarkEnd w:id="98"/>
      <w:r w:rsidRPr="00610367">
        <w:rPr>
          <w:bCs/>
          <w:noProof/>
          <w:color w:val="000000"/>
          <w:lang w:val="vi-VN"/>
        </w:rPr>
        <w:t xml:space="preserve"> </w:t>
      </w:r>
      <w:bookmarkStart w:id="101" w:name="OLE_LINK44"/>
      <w:bookmarkStart w:id="102" w:name="OLE_LINK45"/>
      <w:r w:rsidR="0086562F" w:rsidRPr="00610367">
        <w:rPr>
          <w:bCs/>
          <w:noProof/>
          <w:color w:val="000000"/>
          <w:lang w:val="vi-VN"/>
        </w:rPr>
        <w:t xml:space="preserve">chủ trương cơ cấu lại được Ngân hàng Nhà nước trình Chính phủ, Thủ tướng Chính phủ </w:t>
      </w:r>
      <w:bookmarkEnd w:id="101"/>
      <w:bookmarkEnd w:id="102"/>
      <w:r w:rsidRPr="00610367">
        <w:rPr>
          <w:bCs/>
          <w:noProof/>
          <w:color w:val="000000"/>
          <w:lang w:val="vi-VN"/>
        </w:rPr>
        <w:t>hoặc</w:t>
      </w:r>
      <w:r w:rsidR="0086562F" w:rsidRPr="00610367">
        <w:rPr>
          <w:bCs/>
          <w:noProof/>
          <w:color w:val="000000"/>
          <w:lang w:val="vi-VN"/>
        </w:rPr>
        <w:t xml:space="preserve"> chủ trương cơ cấu lại đã được quyết định</w:t>
      </w:r>
      <w:r w:rsidRPr="00610367">
        <w:rPr>
          <w:bCs/>
          <w:noProof/>
          <w:color w:val="000000"/>
          <w:lang w:val="vi-VN"/>
        </w:rPr>
        <w:t xml:space="preserve">; nội dung về xử lý khoản vay đặc biệt đã vay của </w:t>
      </w:r>
      <w:bookmarkStart w:id="103" w:name="OLE_LINK116"/>
      <w:r w:rsidRPr="00610367">
        <w:rPr>
          <w:bCs/>
          <w:noProof/>
          <w:color w:val="000000"/>
          <w:lang w:val="vi-VN"/>
        </w:rPr>
        <w:t xml:space="preserve">tổ chức tín dụng </w:t>
      </w:r>
      <w:bookmarkEnd w:id="103"/>
      <w:r w:rsidRPr="00610367">
        <w:rPr>
          <w:bCs/>
          <w:noProof/>
          <w:color w:val="000000"/>
          <w:lang w:val="vi-VN"/>
        </w:rPr>
        <w:t>trong chủ trương cơ cấu lại</w:t>
      </w:r>
      <w:r w:rsidR="00C03A59" w:rsidRPr="00610367">
        <w:rPr>
          <w:bCs/>
          <w:noProof/>
          <w:color w:val="000000"/>
          <w:lang w:val="vi-VN"/>
        </w:rPr>
        <w:t xml:space="preserve"> (nếu có)</w:t>
      </w:r>
      <w:r w:rsidRPr="00610367">
        <w:rPr>
          <w:bCs/>
          <w:noProof/>
          <w:color w:val="000000"/>
          <w:lang w:val="vi-VN"/>
        </w:rPr>
        <w:t xml:space="preserve">; tổ chức tín dụng </w:t>
      </w:r>
      <w:bookmarkEnd w:id="99"/>
      <w:bookmarkEnd w:id="100"/>
      <w:r w:rsidR="00356B43" w:rsidRPr="00610367">
        <w:rPr>
          <w:bCs/>
          <w:noProof/>
          <w:color w:val="000000"/>
          <w:lang w:val="vi-VN"/>
        </w:rPr>
        <w:t>chưa có phương án cơ cấu lại, phương án chuyển nhượng đã được phê duyệt hoặc thay đổi phương án cơ cấu lại, phương án chuyển nhượng nhưng chưa được phê duyệt</w:t>
      </w:r>
      <w:r w:rsidR="00E21C84" w:rsidRPr="00610367">
        <w:rPr>
          <w:bCs/>
          <w:noProof/>
          <w:color w:val="000000"/>
          <w:lang w:val="vi-VN"/>
        </w:rPr>
        <w:t>;</w:t>
      </w:r>
    </w:p>
    <w:p w:rsidR="00D16B02" w:rsidRPr="00610367" w:rsidRDefault="00CB4097" w:rsidP="008D3DFC">
      <w:pPr>
        <w:spacing w:before="120"/>
        <w:ind w:firstLine="720"/>
        <w:jc w:val="both"/>
        <w:rPr>
          <w:bCs/>
          <w:noProof/>
          <w:color w:val="000000"/>
          <w:lang w:val="vi-VN"/>
        </w:rPr>
      </w:pPr>
      <w:r w:rsidRPr="00610367">
        <w:rPr>
          <w:bCs/>
          <w:noProof/>
          <w:color w:val="000000"/>
          <w:lang w:val="vi-VN"/>
        </w:rPr>
        <w:t>c</w:t>
      </w:r>
      <w:r w:rsidR="00D16B02" w:rsidRPr="00610367">
        <w:rPr>
          <w:bCs/>
          <w:noProof/>
          <w:color w:val="000000"/>
          <w:lang w:val="vi-VN"/>
        </w:rPr>
        <w:t xml:space="preserve">) Kiến nghị gia hạn cho vay đặc biệt đối với </w:t>
      </w:r>
      <w:bookmarkStart w:id="104" w:name="OLE_LINK35"/>
      <w:bookmarkStart w:id="105" w:name="OLE_LINK36"/>
      <w:r w:rsidR="00D16B02" w:rsidRPr="00610367">
        <w:rPr>
          <w:bCs/>
          <w:noProof/>
          <w:color w:val="000000"/>
          <w:lang w:val="vi-VN"/>
        </w:rPr>
        <w:t>tổ chức tín dụng</w:t>
      </w:r>
      <w:bookmarkEnd w:id="104"/>
      <w:bookmarkEnd w:id="105"/>
      <w:r w:rsidR="00D16B02" w:rsidRPr="00610367">
        <w:rPr>
          <w:bCs/>
          <w:noProof/>
          <w:color w:val="000000"/>
          <w:lang w:val="vi-VN"/>
        </w:rPr>
        <w:t>, cụ thể số tiền, lãi suất</w:t>
      </w:r>
      <w:r w:rsidR="00081A14" w:rsidRPr="00610367">
        <w:rPr>
          <w:bCs/>
          <w:noProof/>
          <w:color w:val="000000"/>
          <w:lang w:val="vi-VN"/>
        </w:rPr>
        <w:t>,</w:t>
      </w:r>
      <w:r w:rsidR="00D16B02" w:rsidRPr="00610367">
        <w:rPr>
          <w:bCs/>
          <w:noProof/>
          <w:color w:val="000000"/>
          <w:lang w:val="vi-VN"/>
        </w:rPr>
        <w:t xml:space="preserve"> </w:t>
      </w:r>
      <w:r w:rsidR="00081A14" w:rsidRPr="00610367">
        <w:rPr>
          <w:bCs/>
          <w:noProof/>
          <w:color w:val="000000"/>
          <w:lang w:val="vi-VN"/>
        </w:rPr>
        <w:t xml:space="preserve">thời gian </w:t>
      </w:r>
      <w:r w:rsidR="00D16B02" w:rsidRPr="00610367">
        <w:rPr>
          <w:bCs/>
          <w:noProof/>
          <w:color w:val="000000"/>
          <w:lang w:val="vi-VN"/>
        </w:rPr>
        <w:t>gia hạn.</w:t>
      </w:r>
    </w:p>
    <w:p w:rsidR="00D16B02" w:rsidRPr="00610367" w:rsidRDefault="00D16B02" w:rsidP="008D3DFC">
      <w:pPr>
        <w:spacing w:before="120"/>
        <w:ind w:firstLine="720"/>
        <w:jc w:val="both"/>
        <w:rPr>
          <w:bCs/>
          <w:noProof/>
          <w:color w:val="000000"/>
          <w:lang w:val="vi-VN"/>
        </w:rPr>
      </w:pPr>
      <w:r w:rsidRPr="00610367">
        <w:rPr>
          <w:bCs/>
          <w:noProof/>
          <w:color w:val="000000"/>
          <w:lang w:val="vi-VN"/>
        </w:rPr>
        <w:t xml:space="preserve">3. Trong thời hạn tối đa 03 ngày làm việc kể từ ngày nhận được đầy đủ hồ sơ </w:t>
      </w:r>
      <w:r w:rsidR="0086562F" w:rsidRPr="00610367">
        <w:rPr>
          <w:bCs/>
          <w:noProof/>
          <w:color w:val="000000"/>
          <w:lang w:val="vi-VN"/>
        </w:rPr>
        <w:t xml:space="preserve">đề nghị </w:t>
      </w:r>
      <w:r w:rsidRPr="00610367">
        <w:rPr>
          <w:bCs/>
          <w:noProof/>
          <w:color w:val="000000"/>
          <w:lang w:val="vi-VN"/>
        </w:rPr>
        <w:t>và văn bản ý kiến quy định t</w:t>
      </w:r>
      <w:r w:rsidR="002603A8" w:rsidRPr="00610367">
        <w:rPr>
          <w:bCs/>
          <w:noProof/>
          <w:color w:val="000000"/>
          <w:lang w:val="vi-VN"/>
        </w:rPr>
        <w:t xml:space="preserve">ại khoản </w:t>
      </w:r>
      <w:r w:rsidR="0086562F" w:rsidRPr="00610367">
        <w:rPr>
          <w:bCs/>
          <w:noProof/>
          <w:color w:val="000000"/>
          <w:lang w:val="vi-VN"/>
        </w:rPr>
        <w:t xml:space="preserve">1, </w:t>
      </w:r>
      <w:r w:rsidR="002603A8" w:rsidRPr="00610367">
        <w:rPr>
          <w:bCs/>
          <w:noProof/>
          <w:color w:val="000000"/>
          <w:lang w:val="vi-VN"/>
        </w:rPr>
        <w:t>2 Điều này, Ngân hàng N</w:t>
      </w:r>
      <w:r w:rsidRPr="00610367">
        <w:rPr>
          <w:bCs/>
          <w:noProof/>
          <w:color w:val="000000"/>
          <w:lang w:val="vi-VN"/>
        </w:rPr>
        <w:t>hà nước chi nhánh tỉnh, thành phố có ý kiến bằng văn bản gửi Vụ Chính sách tiền tệ về các nội dung sau:</w:t>
      </w:r>
    </w:p>
    <w:p w:rsidR="00D16B02" w:rsidRPr="00610367" w:rsidRDefault="00D16B02" w:rsidP="008D3DFC">
      <w:pPr>
        <w:spacing w:before="120"/>
        <w:ind w:firstLine="720"/>
        <w:jc w:val="both"/>
        <w:rPr>
          <w:bCs/>
          <w:noProof/>
          <w:color w:val="000000"/>
          <w:lang w:val="vi-VN"/>
        </w:rPr>
      </w:pPr>
      <w:r w:rsidRPr="00610367">
        <w:rPr>
          <w:bCs/>
          <w:noProof/>
          <w:color w:val="000000"/>
          <w:lang w:val="vi-VN"/>
        </w:rPr>
        <w:t>a) Tình hình hoạt động, khả năng chi trả của tổ chức tín dụng;</w:t>
      </w:r>
    </w:p>
    <w:p w:rsidR="00D16B02" w:rsidRPr="00610367" w:rsidRDefault="00D16B02" w:rsidP="008D3DFC">
      <w:pPr>
        <w:spacing w:before="120"/>
        <w:ind w:firstLine="720"/>
        <w:jc w:val="both"/>
        <w:rPr>
          <w:bCs/>
          <w:noProof/>
          <w:color w:val="000000"/>
          <w:lang w:val="vi-VN"/>
        </w:rPr>
      </w:pPr>
      <w:bookmarkStart w:id="106" w:name="OLE_LINK108"/>
      <w:bookmarkStart w:id="107" w:name="OLE_LINK151"/>
      <w:r w:rsidRPr="00610367">
        <w:rPr>
          <w:bCs/>
          <w:noProof/>
          <w:color w:val="000000"/>
          <w:lang w:val="vi-VN"/>
        </w:rPr>
        <w:t xml:space="preserve">b) </w:t>
      </w:r>
      <w:r w:rsidR="00356B43" w:rsidRPr="00610367">
        <w:rPr>
          <w:bCs/>
          <w:noProof/>
          <w:color w:val="000000"/>
          <w:lang w:val="vi-VN"/>
        </w:rPr>
        <w:t>T</w:t>
      </w:r>
      <w:r w:rsidRPr="00610367">
        <w:rPr>
          <w:bCs/>
          <w:noProof/>
          <w:color w:val="000000"/>
          <w:lang w:val="vi-VN"/>
        </w:rPr>
        <w:t>ổ chức tín dụng có hay chưa có chủ trương cơ cấu lại đã được quyết định</w:t>
      </w:r>
      <w:r w:rsidR="00CB4097" w:rsidRPr="00610367">
        <w:rPr>
          <w:bCs/>
          <w:noProof/>
          <w:color w:val="000000"/>
          <w:lang w:val="vi-VN"/>
        </w:rPr>
        <w:t xml:space="preserve"> (trường hợp chủ trương cơ cấu lại tổ chức tín dụng đề nghị gia hạn vay đặc biệt thuộc thẩm quyền quyết định của Ngân hàng Nhà nước chi nhánh tỉnh, thành phố)</w:t>
      </w:r>
      <w:r w:rsidRPr="00610367">
        <w:rPr>
          <w:bCs/>
          <w:noProof/>
          <w:color w:val="000000"/>
          <w:lang w:val="vi-VN"/>
        </w:rPr>
        <w:t>; nội dung về xử lý khoản vay đặc biệt đã vay của tổ chức tín dụng trong chủ trương cơ cấu lại</w:t>
      </w:r>
      <w:r w:rsidR="00CB4097" w:rsidRPr="00610367">
        <w:rPr>
          <w:bCs/>
          <w:noProof/>
          <w:color w:val="000000"/>
          <w:lang w:val="vi-VN"/>
        </w:rPr>
        <w:t xml:space="preserve"> (nếu có)</w:t>
      </w:r>
      <w:r w:rsidR="006B2515" w:rsidRPr="00610367">
        <w:rPr>
          <w:bCs/>
          <w:noProof/>
          <w:color w:val="000000"/>
          <w:lang w:val="vi-VN"/>
        </w:rPr>
        <w:t>;</w:t>
      </w:r>
    </w:p>
    <w:p w:rsidR="00D16B02" w:rsidRPr="00610367" w:rsidRDefault="00D16B02" w:rsidP="008D3DFC">
      <w:pPr>
        <w:spacing w:before="120"/>
        <w:ind w:firstLine="720"/>
        <w:jc w:val="both"/>
        <w:rPr>
          <w:bCs/>
          <w:noProof/>
          <w:color w:val="000000"/>
          <w:lang w:val="vi-VN"/>
        </w:rPr>
      </w:pPr>
      <w:r w:rsidRPr="00610367">
        <w:rPr>
          <w:bCs/>
          <w:noProof/>
          <w:color w:val="000000"/>
          <w:lang w:val="vi-VN"/>
        </w:rPr>
        <w:t xml:space="preserve">c) </w:t>
      </w:r>
      <w:r w:rsidR="00356B43" w:rsidRPr="00610367">
        <w:rPr>
          <w:bCs/>
          <w:noProof/>
          <w:color w:val="000000"/>
          <w:lang w:val="vi-VN"/>
        </w:rPr>
        <w:t>T</w:t>
      </w:r>
      <w:r w:rsidRPr="00610367">
        <w:rPr>
          <w:bCs/>
          <w:noProof/>
          <w:color w:val="000000"/>
          <w:lang w:val="vi-VN"/>
        </w:rPr>
        <w:t xml:space="preserve">ổ chức tín dụng </w:t>
      </w:r>
      <w:r w:rsidR="006C5D3E" w:rsidRPr="00610367">
        <w:rPr>
          <w:bCs/>
          <w:noProof/>
          <w:color w:val="000000"/>
          <w:lang w:val="vi-VN"/>
        </w:rPr>
        <w:t xml:space="preserve">có hay </w:t>
      </w:r>
      <w:r w:rsidR="00356B43" w:rsidRPr="00610367">
        <w:rPr>
          <w:bCs/>
          <w:noProof/>
          <w:color w:val="000000"/>
          <w:lang w:val="vi-VN"/>
        </w:rPr>
        <w:t xml:space="preserve">chưa có phương án cơ cấu lại đã được phê duyệt </w:t>
      </w:r>
      <w:r w:rsidR="000B2DD2" w:rsidRPr="00610367">
        <w:rPr>
          <w:bCs/>
          <w:noProof/>
          <w:color w:val="000000"/>
          <w:lang w:val="vi-VN"/>
        </w:rPr>
        <w:t>(trường hợp phương án cơ cấu lại tổ chức tín dụng đề nghị gia hạn vay đặc biệt thuộc thẩm quyền phê duyệt của Ngân hàng Nhà nước chi nhánh tỉnh, thành phố)</w:t>
      </w:r>
      <w:r w:rsidR="009D1DFE" w:rsidRPr="00610367">
        <w:rPr>
          <w:bCs/>
          <w:noProof/>
          <w:color w:val="000000"/>
          <w:lang w:val="vi-VN"/>
        </w:rPr>
        <w:t>;</w:t>
      </w:r>
    </w:p>
    <w:p w:rsidR="00D16B02" w:rsidRPr="00610367" w:rsidRDefault="00D16B02" w:rsidP="008D3DFC">
      <w:pPr>
        <w:spacing w:before="120"/>
        <w:ind w:firstLine="720"/>
        <w:jc w:val="both"/>
        <w:rPr>
          <w:bCs/>
          <w:noProof/>
          <w:color w:val="000000"/>
          <w:lang w:val="vi-VN"/>
        </w:rPr>
      </w:pPr>
      <w:bookmarkStart w:id="108" w:name="OLE_LINK207"/>
      <w:bookmarkEnd w:id="106"/>
      <w:bookmarkEnd w:id="107"/>
      <w:r w:rsidRPr="00610367">
        <w:rPr>
          <w:bCs/>
          <w:noProof/>
          <w:color w:val="000000"/>
          <w:lang w:val="vi-VN"/>
        </w:rPr>
        <w:lastRenderedPageBreak/>
        <w:t>d)</w:t>
      </w:r>
      <w:r w:rsidR="004E6EF1" w:rsidRPr="00610367">
        <w:rPr>
          <w:bCs/>
          <w:noProof/>
          <w:color w:val="000000"/>
          <w:lang w:val="vi-VN"/>
        </w:rPr>
        <w:t xml:space="preserve"> Căn cứ Danh mục </w:t>
      </w:r>
      <w:r w:rsidR="004E6EF1" w:rsidRPr="00610367">
        <w:rPr>
          <w:noProof/>
          <w:color w:val="000000"/>
          <w:lang w:val="vi-VN"/>
        </w:rPr>
        <w:t xml:space="preserve">tài sản bảo đảm của tổ chức tín dụng quy định tại điểm d khoản 1 Điều này, có ý kiến về việc các tài sản bảo đảm trong Danh mục </w:t>
      </w:r>
      <w:r w:rsidR="00146904" w:rsidRPr="00610367">
        <w:rPr>
          <w:noProof/>
          <w:color w:val="000000"/>
          <w:lang w:val="vi-VN"/>
        </w:rPr>
        <w:t xml:space="preserve">tài sản bảo đảm </w:t>
      </w:r>
      <w:r w:rsidR="004E6EF1" w:rsidRPr="00610367">
        <w:rPr>
          <w:noProof/>
          <w:color w:val="000000"/>
          <w:lang w:val="vi-VN"/>
        </w:rPr>
        <w:t xml:space="preserve">đáp ứng đủ các điều kiện quy định </w:t>
      </w:r>
      <w:r w:rsidR="00C5282C" w:rsidRPr="00610367">
        <w:rPr>
          <w:noProof/>
          <w:color w:val="000000"/>
          <w:lang w:val="vi-VN"/>
        </w:rPr>
        <w:t xml:space="preserve">tại </w:t>
      </w:r>
      <w:r w:rsidR="004E6EF1" w:rsidRPr="00610367">
        <w:rPr>
          <w:noProof/>
          <w:color w:val="000000"/>
          <w:lang w:val="vi-VN"/>
        </w:rPr>
        <w:t>Điều 13 Thông tư này</w:t>
      </w:r>
      <w:r w:rsidR="005326B3" w:rsidRPr="00610367">
        <w:rPr>
          <w:bCs/>
          <w:noProof/>
          <w:color w:val="000000"/>
          <w:lang w:val="vi-VN"/>
        </w:rPr>
        <w:t>;</w:t>
      </w:r>
    </w:p>
    <w:bookmarkEnd w:id="108"/>
    <w:p w:rsidR="005140F9" w:rsidRPr="00610367" w:rsidRDefault="00D16B02" w:rsidP="008D3DFC">
      <w:pPr>
        <w:spacing w:before="120"/>
        <w:ind w:firstLine="720"/>
        <w:jc w:val="both"/>
        <w:rPr>
          <w:bCs/>
          <w:noProof/>
          <w:color w:val="000000"/>
          <w:lang w:val="vi-VN"/>
        </w:rPr>
      </w:pPr>
      <w:r w:rsidRPr="00610367">
        <w:rPr>
          <w:bCs/>
          <w:noProof/>
          <w:color w:val="000000"/>
          <w:lang w:val="vi-VN"/>
        </w:rPr>
        <w:t xml:space="preserve">đ) </w:t>
      </w:r>
      <w:r w:rsidR="005140F9" w:rsidRPr="00610367">
        <w:rPr>
          <w:bCs/>
          <w:noProof/>
          <w:color w:val="000000"/>
          <w:lang w:val="vi-VN"/>
        </w:rPr>
        <w:t xml:space="preserve">Đề xuất gia hạn cho vay đặc biệt hay không gia hạn cho vay đặc biệt đối với tổ chức tín dụng; </w:t>
      </w:r>
      <w:r w:rsidR="00F852B2" w:rsidRPr="00610367">
        <w:rPr>
          <w:bCs/>
          <w:noProof/>
          <w:color w:val="000000"/>
          <w:lang w:val="vi-VN"/>
        </w:rPr>
        <w:t>trường hợp đề xuất gia hạn cho vay đặc biệt</w:t>
      </w:r>
      <w:r w:rsidR="009A66E5" w:rsidRPr="00610367">
        <w:rPr>
          <w:bCs/>
          <w:noProof/>
          <w:color w:val="000000"/>
          <w:lang w:val="vi-VN"/>
        </w:rPr>
        <w:t>,</w:t>
      </w:r>
      <w:r w:rsidR="00F852B2" w:rsidRPr="00610367">
        <w:rPr>
          <w:bCs/>
          <w:noProof/>
          <w:color w:val="000000"/>
          <w:lang w:val="vi-VN"/>
        </w:rPr>
        <w:t xml:space="preserve"> </w:t>
      </w:r>
      <w:r w:rsidR="00B55DEC" w:rsidRPr="00610367">
        <w:rPr>
          <w:bCs/>
          <w:noProof/>
          <w:color w:val="000000"/>
          <w:lang w:val="vi-VN"/>
        </w:rPr>
        <w:t xml:space="preserve">có </w:t>
      </w:r>
      <w:r w:rsidR="009C6583" w:rsidRPr="00610367">
        <w:rPr>
          <w:bCs/>
          <w:noProof/>
          <w:color w:val="000000"/>
          <w:lang w:val="vi-VN"/>
        </w:rPr>
        <w:t xml:space="preserve">ý kiến cụ thể về </w:t>
      </w:r>
      <w:r w:rsidR="005140F9" w:rsidRPr="00610367">
        <w:rPr>
          <w:bCs/>
          <w:noProof/>
          <w:color w:val="000000"/>
          <w:lang w:val="vi-VN"/>
        </w:rPr>
        <w:t>số tiền, thời hạn, lãi suất gia hạn; trường hợp đề xuất không gia hạn cho vay đặc biệt phải nêu rõ lý do.</w:t>
      </w:r>
    </w:p>
    <w:p w:rsidR="006671CF" w:rsidRPr="00610367" w:rsidRDefault="00D16B02" w:rsidP="008D3DFC">
      <w:pPr>
        <w:spacing w:before="120"/>
        <w:ind w:firstLine="720"/>
        <w:jc w:val="both"/>
        <w:rPr>
          <w:bCs/>
          <w:noProof/>
          <w:color w:val="000000"/>
          <w:lang w:val="vi-VN"/>
        </w:rPr>
      </w:pPr>
      <w:r w:rsidRPr="00610367">
        <w:rPr>
          <w:bCs/>
          <w:noProof/>
          <w:color w:val="000000"/>
          <w:lang w:val="vi-VN"/>
        </w:rPr>
        <w:t xml:space="preserve">4. Trong thời hạn tối đa 02 ngày làm việc kể từ ngày nhận được đầy đủ hồ sơ đề nghị </w:t>
      </w:r>
      <w:bookmarkStart w:id="109" w:name="OLE_LINK4"/>
      <w:r w:rsidR="00402D0B" w:rsidRPr="00610367">
        <w:rPr>
          <w:bCs/>
          <w:noProof/>
          <w:color w:val="000000"/>
          <w:lang w:val="vi-VN"/>
        </w:rPr>
        <w:t>và</w:t>
      </w:r>
      <w:r w:rsidRPr="00610367">
        <w:rPr>
          <w:bCs/>
          <w:noProof/>
          <w:color w:val="000000"/>
          <w:lang w:val="vi-VN"/>
        </w:rPr>
        <w:t xml:space="preserve"> </w:t>
      </w:r>
      <w:bookmarkEnd w:id="109"/>
      <w:r w:rsidR="00402D0B" w:rsidRPr="00610367">
        <w:rPr>
          <w:bCs/>
          <w:noProof/>
          <w:color w:val="000000"/>
          <w:lang w:val="vi-VN"/>
        </w:rPr>
        <w:t xml:space="preserve">các </w:t>
      </w:r>
      <w:r w:rsidRPr="00610367">
        <w:rPr>
          <w:bCs/>
          <w:noProof/>
          <w:color w:val="000000"/>
          <w:lang w:val="vi-VN"/>
        </w:rPr>
        <w:t xml:space="preserve">văn bản ý kiến </w:t>
      </w:r>
      <w:r w:rsidR="00402D0B" w:rsidRPr="00610367">
        <w:rPr>
          <w:bCs/>
          <w:noProof/>
          <w:color w:val="000000"/>
          <w:lang w:val="vi-VN"/>
        </w:rPr>
        <w:t xml:space="preserve">quy định tại khoản </w:t>
      </w:r>
      <w:r w:rsidR="00A52168" w:rsidRPr="00610367">
        <w:rPr>
          <w:bCs/>
          <w:noProof/>
          <w:color w:val="000000"/>
          <w:lang w:val="vi-VN"/>
        </w:rPr>
        <w:t xml:space="preserve">1, </w:t>
      </w:r>
      <w:r w:rsidR="00402D0B" w:rsidRPr="00610367">
        <w:rPr>
          <w:bCs/>
          <w:noProof/>
          <w:color w:val="000000"/>
          <w:lang w:val="vi-VN"/>
        </w:rPr>
        <w:t>2,</w:t>
      </w:r>
      <w:r w:rsidRPr="00610367">
        <w:rPr>
          <w:bCs/>
          <w:noProof/>
          <w:color w:val="000000"/>
          <w:lang w:val="vi-VN"/>
        </w:rPr>
        <w:t xml:space="preserve"> 3 Điều này, Vụ Chính sách tiền tệ gửi hồ sơ đề nghị và các văn bản ý kiến để lấy ý kiến Cơ quan Thanh tra, giám sát ngân hàng</w:t>
      </w:r>
      <w:r w:rsidR="006671CF" w:rsidRPr="00610367">
        <w:rPr>
          <w:bCs/>
          <w:noProof/>
          <w:color w:val="000000"/>
          <w:lang w:val="vi-VN"/>
        </w:rPr>
        <w:t xml:space="preserve">; đối với </w:t>
      </w:r>
      <w:r w:rsidR="006671CF" w:rsidRPr="00610367">
        <w:rPr>
          <w:noProof/>
          <w:color w:val="000000"/>
          <w:lang w:val="vi-VN"/>
        </w:rPr>
        <w:t xml:space="preserve">khoản cho vay đặc biệt quy định tại điểm b khoản 2, điểm b khoản 3 Điều </w:t>
      </w:r>
      <w:r w:rsidR="0023771E" w:rsidRPr="00610367">
        <w:rPr>
          <w:noProof/>
          <w:color w:val="000000"/>
          <w:lang w:val="vi-VN"/>
        </w:rPr>
        <w:t>4</w:t>
      </w:r>
      <w:r w:rsidR="006671CF" w:rsidRPr="00610367">
        <w:rPr>
          <w:noProof/>
          <w:color w:val="000000"/>
          <w:lang w:val="vi-VN"/>
        </w:rPr>
        <w:t xml:space="preserve"> </w:t>
      </w:r>
      <w:r w:rsidR="006671CF" w:rsidRPr="00610367">
        <w:rPr>
          <w:bCs/>
          <w:noProof/>
          <w:color w:val="000000"/>
          <w:lang w:val="vi-VN"/>
        </w:rPr>
        <w:t>Thông tư này, gửi Danh mục tài sản bảo đảm quy định tại điểm d khoản 1 Điều này để lấy ý kiến Bảo hiểm tiền gửi Việt Nam, Ngân hàng Hợp tác xã Việt Nam.</w:t>
      </w:r>
      <w:r w:rsidR="005A6633" w:rsidRPr="00610367">
        <w:rPr>
          <w:bCs/>
          <w:noProof/>
          <w:color w:val="000000"/>
          <w:lang w:val="vi-VN"/>
        </w:rPr>
        <w:t xml:space="preserve"> Trường hợp trong Danh mục tài sản bảo đảm của tổ chức tín dụng có </w:t>
      </w:r>
      <w:r w:rsidR="00BB578E" w:rsidRPr="00610367">
        <w:rPr>
          <w:bCs/>
          <w:noProof/>
          <w:color w:val="000000"/>
          <w:lang w:val="vi-VN"/>
        </w:rPr>
        <w:t>giấy tờ có giá</w:t>
      </w:r>
      <w:r w:rsidR="005A6633" w:rsidRPr="00610367">
        <w:rPr>
          <w:bCs/>
          <w:noProof/>
          <w:color w:val="000000"/>
          <w:lang w:val="vi-VN"/>
        </w:rPr>
        <w:t>, Vụ Chính sách tiền tệ gửi Danh mục tài sản bảo đảm để lấy ý kiến Sở Giao dịch Ngân hàng Nhà nước.</w:t>
      </w:r>
    </w:p>
    <w:p w:rsidR="00D16B02" w:rsidRPr="00610367" w:rsidRDefault="00D16B02" w:rsidP="008D3DFC">
      <w:pPr>
        <w:spacing w:before="120"/>
        <w:ind w:firstLine="720"/>
        <w:jc w:val="both"/>
        <w:rPr>
          <w:bCs/>
          <w:noProof/>
          <w:color w:val="000000"/>
          <w:lang w:val="vi-VN"/>
        </w:rPr>
      </w:pPr>
      <w:r w:rsidRPr="00610367">
        <w:rPr>
          <w:bCs/>
          <w:noProof/>
          <w:color w:val="000000"/>
          <w:lang w:val="vi-VN"/>
        </w:rPr>
        <w:t>5. Trong thời hạn tối đa 07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rsidR="00D16B02" w:rsidRPr="00610367" w:rsidRDefault="00D16B02" w:rsidP="008D3DFC">
      <w:pPr>
        <w:spacing w:before="120"/>
        <w:ind w:firstLine="720"/>
        <w:jc w:val="both"/>
        <w:rPr>
          <w:bCs/>
          <w:noProof/>
          <w:color w:val="000000"/>
          <w:lang w:val="vi-VN"/>
        </w:rPr>
      </w:pPr>
      <w:r w:rsidRPr="00610367">
        <w:rPr>
          <w:bCs/>
          <w:noProof/>
          <w:color w:val="000000"/>
          <w:lang w:val="vi-VN"/>
        </w:rPr>
        <w:t>a) Tình hình hoạt động, khả năng chi trả của tổ chức tín dụng (trường hợp tổ chức tín dụng đề nghị gia hạn vay đặc biệt thuộc đối tượng thanh tra, giám sát an toàn vi mô của Cơ quan Thanh tra, giám sát ngân hàng);</w:t>
      </w:r>
    </w:p>
    <w:p w:rsidR="00D16B02" w:rsidRPr="00610367" w:rsidRDefault="00D16B02" w:rsidP="008D3DFC">
      <w:pPr>
        <w:spacing w:before="120"/>
        <w:ind w:firstLine="720"/>
        <w:jc w:val="both"/>
        <w:rPr>
          <w:bCs/>
          <w:noProof/>
          <w:color w:val="000000"/>
          <w:lang w:val="vi-VN"/>
        </w:rPr>
      </w:pPr>
      <w:bookmarkStart w:id="110" w:name="OLE_LINK159"/>
      <w:bookmarkStart w:id="111" w:name="OLE_LINK160"/>
      <w:r w:rsidRPr="00610367">
        <w:rPr>
          <w:bCs/>
          <w:noProof/>
          <w:color w:val="000000"/>
          <w:lang w:val="vi-VN"/>
        </w:rPr>
        <w:t xml:space="preserve">b) </w:t>
      </w:r>
      <w:r w:rsidR="005D41A0" w:rsidRPr="00610367">
        <w:rPr>
          <w:bCs/>
          <w:noProof/>
          <w:color w:val="000000"/>
          <w:lang w:val="vi-VN"/>
        </w:rPr>
        <w:t>T</w:t>
      </w:r>
      <w:r w:rsidRPr="00610367">
        <w:rPr>
          <w:bCs/>
          <w:noProof/>
          <w:color w:val="000000"/>
          <w:lang w:val="vi-VN"/>
        </w:rPr>
        <w:t xml:space="preserve">ổ chức tín dụng có hay chưa có chủ trương cơ cấu lại </w:t>
      </w:r>
      <w:r w:rsidR="00A52168" w:rsidRPr="00610367">
        <w:rPr>
          <w:bCs/>
          <w:noProof/>
          <w:color w:val="000000"/>
          <w:lang w:val="vi-VN"/>
        </w:rPr>
        <w:t>được Ngân hàng Nhà nước trình Chính phủ, Thủ tướng Chính phủ hoặc chủ trương cơ cấu lại đã được quyết định</w:t>
      </w:r>
      <w:r w:rsidRPr="00610367">
        <w:rPr>
          <w:bCs/>
          <w:noProof/>
          <w:color w:val="000000"/>
          <w:lang w:val="vi-VN"/>
        </w:rPr>
        <w:t>; nội dung về xử lý khoản vay đặc biệt đã vay của tổ chức tín dụng trong chủ trương cơ cấu lại</w:t>
      </w:r>
      <w:r w:rsidR="005D41A0" w:rsidRPr="00610367">
        <w:rPr>
          <w:bCs/>
          <w:noProof/>
          <w:color w:val="000000"/>
          <w:lang w:val="vi-VN"/>
        </w:rPr>
        <w:t xml:space="preserve"> (nếu có)</w:t>
      </w:r>
      <w:r w:rsidRPr="00610367">
        <w:rPr>
          <w:bCs/>
          <w:noProof/>
          <w:color w:val="000000"/>
          <w:lang w:val="vi-VN"/>
        </w:rPr>
        <w:t>;</w:t>
      </w:r>
    </w:p>
    <w:p w:rsidR="00D16B02" w:rsidRPr="00610367" w:rsidRDefault="005D41A0" w:rsidP="008D3DFC">
      <w:pPr>
        <w:spacing w:before="120"/>
        <w:ind w:firstLine="720"/>
        <w:jc w:val="both"/>
        <w:rPr>
          <w:bCs/>
          <w:noProof/>
          <w:color w:val="000000"/>
          <w:lang w:val="vi-VN"/>
        </w:rPr>
      </w:pPr>
      <w:r w:rsidRPr="00610367">
        <w:rPr>
          <w:bCs/>
          <w:noProof/>
          <w:color w:val="000000"/>
          <w:lang w:val="vi-VN"/>
        </w:rPr>
        <w:t>c) T</w:t>
      </w:r>
      <w:r w:rsidR="00D16B02" w:rsidRPr="00610367">
        <w:rPr>
          <w:bCs/>
          <w:noProof/>
          <w:color w:val="000000"/>
          <w:lang w:val="vi-VN"/>
        </w:rPr>
        <w:t xml:space="preserve">ổ chức tín dụng </w:t>
      </w:r>
      <w:r w:rsidR="00184FE9" w:rsidRPr="00610367">
        <w:rPr>
          <w:bCs/>
          <w:noProof/>
          <w:color w:val="000000"/>
          <w:lang w:val="vi-VN"/>
        </w:rPr>
        <w:t xml:space="preserve">có hay </w:t>
      </w:r>
      <w:r w:rsidRPr="00610367">
        <w:rPr>
          <w:bCs/>
          <w:noProof/>
          <w:color w:val="000000"/>
          <w:lang w:val="vi-VN"/>
        </w:rPr>
        <w:t xml:space="preserve">chưa có phương án cơ cấu lại, phương án chuyển nhượng đã được phê duyệt </w:t>
      </w:r>
      <w:r w:rsidR="00824C10" w:rsidRPr="00610367">
        <w:rPr>
          <w:bCs/>
          <w:noProof/>
          <w:color w:val="000000"/>
          <w:lang w:val="vi-VN"/>
        </w:rPr>
        <w:t>(trừ trường hợp phương án cơ cấu lại tổ chức tín dụng đề nghị gia hạn vay đặc biệt thuộc thẩm quyền phê duyệt của Ngân hàng Nhà nước chi nhánh tỉnh, thành phố)</w:t>
      </w:r>
      <w:r w:rsidRPr="00610367">
        <w:rPr>
          <w:bCs/>
          <w:noProof/>
          <w:color w:val="000000"/>
          <w:lang w:val="vi-VN"/>
        </w:rPr>
        <w:t>;</w:t>
      </w:r>
    </w:p>
    <w:bookmarkEnd w:id="110"/>
    <w:bookmarkEnd w:id="111"/>
    <w:p w:rsidR="002F14E5" w:rsidRDefault="002F14E5" w:rsidP="008D3DFC">
      <w:pPr>
        <w:spacing w:before="120"/>
        <w:ind w:firstLine="720"/>
        <w:jc w:val="both"/>
        <w:rPr>
          <w:bCs/>
          <w:noProof/>
        </w:rPr>
      </w:pPr>
      <w:r w:rsidRPr="0029514D">
        <w:rPr>
          <w:bCs/>
          <w:noProof/>
        </w:rPr>
        <w:t>d)</w:t>
      </w:r>
      <w:r>
        <w:rPr>
          <w:rStyle w:val="FootnoteReference"/>
          <w:bCs/>
          <w:noProof/>
        </w:rPr>
        <w:footnoteReference w:id="30"/>
      </w:r>
      <w:r w:rsidRPr="0029514D">
        <w:rPr>
          <w:bCs/>
          <w:noProof/>
        </w:rPr>
        <w:t xml:space="preserve"> Có ý kiến về sự phù hợp của các thông tin về tài sản bảo đảm trong Danh mục tài sản bảo đảm với quy định tại Điều 13 Thông tư này (trừ trường hợp tổ chức tín dụng đề nghị gia hạn vay đặc biệt thuộc đối tượng thanh tra, giám sát an toàn vi mô của Ngân hàng Nhà nước chi nhánh tỉnh, thành phố) dựa trên thông tin tại Danh mục tài sản bảo đảm do tổ chức tín dụng cung cấp theo quy định tại điểm d khoản 1 Điều này;</w:t>
      </w:r>
    </w:p>
    <w:p w:rsidR="001F2E4A" w:rsidRPr="00610367" w:rsidRDefault="001F2E4A" w:rsidP="008D3DFC">
      <w:pPr>
        <w:spacing w:before="120"/>
        <w:ind w:firstLine="720"/>
        <w:jc w:val="both"/>
        <w:rPr>
          <w:bCs/>
          <w:noProof/>
          <w:color w:val="000000"/>
          <w:lang w:val="vi-VN"/>
        </w:rPr>
      </w:pPr>
      <w:r w:rsidRPr="00610367">
        <w:rPr>
          <w:bCs/>
          <w:noProof/>
          <w:color w:val="000000"/>
          <w:lang w:val="vi-VN"/>
        </w:rPr>
        <w:lastRenderedPageBreak/>
        <w:t>đ) Đề xuất gia hạn cho vay đặc biệt hay không gia hạn cho vay đặc biệt đối với tổ chức tín dụng thuộc đối tượng thanh tra, giám sát an toàn vi mô của Cơ quan Thanh tra, giám sát ngân hàng; trường hợp đề xuất gia hạn cho vay đặc biệt</w:t>
      </w:r>
      <w:r w:rsidR="009A66E5" w:rsidRPr="00610367">
        <w:rPr>
          <w:bCs/>
          <w:noProof/>
          <w:color w:val="000000"/>
          <w:lang w:val="vi-VN"/>
        </w:rPr>
        <w:t>,</w:t>
      </w:r>
      <w:r w:rsidRPr="00610367">
        <w:rPr>
          <w:bCs/>
          <w:noProof/>
          <w:color w:val="000000"/>
          <w:lang w:val="vi-VN"/>
        </w:rPr>
        <w:t xml:space="preserve"> có ý kiến cụ thể về số tiền, thời hạn, lãi suất gia hạn; trường hợp đề xuất không gia hạn cho vay đặc biệt phải nêu rõ lý do;</w:t>
      </w:r>
    </w:p>
    <w:p w:rsidR="001F2E4A" w:rsidRPr="00610367" w:rsidRDefault="001F2E4A" w:rsidP="008D3DFC">
      <w:pPr>
        <w:spacing w:before="120"/>
        <w:ind w:firstLine="720"/>
        <w:jc w:val="both"/>
        <w:rPr>
          <w:bCs/>
          <w:noProof/>
          <w:color w:val="000000"/>
          <w:lang w:val="vi-VN"/>
        </w:rPr>
      </w:pPr>
      <w:r w:rsidRPr="00610367">
        <w:rPr>
          <w:bCs/>
          <w:noProof/>
          <w:color w:val="000000"/>
          <w:lang w:val="vi-VN"/>
        </w:rPr>
        <w:t>e) Có ý kiến đối với đề xuất của Ngân hàng Nhà nước chi nhánh tỉnh, thành phố tại khoản đ khoản 3 Điều này đối với tổ chức tín dụng thuộc đối tượng thanh tra, giám sát an toàn vi mô của Ngân hàng Nhà nước chi nhánh tỉnh, thành phố.</w:t>
      </w:r>
    </w:p>
    <w:p w:rsidR="00F250FA" w:rsidRPr="00610367" w:rsidRDefault="00D16B02" w:rsidP="008D3DFC">
      <w:pPr>
        <w:spacing w:before="120"/>
        <w:ind w:firstLine="720"/>
        <w:jc w:val="both"/>
        <w:rPr>
          <w:bCs/>
          <w:noProof/>
          <w:color w:val="000000"/>
          <w:lang w:val="vi-VN"/>
        </w:rPr>
      </w:pPr>
      <w:r w:rsidRPr="00610367">
        <w:rPr>
          <w:noProof/>
          <w:color w:val="000000"/>
          <w:lang w:val="vi-VN"/>
        </w:rPr>
        <w:t xml:space="preserve">6. </w:t>
      </w:r>
      <w:r w:rsidR="006671CF" w:rsidRPr="00610367">
        <w:rPr>
          <w:bCs/>
          <w:noProof/>
          <w:color w:val="000000"/>
          <w:lang w:val="vi-VN"/>
        </w:rPr>
        <w:t>Trong thời hạn tối đa 07 ngày làm việc kể từ ngày nhận được văn bản đề nghị có ý kiến của Ngân hàng Nhà nước (Vụ Chính sách tiền tệ) quy định tại khoản 4 Điều này</w:t>
      </w:r>
      <w:r w:rsidR="00F250FA" w:rsidRPr="00610367">
        <w:rPr>
          <w:bCs/>
          <w:noProof/>
          <w:color w:val="000000"/>
          <w:lang w:val="vi-VN"/>
        </w:rPr>
        <w:t>, Bảo hiểm tiền gửi Việt Nam, Ngân hàng Hợp tác xã Việt Nam có ý kiến bằng văn bản gửi Ngân hàng Nhà nước (Vụ Chính sách tiền tệ) về Danh mục tài sản bảo đảm đề nghị gia hạn vay đặc biệt của tổ chức tín dụng.</w:t>
      </w:r>
    </w:p>
    <w:p w:rsidR="006A593B" w:rsidRPr="00610367" w:rsidRDefault="006671CF" w:rsidP="008D3DFC">
      <w:pPr>
        <w:spacing w:before="120"/>
        <w:ind w:firstLine="720"/>
        <w:jc w:val="both"/>
        <w:rPr>
          <w:noProof/>
          <w:color w:val="000000"/>
          <w:lang w:val="vi-VN"/>
        </w:rPr>
      </w:pPr>
      <w:r w:rsidRPr="00610367">
        <w:rPr>
          <w:noProof/>
          <w:color w:val="000000"/>
          <w:lang w:val="vi-VN"/>
        </w:rPr>
        <w:t>7</w:t>
      </w:r>
      <w:r w:rsidR="00F250FA" w:rsidRPr="00610367">
        <w:rPr>
          <w:noProof/>
          <w:color w:val="000000"/>
          <w:lang w:val="vi-VN"/>
        </w:rPr>
        <w:t xml:space="preserve">. </w:t>
      </w:r>
      <w:r w:rsidR="005A6633" w:rsidRPr="00610367">
        <w:rPr>
          <w:noProof/>
          <w:color w:val="000000"/>
          <w:lang w:val="vi-VN"/>
        </w:rPr>
        <w:t>Trong thời hạn tối đa 0</w:t>
      </w:r>
      <w:r w:rsidR="00B66EBE" w:rsidRPr="00610367">
        <w:rPr>
          <w:noProof/>
          <w:color w:val="000000"/>
          <w:lang w:val="vi-VN"/>
        </w:rPr>
        <w:t>7</w:t>
      </w:r>
      <w:r w:rsidR="005A6633" w:rsidRPr="00610367">
        <w:rPr>
          <w:noProof/>
          <w:color w:val="000000"/>
          <w:lang w:val="vi-VN"/>
        </w:rPr>
        <w:t xml:space="preserve"> ngày làm việc kể từ ngày nhận được văn bản đề nghị có ý kiến của Vụ Chính sách tiền tệ quy định tại khoản 4 Điều này, Sở Giao dịch Ngân hàng Nhà nước có ý kiến bằng văn bản </w:t>
      </w:r>
      <w:r w:rsidR="006A593B" w:rsidRPr="00610367">
        <w:rPr>
          <w:bCs/>
          <w:noProof/>
          <w:color w:val="000000"/>
          <w:lang w:val="vi-VN"/>
        </w:rPr>
        <w:t xml:space="preserve">gửi Vụ Chính sách tiền tệ đối với nội dung về tài sản bảo đảm </w:t>
      </w:r>
      <w:r w:rsidR="00BB578E" w:rsidRPr="00610367">
        <w:rPr>
          <w:bCs/>
          <w:noProof/>
          <w:color w:val="000000"/>
          <w:lang w:val="vi-VN"/>
        </w:rPr>
        <w:t xml:space="preserve">là giấy tờ có giá </w:t>
      </w:r>
      <w:r w:rsidR="006A593B" w:rsidRPr="00610367">
        <w:rPr>
          <w:bCs/>
          <w:noProof/>
          <w:color w:val="000000"/>
          <w:lang w:val="vi-VN"/>
        </w:rPr>
        <w:t>tại Danh mục tài sản bảo đảm của tổ chức tín dụng</w:t>
      </w:r>
      <w:r w:rsidR="00DF5484" w:rsidRPr="00610367">
        <w:rPr>
          <w:noProof/>
          <w:color w:val="000000"/>
          <w:lang w:val="vi-VN"/>
        </w:rPr>
        <w:t>.</w:t>
      </w:r>
    </w:p>
    <w:p w:rsidR="00FE5ADA" w:rsidRPr="00610367" w:rsidRDefault="005A6633" w:rsidP="008D3DFC">
      <w:pPr>
        <w:spacing w:before="120"/>
        <w:ind w:firstLine="720"/>
        <w:jc w:val="both"/>
        <w:rPr>
          <w:noProof/>
          <w:color w:val="000000"/>
          <w:lang w:val="vi-VN"/>
        </w:rPr>
      </w:pPr>
      <w:r w:rsidRPr="00610367">
        <w:rPr>
          <w:noProof/>
          <w:color w:val="000000"/>
          <w:lang w:val="vi-VN"/>
        </w:rPr>
        <w:t xml:space="preserve">8. </w:t>
      </w:r>
      <w:r w:rsidR="00FE5ADA" w:rsidRPr="00610367">
        <w:rPr>
          <w:noProof/>
          <w:color w:val="000000"/>
          <w:lang w:val="vi-VN"/>
        </w:rPr>
        <w:t xml:space="preserve">Trường hợp văn bản ý kiến của các đơn vị chưa đầy đủ nội </w:t>
      </w:r>
      <w:r w:rsidR="00677256" w:rsidRPr="00610367">
        <w:rPr>
          <w:noProof/>
          <w:color w:val="000000"/>
          <w:lang w:val="vi-VN"/>
        </w:rPr>
        <w:t>dung theo quy định tại Điều này</w:t>
      </w:r>
      <w:r w:rsidR="00FE5ADA" w:rsidRPr="00610367">
        <w:rPr>
          <w:noProof/>
          <w:color w:val="000000"/>
          <w:lang w:val="vi-VN"/>
        </w:rPr>
        <w:t>, trong thời hạn tối đa 03 ngày làm việc kể từ ngày nhận được văn bản ý kiến, Vụ Chính sách tiền tệ gửi văn bản đề nghị đơn vị liên quan bổ sung ý kiến. Trong thời hạn tối đa 07 ngày làm việc kể từ ngày nhận được văn bản đề nghị của Vụ Chính sách tiền tệ, đơn vị được đề nghị gửi văn bản bổ sung ý kiến.</w:t>
      </w:r>
    </w:p>
    <w:p w:rsidR="00D16B02" w:rsidRPr="00610367" w:rsidRDefault="00B66EBE" w:rsidP="008D3DFC">
      <w:pPr>
        <w:spacing w:before="120"/>
        <w:ind w:firstLine="720"/>
        <w:jc w:val="both"/>
        <w:rPr>
          <w:bCs/>
          <w:noProof/>
          <w:color w:val="000000"/>
          <w:lang w:val="vi-VN"/>
        </w:rPr>
      </w:pPr>
      <w:r w:rsidRPr="00610367">
        <w:rPr>
          <w:noProof/>
          <w:color w:val="000000"/>
          <w:lang w:val="vi-VN"/>
        </w:rPr>
        <w:t>9</w:t>
      </w:r>
      <w:r w:rsidR="00FE5ADA" w:rsidRPr="00610367">
        <w:rPr>
          <w:noProof/>
          <w:color w:val="000000"/>
          <w:lang w:val="vi-VN"/>
        </w:rPr>
        <w:t xml:space="preserve">. </w:t>
      </w:r>
      <w:r w:rsidR="00D16B02" w:rsidRPr="00610367">
        <w:rPr>
          <w:noProof/>
          <w:color w:val="000000"/>
          <w:lang w:val="vi-VN"/>
        </w:rPr>
        <w:t xml:space="preserve">Trong thời hạn tối đa 07 ngày làm việc kể từ ngày nhận được </w:t>
      </w:r>
      <w:r w:rsidR="001C0D1D" w:rsidRPr="00610367">
        <w:rPr>
          <w:noProof/>
          <w:color w:val="000000"/>
          <w:lang w:val="vi-VN"/>
        </w:rPr>
        <w:t xml:space="preserve">đầy đủ </w:t>
      </w:r>
      <w:r w:rsidR="005F1948" w:rsidRPr="00610367">
        <w:rPr>
          <w:noProof/>
          <w:color w:val="000000"/>
          <w:lang w:val="vi-VN"/>
        </w:rPr>
        <w:t xml:space="preserve">văn bản ý kiến của các đơn vị quy định tại </w:t>
      </w:r>
      <w:r w:rsidR="00D16B02" w:rsidRPr="00610367">
        <w:rPr>
          <w:noProof/>
          <w:color w:val="000000"/>
          <w:lang w:val="vi-VN"/>
        </w:rPr>
        <w:t>khoản 5</w:t>
      </w:r>
      <w:r w:rsidR="00F250FA" w:rsidRPr="00610367">
        <w:rPr>
          <w:noProof/>
          <w:color w:val="000000"/>
          <w:lang w:val="vi-VN"/>
        </w:rPr>
        <w:t xml:space="preserve">, </w:t>
      </w:r>
      <w:r w:rsidR="001C0D1D" w:rsidRPr="00610367">
        <w:rPr>
          <w:noProof/>
          <w:color w:val="000000"/>
          <w:lang w:val="vi-VN"/>
        </w:rPr>
        <w:t xml:space="preserve">6, </w:t>
      </w:r>
      <w:r w:rsidR="00F250FA" w:rsidRPr="00610367">
        <w:rPr>
          <w:noProof/>
          <w:color w:val="000000"/>
          <w:lang w:val="vi-VN"/>
        </w:rPr>
        <w:t>7</w:t>
      </w:r>
      <w:r w:rsidR="005F1948" w:rsidRPr="00610367">
        <w:rPr>
          <w:noProof/>
          <w:color w:val="000000"/>
          <w:lang w:val="vi-VN"/>
        </w:rPr>
        <w:t>, 8</w:t>
      </w:r>
      <w:r w:rsidR="00F250FA" w:rsidRPr="00610367">
        <w:rPr>
          <w:noProof/>
          <w:color w:val="000000"/>
          <w:lang w:val="vi-VN"/>
        </w:rPr>
        <w:t xml:space="preserve"> Điều này</w:t>
      </w:r>
      <w:r w:rsidR="00D16B02" w:rsidRPr="00610367">
        <w:rPr>
          <w:noProof/>
          <w:color w:val="000000"/>
          <w:lang w:val="vi-VN"/>
        </w:rPr>
        <w:t xml:space="preserve">, Vụ Chính sách tiền tệ </w:t>
      </w:r>
      <w:r w:rsidR="00D16B02" w:rsidRPr="00610367">
        <w:rPr>
          <w:bCs/>
          <w:noProof/>
          <w:color w:val="000000"/>
          <w:lang w:val="vi-VN"/>
        </w:rPr>
        <w:t xml:space="preserve">tổng hợp, </w:t>
      </w:r>
      <w:r w:rsidR="0006132A" w:rsidRPr="00610367">
        <w:rPr>
          <w:bCs/>
          <w:noProof/>
          <w:color w:val="000000"/>
          <w:lang w:val="vi-VN"/>
        </w:rPr>
        <w:t xml:space="preserve">đề xuất, </w:t>
      </w:r>
      <w:r w:rsidR="00D16B02" w:rsidRPr="00610367">
        <w:rPr>
          <w:bCs/>
          <w:noProof/>
          <w:color w:val="000000"/>
          <w:lang w:val="vi-VN"/>
        </w:rPr>
        <w:t>trình Thống đốc Ngân hàng Nhà nước xem xét, quyết định việc gia hạn cho vay đặc biệt đối với tổ chức tín dụng; trường hợp không đồng ý gia hạn cho vay đặc biệt, Ngân hàng Nhà nước có văn bản gửi tổ chức tín dụng và nêu rõ lý do.</w:t>
      </w:r>
    </w:p>
    <w:p w:rsidR="00A368BF" w:rsidRPr="00610367" w:rsidRDefault="00B66EBE" w:rsidP="002F29AF">
      <w:pPr>
        <w:spacing w:before="120"/>
        <w:ind w:firstLine="720"/>
        <w:jc w:val="both"/>
        <w:rPr>
          <w:noProof/>
          <w:color w:val="000000"/>
          <w:lang w:val="vi-VN"/>
        </w:rPr>
      </w:pPr>
      <w:r w:rsidRPr="00610367">
        <w:rPr>
          <w:bCs/>
          <w:noProof/>
          <w:color w:val="000000"/>
          <w:lang w:val="vi-VN"/>
        </w:rPr>
        <w:t>10</w:t>
      </w:r>
      <w:r w:rsidR="00820D89" w:rsidRPr="00610367">
        <w:rPr>
          <w:bCs/>
          <w:noProof/>
          <w:color w:val="000000"/>
          <w:lang w:val="vi-VN"/>
        </w:rPr>
        <w:t xml:space="preserve">. </w:t>
      </w:r>
      <w:r w:rsidR="002E6EA8" w:rsidRPr="00610367">
        <w:rPr>
          <w:bCs/>
          <w:noProof/>
          <w:color w:val="000000"/>
          <w:lang w:val="vi-VN"/>
        </w:rPr>
        <w:t>Khi</w:t>
      </w:r>
      <w:r w:rsidR="00820D89" w:rsidRPr="00610367">
        <w:rPr>
          <w:bCs/>
          <w:noProof/>
          <w:color w:val="000000"/>
          <w:lang w:val="vi-VN"/>
        </w:rPr>
        <w:t xml:space="preserve"> </w:t>
      </w:r>
      <w:r w:rsidR="00900B13" w:rsidRPr="00610367">
        <w:rPr>
          <w:bCs/>
          <w:noProof/>
          <w:color w:val="000000"/>
          <w:lang w:val="vi-VN"/>
        </w:rPr>
        <w:t xml:space="preserve">tổ chức tín dụng </w:t>
      </w:r>
      <w:r w:rsidR="002E6EA8" w:rsidRPr="00610367">
        <w:rPr>
          <w:bCs/>
          <w:noProof/>
          <w:color w:val="000000"/>
          <w:lang w:val="vi-VN"/>
        </w:rPr>
        <w:t xml:space="preserve">có </w:t>
      </w:r>
      <w:r w:rsidR="00820D89" w:rsidRPr="00610367">
        <w:rPr>
          <w:bCs/>
          <w:noProof/>
          <w:color w:val="000000"/>
          <w:lang w:val="vi-VN"/>
        </w:rPr>
        <w:t xml:space="preserve">nhu cầu gia hạn khoản vay đặc biệt quy định tại điểm a khoản 1, điểm b khoản 2, điểm b khoản 3 Điều 4, điểm a khoản 1 Điều 6 Thông tư này </w:t>
      </w:r>
      <w:r w:rsidR="00A368BF" w:rsidRPr="00610367">
        <w:rPr>
          <w:bCs/>
          <w:noProof/>
          <w:color w:val="000000"/>
          <w:lang w:val="vi-VN"/>
        </w:rPr>
        <w:t>trong</w:t>
      </w:r>
      <w:r w:rsidR="00A368BF" w:rsidRPr="00610367">
        <w:rPr>
          <w:noProof/>
          <w:color w:val="000000"/>
          <w:lang w:val="vi-VN"/>
        </w:rPr>
        <w:t xml:space="preserve"> </w:t>
      </w:r>
      <w:r w:rsidR="00A368BF" w:rsidRPr="00610367">
        <w:rPr>
          <w:bCs/>
          <w:noProof/>
          <w:color w:val="000000"/>
          <w:lang w:val="vi-VN"/>
        </w:rPr>
        <w:t xml:space="preserve">trường hợp </w:t>
      </w:r>
      <w:r w:rsidR="00A368BF" w:rsidRPr="00610367">
        <w:rPr>
          <w:noProof/>
          <w:color w:val="000000"/>
          <w:lang w:val="vi-VN"/>
        </w:rPr>
        <w:t xml:space="preserve">phương án cơ cấu lại, phương án chuyển nhượng đã được phê duyệt có nội dung về gia hạn khoản cho vay đặc biệt </w:t>
      </w:r>
      <w:r w:rsidR="002F29AF" w:rsidRPr="00610367">
        <w:rPr>
          <w:noProof/>
          <w:color w:val="000000"/>
          <w:lang w:val="vi-VN"/>
        </w:rPr>
        <w:t xml:space="preserve">thì việc gia hạn thực hiện theo phương án cơ cấu lại, phương án chuyển nhượng đã được phê duyệt; trình tự gia hạn thực hiện theo quy định tại Điều 19 Thông tư này. </w:t>
      </w:r>
      <w:r w:rsidR="00A368BF" w:rsidRPr="00610367">
        <w:rPr>
          <w:noProof/>
          <w:color w:val="000000"/>
          <w:lang w:val="vi-VN"/>
        </w:rPr>
        <w:t xml:space="preserve"> </w:t>
      </w:r>
    </w:p>
    <w:p w:rsidR="00B03DDD" w:rsidRPr="00610367" w:rsidRDefault="00A368BF" w:rsidP="008D3DFC">
      <w:pPr>
        <w:pStyle w:val="Heading1"/>
        <w:numPr>
          <w:ilvl w:val="0"/>
          <w:numId w:val="31"/>
        </w:numPr>
        <w:tabs>
          <w:tab w:val="left" w:pos="1701"/>
        </w:tabs>
        <w:spacing w:before="120"/>
        <w:ind w:left="0" w:firstLine="709"/>
        <w:jc w:val="both"/>
        <w:rPr>
          <w:noProof/>
          <w:color w:val="000000"/>
          <w:lang w:val="vi-VN"/>
        </w:rPr>
      </w:pPr>
      <w:bookmarkStart w:id="112" w:name="OLE_LINK41"/>
      <w:bookmarkStart w:id="113" w:name="OLE_LINK42"/>
      <w:r w:rsidRPr="00610367">
        <w:rPr>
          <w:noProof/>
          <w:color w:val="000000"/>
          <w:lang w:val="vi-VN"/>
        </w:rPr>
        <w:t xml:space="preserve"> </w:t>
      </w:r>
      <w:r w:rsidR="00B03DDD" w:rsidRPr="00610367">
        <w:rPr>
          <w:noProof/>
          <w:color w:val="000000"/>
          <w:lang w:val="vi-VN"/>
        </w:rPr>
        <w:t xml:space="preserve">Trình tự Ngân hàng Nhà nước gia hạn </w:t>
      </w:r>
      <w:r w:rsidR="00111F30" w:rsidRPr="00610367">
        <w:rPr>
          <w:noProof/>
          <w:color w:val="000000"/>
          <w:lang w:val="vi-VN"/>
        </w:rPr>
        <w:t>cho</w:t>
      </w:r>
      <w:r w:rsidR="00B03DDD" w:rsidRPr="00610367">
        <w:rPr>
          <w:noProof/>
          <w:color w:val="000000"/>
          <w:lang w:val="vi-VN"/>
        </w:rPr>
        <w:t xml:space="preserve"> vay đặc biệt theo</w:t>
      </w:r>
      <w:r w:rsidR="00FA2DE5">
        <w:rPr>
          <w:rStyle w:val="FootnoteReference"/>
          <w:noProof/>
          <w:color w:val="000000"/>
          <w:lang w:val="vi-VN"/>
        </w:rPr>
        <w:footnoteReference w:id="31"/>
      </w:r>
      <w:r w:rsidR="00B03DDD" w:rsidRPr="00610367">
        <w:rPr>
          <w:noProof/>
          <w:color w:val="000000"/>
          <w:lang w:val="vi-VN"/>
        </w:rPr>
        <w:t xml:space="preserve"> phương án phục hồi, phương án chuyển giao bắt buộc, phương án </w:t>
      </w:r>
      <w:r w:rsidR="00B03DDD" w:rsidRPr="00610367">
        <w:rPr>
          <w:noProof/>
          <w:color w:val="000000"/>
          <w:lang w:val="vi-VN"/>
        </w:rPr>
        <w:lastRenderedPageBreak/>
        <w:t xml:space="preserve">chuyển nhượng đã được phê duyệt </w:t>
      </w:r>
    </w:p>
    <w:p w:rsidR="00B03DDD" w:rsidRPr="00610367" w:rsidRDefault="00B03DDD" w:rsidP="008D3DFC">
      <w:pPr>
        <w:spacing w:before="120"/>
        <w:ind w:firstLine="709"/>
        <w:jc w:val="both"/>
        <w:rPr>
          <w:bCs/>
          <w:noProof/>
          <w:color w:val="000000"/>
          <w:lang w:val="vi-VN"/>
        </w:rPr>
      </w:pPr>
      <w:r w:rsidRPr="00610367">
        <w:rPr>
          <w:noProof/>
          <w:color w:val="000000"/>
          <w:lang w:val="vi-VN"/>
        </w:rPr>
        <w:t xml:space="preserve">1. Đối với khoản vay đặc biệt </w:t>
      </w:r>
      <w:r w:rsidRPr="00610367">
        <w:rPr>
          <w:bCs/>
          <w:noProof/>
          <w:color w:val="000000"/>
          <w:lang w:val="vi-VN"/>
        </w:rPr>
        <w:t>quy định tại điểm b, c, đ khoản 1 Điều 4 Thông tư này</w:t>
      </w:r>
      <w:r w:rsidR="007341D9">
        <w:rPr>
          <w:rStyle w:val="FootnoteReference"/>
          <w:bCs/>
          <w:noProof/>
          <w:color w:val="000000"/>
          <w:lang w:val="vi-VN"/>
        </w:rPr>
        <w:footnoteReference w:id="32"/>
      </w:r>
      <w:r w:rsidRPr="00610367">
        <w:rPr>
          <w:bCs/>
          <w:noProof/>
          <w:color w:val="000000"/>
          <w:lang w:val="vi-VN"/>
        </w:rPr>
        <w:t>,</w:t>
      </w:r>
      <w:r w:rsidRPr="00610367">
        <w:rPr>
          <w:noProof/>
          <w:color w:val="000000"/>
          <w:lang w:val="vi-VN"/>
        </w:rPr>
        <w:t xml:space="preserve"> trên cơ sở nội dung về gia hạn khoản vay đặc biệt của tổ chức tín dụng trong</w:t>
      </w:r>
      <w:r w:rsidR="00FA2DE5">
        <w:rPr>
          <w:rStyle w:val="FootnoteReference"/>
          <w:noProof/>
          <w:color w:val="000000"/>
          <w:lang w:val="vi-VN"/>
        </w:rPr>
        <w:footnoteReference w:id="33"/>
      </w:r>
      <w:r w:rsidRPr="00610367">
        <w:rPr>
          <w:noProof/>
          <w:color w:val="000000"/>
          <w:lang w:val="vi-VN"/>
        </w:rPr>
        <w:t xml:space="preserve"> </w:t>
      </w:r>
      <w:bookmarkStart w:id="114" w:name="OLE_LINK230"/>
      <w:bookmarkStart w:id="115" w:name="OLE_LINK231"/>
      <w:r w:rsidRPr="00610367">
        <w:rPr>
          <w:noProof/>
          <w:color w:val="000000"/>
          <w:lang w:val="vi-VN"/>
        </w:rPr>
        <w:t>phương án cơ cấu lại, phương án chuyển nhượng đã được phê duyệt</w:t>
      </w:r>
      <w:bookmarkEnd w:id="114"/>
      <w:bookmarkEnd w:id="115"/>
      <w:r w:rsidR="008417F1" w:rsidRPr="00610367">
        <w:rPr>
          <w:noProof/>
          <w:color w:val="000000"/>
          <w:lang w:val="vi-VN"/>
        </w:rPr>
        <w:t xml:space="preserve">, </w:t>
      </w:r>
      <w:r w:rsidRPr="00610367">
        <w:rPr>
          <w:noProof/>
          <w:color w:val="000000"/>
          <w:lang w:val="vi-VN"/>
        </w:rPr>
        <w:t xml:space="preserve">tổ chức tín dụng gửi đến Ban kiểm soát đặc biệt </w:t>
      </w:r>
      <w:r w:rsidRPr="00610367">
        <w:rPr>
          <w:bCs/>
          <w:noProof/>
          <w:color w:val="000000"/>
          <w:lang w:val="vi-VN"/>
        </w:rPr>
        <w:t xml:space="preserve">04 </w:t>
      </w:r>
      <w:r w:rsidRPr="00610367">
        <w:rPr>
          <w:noProof/>
          <w:color w:val="000000"/>
          <w:lang w:val="vi-VN"/>
        </w:rPr>
        <w:t xml:space="preserve">bộ </w:t>
      </w:r>
      <w:r w:rsidR="00A26A6B" w:rsidRPr="00610367">
        <w:rPr>
          <w:noProof/>
          <w:color w:val="000000"/>
          <w:lang w:val="vi-VN"/>
        </w:rPr>
        <w:t>h</w:t>
      </w:r>
      <w:r w:rsidRPr="00610367">
        <w:rPr>
          <w:noProof/>
          <w:color w:val="000000"/>
          <w:lang w:val="vi-VN"/>
        </w:rPr>
        <w:t>ồ sơ đề nghị</w:t>
      </w:r>
      <w:r w:rsidRPr="00610367">
        <w:rPr>
          <w:bCs/>
          <w:noProof/>
          <w:color w:val="000000"/>
          <w:lang w:val="vi-VN"/>
        </w:rPr>
        <w:t xml:space="preserve">. </w:t>
      </w:r>
    </w:p>
    <w:p w:rsidR="00B03DDD" w:rsidRPr="00610367" w:rsidRDefault="00B03DDD" w:rsidP="008D3DFC">
      <w:pPr>
        <w:spacing w:before="120"/>
        <w:ind w:firstLine="709"/>
        <w:jc w:val="both"/>
        <w:rPr>
          <w:noProof/>
          <w:color w:val="000000"/>
          <w:lang w:val="vi-VN"/>
        </w:rPr>
      </w:pPr>
      <w:r w:rsidRPr="00610367">
        <w:rPr>
          <w:bCs/>
          <w:noProof/>
          <w:color w:val="000000"/>
          <w:lang w:val="vi-VN"/>
        </w:rPr>
        <w:t>Hồ sơ đề nghị bao gồm:</w:t>
      </w:r>
    </w:p>
    <w:p w:rsidR="00B03DDD" w:rsidRPr="00610367" w:rsidRDefault="00B03DDD" w:rsidP="008D3DFC">
      <w:pPr>
        <w:spacing w:before="120"/>
        <w:ind w:firstLine="709"/>
        <w:jc w:val="both"/>
        <w:rPr>
          <w:bCs/>
          <w:noProof/>
          <w:color w:val="000000"/>
          <w:lang w:val="vi-VN"/>
        </w:rPr>
      </w:pPr>
      <w:r w:rsidRPr="00610367">
        <w:rPr>
          <w:noProof/>
          <w:color w:val="000000"/>
          <w:lang w:val="vi-VN"/>
        </w:rPr>
        <w:t>a)</w:t>
      </w:r>
      <w:bookmarkStart w:id="116" w:name="OLE_LINK15"/>
      <w:r w:rsidRPr="00610367">
        <w:rPr>
          <w:bCs/>
          <w:noProof/>
          <w:color w:val="000000"/>
          <w:lang w:val="vi-VN"/>
        </w:rPr>
        <w:t xml:space="preserve"> </w:t>
      </w:r>
      <w:bookmarkStart w:id="117" w:name="OLE_LINK232"/>
      <w:bookmarkStart w:id="118" w:name="OLE_LINK233"/>
      <w:bookmarkEnd w:id="116"/>
      <w:r w:rsidRPr="00610367">
        <w:rPr>
          <w:noProof/>
          <w:color w:val="000000"/>
          <w:lang w:val="vi-VN"/>
        </w:rPr>
        <w:t>Giấy đề nghị gia hạn vay đặc biệt; trong đó nêu rõ số tiền, lãi suất</w:t>
      </w:r>
      <w:r w:rsidR="009E2906" w:rsidRPr="00610367">
        <w:rPr>
          <w:noProof/>
          <w:color w:val="000000"/>
          <w:lang w:val="vi-VN"/>
        </w:rPr>
        <w:t xml:space="preserve">, thời </w:t>
      </w:r>
      <w:r w:rsidR="00691EFD" w:rsidRPr="00610367">
        <w:rPr>
          <w:noProof/>
          <w:color w:val="000000"/>
          <w:lang w:val="vi-VN"/>
        </w:rPr>
        <w:t>gian</w:t>
      </w:r>
      <w:r w:rsidRPr="00610367">
        <w:rPr>
          <w:noProof/>
          <w:color w:val="000000"/>
          <w:lang w:val="vi-VN"/>
        </w:rPr>
        <w:t xml:space="preserve"> đề nghị gia hạn</w:t>
      </w:r>
      <w:r w:rsidR="009E2906" w:rsidRPr="00610367">
        <w:rPr>
          <w:noProof/>
          <w:color w:val="000000"/>
          <w:lang w:val="vi-VN"/>
        </w:rPr>
        <w:t>, việc trả nợ khoản vay đặc biệt</w:t>
      </w:r>
      <w:r w:rsidRPr="00610367">
        <w:rPr>
          <w:noProof/>
          <w:color w:val="000000"/>
          <w:lang w:val="vi-VN"/>
        </w:rPr>
        <w:t xml:space="preserve"> theo</w:t>
      </w:r>
      <w:r w:rsidR="00FA2DE5">
        <w:rPr>
          <w:rStyle w:val="FootnoteReference"/>
          <w:noProof/>
          <w:color w:val="000000"/>
          <w:lang w:val="vi-VN"/>
        </w:rPr>
        <w:footnoteReference w:id="34"/>
      </w:r>
      <w:r w:rsidRPr="00610367">
        <w:rPr>
          <w:noProof/>
          <w:color w:val="000000"/>
          <w:lang w:val="vi-VN"/>
        </w:rPr>
        <w:t xml:space="preserve"> phương án cơ cấu lại, phương án </w:t>
      </w:r>
      <w:r w:rsidR="00402D0B" w:rsidRPr="00610367">
        <w:rPr>
          <w:noProof/>
          <w:color w:val="000000"/>
          <w:lang w:val="vi-VN"/>
        </w:rPr>
        <w:t>chuyển nhượng đã được phê duyệt;</w:t>
      </w:r>
      <w:r w:rsidR="00402D0B" w:rsidRPr="00610367">
        <w:rPr>
          <w:bCs/>
          <w:noProof/>
          <w:color w:val="000000"/>
          <w:lang w:val="vi-VN"/>
        </w:rPr>
        <w:t xml:space="preserve"> nội dung về tài sản bảo đảm </w:t>
      </w:r>
      <w:r w:rsidR="006551F4" w:rsidRPr="00610367">
        <w:rPr>
          <w:bCs/>
          <w:noProof/>
          <w:color w:val="000000"/>
          <w:lang w:val="vi-VN"/>
        </w:rPr>
        <w:t>cho</w:t>
      </w:r>
      <w:r w:rsidR="00402D0B" w:rsidRPr="00610367">
        <w:rPr>
          <w:bCs/>
          <w:noProof/>
          <w:color w:val="000000"/>
          <w:lang w:val="vi-VN"/>
        </w:rPr>
        <w:t xml:space="preserve"> khoản vay đặc biệt trong</w:t>
      </w:r>
      <w:r w:rsidR="00FA2DE5">
        <w:rPr>
          <w:rStyle w:val="FootnoteReference"/>
          <w:bCs/>
          <w:noProof/>
          <w:color w:val="000000"/>
          <w:lang w:val="vi-VN"/>
        </w:rPr>
        <w:footnoteReference w:id="35"/>
      </w:r>
      <w:r w:rsidR="00402D0B" w:rsidRPr="00610367">
        <w:rPr>
          <w:bCs/>
          <w:noProof/>
          <w:color w:val="000000"/>
          <w:lang w:val="vi-VN"/>
        </w:rPr>
        <w:t xml:space="preserve"> phương án phục hồi, phương án chuyển giao bắt buộc, phương án chuyển nhượng đã được phê duyệt (nếu có); </w:t>
      </w:r>
      <w:r w:rsidRPr="00610367">
        <w:rPr>
          <w:noProof/>
          <w:color w:val="000000"/>
          <w:lang w:val="vi-VN"/>
        </w:rPr>
        <w:t>cam kết tuân thủ quy định của pháp luật về cho vay đặc biệt;</w:t>
      </w:r>
    </w:p>
    <w:p w:rsidR="00263900" w:rsidRPr="00610367" w:rsidRDefault="00B03DDD" w:rsidP="008D3DFC">
      <w:pPr>
        <w:spacing w:before="120"/>
        <w:ind w:firstLine="709"/>
        <w:jc w:val="both"/>
        <w:rPr>
          <w:noProof/>
          <w:color w:val="000000"/>
          <w:lang w:val="vi-VN"/>
        </w:rPr>
      </w:pPr>
      <w:r w:rsidRPr="00610367">
        <w:rPr>
          <w:bCs/>
          <w:noProof/>
          <w:color w:val="000000"/>
          <w:lang w:val="vi-VN"/>
        </w:rPr>
        <w:t>b)</w:t>
      </w:r>
      <w:bookmarkEnd w:id="117"/>
      <w:bookmarkEnd w:id="118"/>
      <w:r w:rsidR="00263900" w:rsidRPr="00610367">
        <w:rPr>
          <w:bCs/>
          <w:noProof/>
          <w:color w:val="000000"/>
          <w:lang w:val="vi-VN"/>
        </w:rPr>
        <w:t xml:space="preserve"> </w:t>
      </w:r>
      <w:r w:rsidR="00263900" w:rsidRPr="00610367">
        <w:rPr>
          <w:noProof/>
          <w:color w:val="000000"/>
          <w:lang w:val="vi-VN"/>
        </w:rPr>
        <w:t>Danh mục tài sản bảo đảm có xác nhận của Ban kiểm soát đặc biệt (đối với trường hợp theo</w:t>
      </w:r>
      <w:r w:rsidR="00FA2DE5">
        <w:rPr>
          <w:rStyle w:val="FootnoteReference"/>
          <w:noProof/>
          <w:color w:val="000000"/>
          <w:lang w:val="vi-VN"/>
        </w:rPr>
        <w:footnoteReference w:id="36"/>
      </w:r>
      <w:r w:rsidR="00263900" w:rsidRPr="00610367">
        <w:rPr>
          <w:noProof/>
          <w:color w:val="000000"/>
          <w:lang w:val="vi-VN"/>
        </w:rPr>
        <w:t xml:space="preserve"> phương án phục hồi, phương án chuyển giao bắt buộc, phương án chuyển nhượng đã được phê duyệt, khoản vay đặc biệt có tài sản bảo đảm); Danh mục tài sản bảo đảm phải phù hợp với nội dung về tài sản bảo đảm </w:t>
      </w:r>
      <w:r w:rsidR="00263900" w:rsidRPr="00610367">
        <w:rPr>
          <w:noProof/>
          <w:color w:val="000000"/>
          <w:lang w:val="vi-VN"/>
        </w:rPr>
        <w:lastRenderedPageBreak/>
        <w:t>trong</w:t>
      </w:r>
      <w:r w:rsidR="00FA2DE5">
        <w:rPr>
          <w:rStyle w:val="FootnoteReference"/>
          <w:noProof/>
          <w:color w:val="000000"/>
          <w:lang w:val="vi-VN"/>
        </w:rPr>
        <w:footnoteReference w:id="37"/>
      </w:r>
      <w:r w:rsidR="00263900" w:rsidRPr="00610367">
        <w:rPr>
          <w:noProof/>
          <w:color w:val="000000"/>
          <w:lang w:val="vi-VN"/>
        </w:rPr>
        <w:t xml:space="preserve"> phương án phục hồi, phương án chuyển giao bắt buộc, phương án chuyển nhượng đã được phê duyệt</w:t>
      </w:r>
      <w:r w:rsidR="00F706E7" w:rsidRPr="00610367">
        <w:rPr>
          <w:noProof/>
          <w:color w:val="000000"/>
          <w:lang w:val="vi-VN"/>
        </w:rPr>
        <w:t>;</w:t>
      </w:r>
    </w:p>
    <w:p w:rsidR="00F706E7" w:rsidRPr="00610367" w:rsidRDefault="00F706E7" w:rsidP="008D3DFC">
      <w:pPr>
        <w:spacing w:before="120"/>
        <w:ind w:firstLine="720"/>
        <w:jc w:val="both"/>
        <w:rPr>
          <w:noProof/>
          <w:color w:val="000000"/>
          <w:lang w:val="vi-VN"/>
        </w:rPr>
      </w:pPr>
      <w:r w:rsidRPr="00610367">
        <w:rPr>
          <w:noProof/>
          <w:color w:val="000000"/>
          <w:lang w:val="vi-VN"/>
        </w:rPr>
        <w:t>c) Văn bản, tài liệu có liên quan (nếu có).</w:t>
      </w:r>
    </w:p>
    <w:p w:rsidR="00B03DDD" w:rsidRPr="00610367" w:rsidRDefault="00B03DDD" w:rsidP="008D3DFC">
      <w:pPr>
        <w:spacing w:before="120"/>
        <w:ind w:firstLine="720"/>
        <w:jc w:val="both"/>
        <w:rPr>
          <w:noProof/>
          <w:color w:val="000000"/>
          <w:lang w:val="vi-VN"/>
        </w:rPr>
      </w:pPr>
      <w:r w:rsidRPr="00610367">
        <w:rPr>
          <w:noProof/>
          <w:color w:val="000000"/>
          <w:lang w:val="vi-VN"/>
        </w:rPr>
        <w:t xml:space="preserve">2. Trong thời hạn tối đa 02 ngày làm việc kể từ ngày nhận được hồ sơ đề nghị quy định tại khoản 1 Điều này, Ban kiểm soát đặc biệt gửi 01 </w:t>
      </w:r>
      <w:bookmarkStart w:id="119" w:name="OLE_LINK24"/>
      <w:r w:rsidRPr="00610367">
        <w:rPr>
          <w:noProof/>
          <w:color w:val="000000"/>
          <w:lang w:val="vi-VN"/>
        </w:rPr>
        <w:t xml:space="preserve">bộ hồ sơ </w:t>
      </w:r>
      <w:bookmarkEnd w:id="119"/>
      <w:r w:rsidRPr="00610367">
        <w:rPr>
          <w:noProof/>
          <w:color w:val="000000"/>
          <w:lang w:val="vi-VN"/>
        </w:rPr>
        <w:t>đề nghị đến Ngân hàng Nhà nước chi nhánh tỉnh, thành phố (</w:t>
      </w:r>
      <w:r w:rsidR="004F1819" w:rsidRPr="00610367">
        <w:rPr>
          <w:noProof/>
          <w:color w:val="000000"/>
          <w:lang w:val="vi-VN"/>
        </w:rPr>
        <w:t xml:space="preserve">trường hợp phương án </w:t>
      </w:r>
      <w:r w:rsidR="00B15218" w:rsidRPr="00610367">
        <w:rPr>
          <w:noProof/>
          <w:color w:val="000000"/>
          <w:lang w:val="vi-VN"/>
        </w:rPr>
        <w:t>cơ cấu lại</w:t>
      </w:r>
      <w:r w:rsidR="004F1819" w:rsidRPr="00610367">
        <w:rPr>
          <w:noProof/>
          <w:color w:val="000000"/>
          <w:lang w:val="vi-VN"/>
        </w:rPr>
        <w:t xml:space="preserve"> tổ chức tín dụng đề nghị gia hạn vay đặc biệt thuộc thẩm quyền phê duyệt của Ngân hàng Nhà nước chi nhánh tỉnh, thành phố</w:t>
      </w:r>
      <w:r w:rsidRPr="00610367">
        <w:rPr>
          <w:noProof/>
          <w:color w:val="000000"/>
          <w:lang w:val="vi-VN"/>
        </w:rPr>
        <w:t xml:space="preserve">), 02 </w:t>
      </w:r>
      <w:bookmarkStart w:id="120" w:name="OLE_LINK29"/>
      <w:bookmarkStart w:id="121" w:name="OLE_LINK30"/>
      <w:r w:rsidRPr="00610367">
        <w:rPr>
          <w:noProof/>
          <w:color w:val="000000"/>
          <w:lang w:val="vi-VN"/>
        </w:rPr>
        <w:t xml:space="preserve">bộ hồ sơ đề nghị đến </w:t>
      </w:r>
      <w:bookmarkEnd w:id="120"/>
      <w:bookmarkEnd w:id="121"/>
      <w:r w:rsidRPr="00610367">
        <w:rPr>
          <w:noProof/>
          <w:color w:val="000000"/>
          <w:lang w:val="vi-VN"/>
        </w:rPr>
        <w:t xml:space="preserve">Ngân hàng Nhà nước (Vụ Chính sách tiền tệ), kèm theo văn bản của Ban kiểm soát đặc biệt kiến nghị cụ thể </w:t>
      </w:r>
      <w:r w:rsidR="009E2906" w:rsidRPr="00610367">
        <w:rPr>
          <w:noProof/>
          <w:color w:val="000000"/>
          <w:lang w:val="vi-VN"/>
        </w:rPr>
        <w:t xml:space="preserve">về </w:t>
      </w:r>
      <w:r w:rsidRPr="00610367">
        <w:rPr>
          <w:noProof/>
          <w:color w:val="000000"/>
          <w:lang w:val="vi-VN"/>
        </w:rPr>
        <w:t>số tiền, lãi suất</w:t>
      </w:r>
      <w:r w:rsidR="00691EFD" w:rsidRPr="00610367">
        <w:rPr>
          <w:noProof/>
          <w:color w:val="000000"/>
          <w:lang w:val="vi-VN"/>
        </w:rPr>
        <w:t>, thời gian</w:t>
      </w:r>
      <w:r w:rsidRPr="00610367">
        <w:rPr>
          <w:noProof/>
          <w:color w:val="000000"/>
          <w:lang w:val="vi-VN"/>
        </w:rPr>
        <w:t xml:space="preserve"> gia hạn</w:t>
      </w:r>
      <w:r w:rsidR="009E2906" w:rsidRPr="00610367">
        <w:rPr>
          <w:noProof/>
          <w:color w:val="000000"/>
          <w:lang w:val="vi-VN"/>
        </w:rPr>
        <w:t>, việc trả nợ khoản</w:t>
      </w:r>
      <w:r w:rsidRPr="00610367">
        <w:rPr>
          <w:noProof/>
          <w:color w:val="000000"/>
          <w:lang w:val="vi-VN"/>
        </w:rPr>
        <w:t xml:space="preserve"> vay đặc biệt </w:t>
      </w:r>
      <w:r w:rsidR="00691EFD" w:rsidRPr="00610367">
        <w:rPr>
          <w:noProof/>
          <w:color w:val="000000"/>
          <w:lang w:val="vi-VN"/>
        </w:rPr>
        <w:t>của</w:t>
      </w:r>
      <w:r w:rsidRPr="00610367">
        <w:rPr>
          <w:noProof/>
          <w:color w:val="000000"/>
          <w:lang w:val="vi-VN"/>
        </w:rPr>
        <w:t xml:space="preserve"> tổ chức tín dụng.  </w:t>
      </w:r>
    </w:p>
    <w:p w:rsidR="00B03DDD" w:rsidRPr="00610367" w:rsidRDefault="00B03DDD" w:rsidP="008D3DFC">
      <w:pPr>
        <w:spacing w:before="120"/>
        <w:ind w:firstLine="720"/>
        <w:jc w:val="both"/>
        <w:rPr>
          <w:noProof/>
          <w:color w:val="000000"/>
          <w:lang w:val="vi-VN"/>
        </w:rPr>
      </w:pPr>
      <w:r w:rsidRPr="00610367">
        <w:rPr>
          <w:noProof/>
          <w:color w:val="000000"/>
          <w:lang w:val="vi-VN"/>
        </w:rPr>
        <w:t xml:space="preserve">3. Trong thời hạn tối đa 03 ngày làm việc kể từ ngày nhận được </w:t>
      </w:r>
      <w:r w:rsidR="006765A0" w:rsidRPr="00610367">
        <w:rPr>
          <w:noProof/>
          <w:color w:val="000000"/>
          <w:lang w:val="vi-VN"/>
        </w:rPr>
        <w:t>h</w:t>
      </w:r>
      <w:r w:rsidRPr="00610367">
        <w:rPr>
          <w:noProof/>
          <w:color w:val="000000"/>
          <w:lang w:val="vi-VN"/>
        </w:rPr>
        <w:t xml:space="preserve">ồ sơ đề nghị và văn bản ý kiến quy định tại khoản </w:t>
      </w:r>
      <w:r w:rsidR="006765A0" w:rsidRPr="00610367">
        <w:rPr>
          <w:noProof/>
          <w:color w:val="000000"/>
          <w:lang w:val="vi-VN"/>
        </w:rPr>
        <w:t xml:space="preserve">1, </w:t>
      </w:r>
      <w:r w:rsidRPr="00610367">
        <w:rPr>
          <w:noProof/>
          <w:color w:val="000000"/>
          <w:lang w:val="vi-VN"/>
        </w:rPr>
        <w:t>2 Điều này, Ngân hàng Nhà nước chi nhánh tỉnh, thành phố có ý kiến bằng văn bản gửi Vụ Chính sách tiền tệ về các nội dung sau:</w:t>
      </w:r>
    </w:p>
    <w:p w:rsidR="00B03DDD" w:rsidRPr="00610367" w:rsidRDefault="00B03DDD" w:rsidP="008D3DFC">
      <w:pPr>
        <w:spacing w:before="120"/>
        <w:ind w:firstLine="720"/>
        <w:jc w:val="both"/>
        <w:rPr>
          <w:bCs/>
          <w:noProof/>
          <w:color w:val="000000"/>
          <w:lang w:val="vi-VN"/>
        </w:rPr>
      </w:pPr>
      <w:r w:rsidRPr="00610367">
        <w:rPr>
          <w:bCs/>
          <w:noProof/>
          <w:color w:val="000000"/>
          <w:lang w:val="vi-VN"/>
        </w:rPr>
        <w:t xml:space="preserve">a) </w:t>
      </w:r>
      <w:bookmarkStart w:id="122" w:name="OLE_LINK112"/>
      <w:r w:rsidRPr="00610367">
        <w:rPr>
          <w:bCs/>
          <w:noProof/>
          <w:color w:val="000000"/>
          <w:lang w:val="vi-VN"/>
        </w:rPr>
        <w:t>Nội dung về gia hạn khoản vay đặc biệt đã vay của tổ chức tín dụng trong phương á</w:t>
      </w:r>
      <w:r w:rsidR="004F1819" w:rsidRPr="00610367">
        <w:rPr>
          <w:bCs/>
          <w:noProof/>
          <w:color w:val="000000"/>
          <w:lang w:val="vi-VN"/>
        </w:rPr>
        <w:t>n cơ cấu lại đã được phê duyệt</w:t>
      </w:r>
      <w:r w:rsidRPr="00610367">
        <w:rPr>
          <w:bCs/>
          <w:noProof/>
          <w:color w:val="000000"/>
          <w:lang w:val="vi-VN"/>
        </w:rPr>
        <w:t>;</w:t>
      </w:r>
    </w:p>
    <w:bookmarkEnd w:id="122"/>
    <w:p w:rsidR="00B03DDD" w:rsidRPr="00610367" w:rsidRDefault="00B03DDD" w:rsidP="008D3DFC">
      <w:pPr>
        <w:spacing w:before="120"/>
        <w:ind w:firstLine="720"/>
        <w:jc w:val="both"/>
        <w:rPr>
          <w:bCs/>
          <w:noProof/>
          <w:color w:val="000000"/>
          <w:lang w:val="vi-VN"/>
        </w:rPr>
      </w:pPr>
      <w:r w:rsidRPr="00610367">
        <w:rPr>
          <w:bCs/>
          <w:noProof/>
          <w:color w:val="000000"/>
          <w:lang w:val="vi-VN"/>
        </w:rPr>
        <w:t xml:space="preserve">b) </w:t>
      </w:r>
      <w:r w:rsidR="008417F1" w:rsidRPr="00610367">
        <w:rPr>
          <w:bCs/>
          <w:noProof/>
          <w:color w:val="000000"/>
          <w:lang w:val="vi-VN"/>
        </w:rPr>
        <w:t xml:space="preserve">Căn cứ Danh mục tài sản bảo đảm quy định tại điểm b khoản 1 Điều này, có ý kiến về sự phù hợp của Danh mục tài sản bảo đảm với nội dung về tài sản bảo đảm </w:t>
      </w:r>
      <w:r w:rsidR="006551F4" w:rsidRPr="00610367">
        <w:rPr>
          <w:bCs/>
          <w:noProof/>
          <w:color w:val="000000"/>
          <w:lang w:val="vi-VN"/>
        </w:rPr>
        <w:t>cho</w:t>
      </w:r>
      <w:r w:rsidR="008417F1" w:rsidRPr="00610367">
        <w:rPr>
          <w:bCs/>
          <w:noProof/>
          <w:color w:val="000000"/>
          <w:lang w:val="vi-VN"/>
        </w:rPr>
        <w:t xml:space="preserve"> khoản cho vay đặc biệt </w:t>
      </w:r>
      <w:r w:rsidR="004F1819" w:rsidRPr="00610367">
        <w:rPr>
          <w:bCs/>
          <w:noProof/>
          <w:color w:val="000000"/>
          <w:lang w:val="vi-VN"/>
        </w:rPr>
        <w:t xml:space="preserve">trong </w:t>
      </w:r>
      <w:r w:rsidR="008417F1" w:rsidRPr="00610367">
        <w:rPr>
          <w:bCs/>
          <w:noProof/>
          <w:color w:val="000000"/>
          <w:lang w:val="vi-VN"/>
        </w:rPr>
        <w:t xml:space="preserve">phương án </w:t>
      </w:r>
      <w:r w:rsidR="00B15218" w:rsidRPr="00610367">
        <w:rPr>
          <w:bCs/>
          <w:noProof/>
          <w:color w:val="000000"/>
          <w:lang w:val="vi-VN"/>
        </w:rPr>
        <w:t>cơ cấu lại</w:t>
      </w:r>
      <w:r w:rsidR="008417F1" w:rsidRPr="00610367">
        <w:rPr>
          <w:bCs/>
          <w:noProof/>
          <w:color w:val="000000"/>
          <w:lang w:val="vi-VN"/>
        </w:rPr>
        <w:t xml:space="preserve"> đã được phê duyệt</w:t>
      </w:r>
      <w:r w:rsidR="006A437C" w:rsidRPr="00610367">
        <w:rPr>
          <w:bCs/>
          <w:noProof/>
          <w:color w:val="000000"/>
          <w:lang w:val="vi-VN"/>
        </w:rPr>
        <w:t xml:space="preserve"> (</w:t>
      </w:r>
      <w:r w:rsidR="00730DF8" w:rsidRPr="00610367">
        <w:rPr>
          <w:noProof/>
          <w:color w:val="000000"/>
          <w:lang w:val="vi-VN"/>
        </w:rPr>
        <w:t>đối với trường hợp theo phương án cơ cấu lại đã được phê duyệt, khoản cho vay đặc biệt có tài sản bảo đảm</w:t>
      </w:r>
      <w:r w:rsidR="006A437C" w:rsidRPr="00610367">
        <w:rPr>
          <w:noProof/>
          <w:color w:val="000000"/>
          <w:lang w:val="vi-VN"/>
        </w:rPr>
        <w:t>)</w:t>
      </w:r>
      <w:r w:rsidRPr="00610367">
        <w:rPr>
          <w:noProof/>
          <w:color w:val="000000"/>
          <w:lang w:val="vi-VN"/>
        </w:rPr>
        <w:t>;</w:t>
      </w:r>
    </w:p>
    <w:p w:rsidR="00B03DDD" w:rsidRPr="00610367" w:rsidRDefault="00B03DDD" w:rsidP="008D3DFC">
      <w:pPr>
        <w:spacing w:before="120"/>
        <w:ind w:firstLine="720"/>
        <w:jc w:val="both"/>
        <w:rPr>
          <w:bCs/>
          <w:noProof/>
          <w:color w:val="000000"/>
          <w:lang w:val="vi-VN"/>
        </w:rPr>
      </w:pPr>
      <w:r w:rsidRPr="00610367">
        <w:rPr>
          <w:bCs/>
          <w:noProof/>
          <w:color w:val="000000"/>
          <w:lang w:val="vi-VN"/>
        </w:rPr>
        <w:t xml:space="preserve">c) Đề xuất gia hạn cho vay đặc biệt hay không gia hạn cho vay đặc biệt đối với tổ chức tín dụng; </w:t>
      </w:r>
      <w:r w:rsidR="00F852B2" w:rsidRPr="00610367">
        <w:rPr>
          <w:bCs/>
          <w:noProof/>
          <w:color w:val="000000"/>
          <w:lang w:val="vi-VN"/>
        </w:rPr>
        <w:t>trường hợp đề xuất gia hạn cho vay đặc biệt</w:t>
      </w:r>
      <w:r w:rsidR="009A66E5" w:rsidRPr="00610367">
        <w:rPr>
          <w:bCs/>
          <w:noProof/>
          <w:color w:val="000000"/>
          <w:lang w:val="vi-VN"/>
        </w:rPr>
        <w:t>,</w:t>
      </w:r>
      <w:r w:rsidR="00F852B2" w:rsidRPr="00610367">
        <w:rPr>
          <w:bCs/>
          <w:noProof/>
          <w:color w:val="000000"/>
          <w:lang w:val="vi-VN"/>
        </w:rPr>
        <w:t xml:space="preserve"> </w:t>
      </w:r>
      <w:r w:rsidR="009A66E5" w:rsidRPr="00610367">
        <w:rPr>
          <w:bCs/>
          <w:noProof/>
          <w:color w:val="000000"/>
          <w:lang w:val="vi-VN"/>
        </w:rPr>
        <w:t>có</w:t>
      </w:r>
      <w:r w:rsidR="00F852B2" w:rsidRPr="00610367">
        <w:rPr>
          <w:bCs/>
          <w:noProof/>
          <w:color w:val="000000"/>
          <w:lang w:val="vi-VN"/>
        </w:rPr>
        <w:t xml:space="preserve"> </w:t>
      </w:r>
      <w:r w:rsidR="005F40B3" w:rsidRPr="00610367">
        <w:rPr>
          <w:bCs/>
          <w:noProof/>
          <w:color w:val="000000"/>
          <w:lang w:val="vi-VN"/>
        </w:rPr>
        <w:t xml:space="preserve">ý kiến cụ thể về </w:t>
      </w:r>
      <w:r w:rsidR="00691EFD" w:rsidRPr="00610367">
        <w:rPr>
          <w:noProof/>
          <w:color w:val="000000"/>
          <w:lang w:val="vi-VN"/>
        </w:rPr>
        <w:t>số tiền, lãi suất, thời gian gia hạn, việc trả nợ khoản vay đặc biệt của tổ chức tín dụng</w:t>
      </w:r>
      <w:r w:rsidRPr="00610367">
        <w:rPr>
          <w:bCs/>
          <w:noProof/>
          <w:color w:val="000000"/>
          <w:lang w:val="vi-VN"/>
        </w:rPr>
        <w:t>; trường hợp đề xuất không gia hạn cho vay đặc biệt phải nêu rõ lý do.</w:t>
      </w:r>
    </w:p>
    <w:p w:rsidR="00B03DDD" w:rsidRPr="00610367" w:rsidRDefault="00B03DDD" w:rsidP="008D3DFC">
      <w:pPr>
        <w:spacing w:before="120"/>
        <w:ind w:firstLine="720"/>
        <w:jc w:val="both"/>
        <w:rPr>
          <w:noProof/>
          <w:color w:val="000000"/>
          <w:lang w:val="vi-VN"/>
        </w:rPr>
      </w:pPr>
      <w:r w:rsidRPr="00610367">
        <w:rPr>
          <w:noProof/>
          <w:color w:val="000000"/>
          <w:lang w:val="vi-VN"/>
        </w:rPr>
        <w:t xml:space="preserve">4. Trong thời hạn tối đa 02 ngày làm việc kể từ ngày nhận được đầy đủ </w:t>
      </w:r>
      <w:r w:rsidR="00691EFD" w:rsidRPr="00610367">
        <w:rPr>
          <w:noProof/>
          <w:color w:val="000000"/>
          <w:lang w:val="vi-VN"/>
        </w:rPr>
        <w:t>h</w:t>
      </w:r>
      <w:r w:rsidRPr="00610367">
        <w:rPr>
          <w:noProof/>
          <w:color w:val="000000"/>
          <w:lang w:val="vi-VN"/>
        </w:rPr>
        <w:t xml:space="preserve">ồ sơ đề nghị và các văn bản ý kiến quy định tại khoản </w:t>
      </w:r>
      <w:r w:rsidR="00691EFD" w:rsidRPr="00610367">
        <w:rPr>
          <w:noProof/>
          <w:color w:val="000000"/>
          <w:lang w:val="vi-VN"/>
        </w:rPr>
        <w:t xml:space="preserve">1, </w:t>
      </w:r>
      <w:r w:rsidRPr="00610367">
        <w:rPr>
          <w:noProof/>
          <w:color w:val="000000"/>
          <w:lang w:val="vi-VN"/>
        </w:rPr>
        <w:t xml:space="preserve">2, 3 Điều này, Vụ Chính sách tiền tệ gửi hồ sơ đề nghị và </w:t>
      </w:r>
      <w:r w:rsidR="00046FBE" w:rsidRPr="00610367">
        <w:rPr>
          <w:noProof/>
          <w:color w:val="000000"/>
          <w:lang w:val="vi-VN"/>
        </w:rPr>
        <w:t xml:space="preserve">các </w:t>
      </w:r>
      <w:r w:rsidRPr="00610367">
        <w:rPr>
          <w:noProof/>
          <w:color w:val="000000"/>
          <w:lang w:val="vi-VN"/>
        </w:rPr>
        <w:t xml:space="preserve">văn bản ý kiến </w:t>
      </w:r>
      <w:r w:rsidR="00046FBE" w:rsidRPr="00610367">
        <w:rPr>
          <w:noProof/>
          <w:color w:val="000000"/>
          <w:lang w:val="vi-VN"/>
        </w:rPr>
        <w:t xml:space="preserve">để </w:t>
      </w:r>
      <w:r w:rsidRPr="00610367">
        <w:rPr>
          <w:noProof/>
          <w:color w:val="000000"/>
          <w:lang w:val="vi-VN"/>
        </w:rPr>
        <w:t>lấy ý kiến Cơ quan Thanh tra, giám sát ngân hàng.</w:t>
      </w:r>
      <w:r w:rsidR="00AD41E5" w:rsidRPr="00610367">
        <w:rPr>
          <w:noProof/>
          <w:color w:val="000000"/>
          <w:lang w:val="vi-VN"/>
        </w:rPr>
        <w:t xml:space="preserve"> Trường hợp trong Danh mục tài sản bảo đảm của tổ chức tín dụng có</w:t>
      </w:r>
      <w:r w:rsidR="00691EFD" w:rsidRPr="00610367">
        <w:rPr>
          <w:noProof/>
          <w:color w:val="000000"/>
          <w:lang w:val="vi-VN"/>
        </w:rPr>
        <w:t xml:space="preserve"> </w:t>
      </w:r>
      <w:r w:rsidR="00BB578E" w:rsidRPr="00610367">
        <w:rPr>
          <w:noProof/>
          <w:color w:val="000000"/>
          <w:lang w:val="vi-VN"/>
        </w:rPr>
        <w:t>giấy tờ có giá</w:t>
      </w:r>
      <w:r w:rsidR="00AD41E5" w:rsidRPr="00610367">
        <w:rPr>
          <w:noProof/>
          <w:color w:val="000000"/>
          <w:lang w:val="vi-VN"/>
        </w:rPr>
        <w:t>, Vụ Chính sách tiền tệ gửi</w:t>
      </w:r>
      <w:r w:rsidR="00402D0B" w:rsidRPr="00610367">
        <w:rPr>
          <w:noProof/>
          <w:color w:val="000000"/>
          <w:lang w:val="vi-VN"/>
        </w:rPr>
        <w:t xml:space="preserve"> Giấy đề nghị và</w:t>
      </w:r>
      <w:r w:rsidR="00AD41E5" w:rsidRPr="00610367">
        <w:rPr>
          <w:noProof/>
          <w:color w:val="000000"/>
          <w:lang w:val="vi-VN"/>
        </w:rPr>
        <w:t xml:space="preserve"> Danh mục tài sản bảo đảm để lấy ý kiến Sở Giao dịch Ngân hàng Nhà nước.</w:t>
      </w:r>
    </w:p>
    <w:p w:rsidR="00B03DDD" w:rsidRPr="00610367" w:rsidRDefault="00B03DDD" w:rsidP="008D3DFC">
      <w:pPr>
        <w:spacing w:before="120"/>
        <w:ind w:firstLine="720"/>
        <w:jc w:val="both"/>
        <w:rPr>
          <w:noProof/>
          <w:color w:val="000000"/>
          <w:lang w:val="vi-VN"/>
        </w:rPr>
      </w:pPr>
      <w:r w:rsidRPr="00610367">
        <w:rPr>
          <w:noProof/>
          <w:color w:val="000000"/>
          <w:lang w:val="vi-VN"/>
        </w:rPr>
        <w:t xml:space="preserve">5. Trong thời hạn tối đa 05 ngày làm việc kể từ ngày nhận được văn bản đề nghị có ý kiến của Vụ Chính sách tiền tệ quy định tại khoản 4 Điều này, Cơ </w:t>
      </w:r>
      <w:r w:rsidRPr="00610367">
        <w:rPr>
          <w:noProof/>
          <w:color w:val="000000"/>
          <w:lang w:val="vi-VN"/>
        </w:rPr>
        <w:lastRenderedPageBreak/>
        <w:t>quan Thanh tra, giám sát ngân hàng có ý kiến bằng văn bản gửi Vụ Chính sách tiền tệ về các nội dung sau:</w:t>
      </w:r>
    </w:p>
    <w:p w:rsidR="00B03DDD" w:rsidRPr="00610367" w:rsidRDefault="00B03DDD" w:rsidP="008D3DFC">
      <w:pPr>
        <w:spacing w:before="120"/>
        <w:ind w:firstLine="720"/>
        <w:jc w:val="both"/>
        <w:rPr>
          <w:bCs/>
          <w:noProof/>
          <w:color w:val="000000"/>
          <w:lang w:val="vi-VN"/>
        </w:rPr>
      </w:pPr>
      <w:r w:rsidRPr="00610367">
        <w:rPr>
          <w:noProof/>
          <w:color w:val="000000"/>
          <w:lang w:val="vi-VN"/>
        </w:rPr>
        <w:t xml:space="preserve">a) </w:t>
      </w:r>
      <w:bookmarkStart w:id="123" w:name="OLE_LINK162"/>
      <w:bookmarkStart w:id="124" w:name="OLE_LINK163"/>
      <w:r w:rsidRPr="00610367">
        <w:rPr>
          <w:bCs/>
          <w:noProof/>
          <w:color w:val="000000"/>
          <w:lang w:val="vi-VN"/>
        </w:rPr>
        <w:t>Nội dung về gia hạn khoản vay đặc biệt đã vay của tổ chức tín dụng trong</w:t>
      </w:r>
      <w:r w:rsidR="00FA2DE5">
        <w:rPr>
          <w:rStyle w:val="FootnoteReference"/>
          <w:bCs/>
          <w:noProof/>
          <w:color w:val="000000"/>
          <w:lang w:val="vi-VN"/>
        </w:rPr>
        <w:footnoteReference w:id="38"/>
      </w:r>
      <w:r w:rsidRPr="00610367">
        <w:rPr>
          <w:bCs/>
          <w:noProof/>
          <w:color w:val="000000"/>
          <w:lang w:val="vi-VN"/>
        </w:rPr>
        <w:t xml:space="preserve"> phương án cơ cấu lại, phương án chuyển nhượng đã được phê duyệt </w:t>
      </w:r>
      <w:bookmarkStart w:id="125" w:name="OLE_LINK38"/>
      <w:r w:rsidRPr="00610367">
        <w:rPr>
          <w:bCs/>
          <w:noProof/>
          <w:color w:val="000000"/>
          <w:lang w:val="vi-VN"/>
        </w:rPr>
        <w:t xml:space="preserve">(trừ trường hợp phương án </w:t>
      </w:r>
      <w:r w:rsidR="00771D74" w:rsidRPr="00610367">
        <w:rPr>
          <w:bCs/>
          <w:noProof/>
          <w:color w:val="000000"/>
          <w:lang w:val="vi-VN"/>
        </w:rPr>
        <w:t>cơ cấu lại</w:t>
      </w:r>
      <w:r w:rsidRPr="00610367">
        <w:rPr>
          <w:bCs/>
          <w:noProof/>
          <w:color w:val="000000"/>
          <w:lang w:val="vi-VN"/>
        </w:rPr>
        <w:t xml:space="preserve"> </w:t>
      </w:r>
      <w:r w:rsidR="00A07EEB" w:rsidRPr="00610367">
        <w:rPr>
          <w:bCs/>
          <w:noProof/>
          <w:color w:val="000000"/>
          <w:lang w:val="vi-VN"/>
        </w:rPr>
        <w:t>có nội dung</w:t>
      </w:r>
      <w:r w:rsidRPr="00610367">
        <w:rPr>
          <w:bCs/>
          <w:noProof/>
          <w:color w:val="000000"/>
          <w:lang w:val="vi-VN"/>
        </w:rPr>
        <w:t xml:space="preserve"> gia hạn </w:t>
      </w:r>
      <w:r w:rsidR="00A07EEB" w:rsidRPr="00610367">
        <w:rPr>
          <w:bCs/>
          <w:noProof/>
          <w:color w:val="000000"/>
          <w:lang w:val="vi-VN"/>
        </w:rPr>
        <w:t xml:space="preserve">khoản </w:t>
      </w:r>
      <w:r w:rsidRPr="00610367">
        <w:rPr>
          <w:bCs/>
          <w:noProof/>
          <w:color w:val="000000"/>
          <w:lang w:val="vi-VN"/>
        </w:rPr>
        <w:t>vay đặc biệt</w:t>
      </w:r>
      <w:r w:rsidR="00A07EEB" w:rsidRPr="00610367">
        <w:rPr>
          <w:bCs/>
          <w:noProof/>
          <w:color w:val="000000"/>
          <w:lang w:val="vi-VN"/>
        </w:rPr>
        <w:t xml:space="preserve"> của tổ chức tín dụng</w:t>
      </w:r>
      <w:r w:rsidRPr="00610367">
        <w:rPr>
          <w:bCs/>
          <w:noProof/>
          <w:color w:val="000000"/>
          <w:lang w:val="vi-VN"/>
        </w:rPr>
        <w:t xml:space="preserve"> thuộc thẩm quyền phê duyệt của Ngân hàng Nhà nước chi nhánh tỉnh, thành phố);</w:t>
      </w:r>
      <w:bookmarkEnd w:id="125"/>
    </w:p>
    <w:bookmarkEnd w:id="123"/>
    <w:bookmarkEnd w:id="124"/>
    <w:p w:rsidR="00B03DDD" w:rsidRPr="00610367" w:rsidRDefault="00B03DDD" w:rsidP="008D3DFC">
      <w:pPr>
        <w:spacing w:before="120"/>
        <w:ind w:firstLine="720"/>
        <w:jc w:val="both"/>
        <w:rPr>
          <w:noProof/>
          <w:color w:val="000000"/>
          <w:lang w:val="vi-VN"/>
        </w:rPr>
      </w:pPr>
      <w:r w:rsidRPr="00610367">
        <w:rPr>
          <w:noProof/>
          <w:color w:val="000000"/>
          <w:lang w:val="vi-VN"/>
        </w:rPr>
        <w:t xml:space="preserve">b) </w:t>
      </w:r>
      <w:r w:rsidR="008417F1" w:rsidRPr="00610367">
        <w:rPr>
          <w:bCs/>
          <w:noProof/>
          <w:color w:val="000000"/>
          <w:lang w:val="vi-VN"/>
        </w:rPr>
        <w:t>Căn cứ Danh mục tài sản bảo đảm quy định tại điểm b khoản 1 Điều này, có ý kiến về sự phù hợp của Danh mục tài sản bảo đảm với nội dung về tài sản bảo đảm</w:t>
      </w:r>
      <w:r w:rsidR="00715F9D" w:rsidRPr="00610367">
        <w:rPr>
          <w:bCs/>
          <w:noProof/>
          <w:color w:val="000000"/>
          <w:lang w:val="vi-VN"/>
        </w:rPr>
        <w:t xml:space="preserve"> </w:t>
      </w:r>
      <w:r w:rsidR="006551F4" w:rsidRPr="00610367">
        <w:rPr>
          <w:bCs/>
          <w:noProof/>
          <w:color w:val="000000"/>
          <w:lang w:val="vi-VN"/>
        </w:rPr>
        <w:t>cho</w:t>
      </w:r>
      <w:r w:rsidR="00715F9D" w:rsidRPr="00610367">
        <w:rPr>
          <w:bCs/>
          <w:noProof/>
          <w:color w:val="000000"/>
          <w:lang w:val="vi-VN"/>
        </w:rPr>
        <w:t xml:space="preserve"> khoản cho vay đặc biệt trong</w:t>
      </w:r>
      <w:r w:rsidR="00FA2DE5">
        <w:rPr>
          <w:rStyle w:val="FootnoteReference"/>
          <w:bCs/>
          <w:noProof/>
          <w:color w:val="000000"/>
          <w:lang w:val="vi-VN"/>
        </w:rPr>
        <w:footnoteReference w:id="39"/>
      </w:r>
      <w:r w:rsidR="008417F1" w:rsidRPr="00610367">
        <w:rPr>
          <w:bCs/>
          <w:noProof/>
          <w:color w:val="000000"/>
          <w:lang w:val="vi-VN"/>
        </w:rPr>
        <w:t xml:space="preserve"> phương án phục hồi, phương án chuyển giao bắt buộc, phương án chuyển nhượng đã được phê duyệt</w:t>
      </w:r>
      <w:r w:rsidRPr="00610367">
        <w:rPr>
          <w:noProof/>
          <w:color w:val="000000"/>
          <w:lang w:val="vi-VN"/>
        </w:rPr>
        <w:t xml:space="preserve"> </w:t>
      </w:r>
      <w:r w:rsidRPr="00610367">
        <w:rPr>
          <w:bCs/>
          <w:noProof/>
          <w:color w:val="000000"/>
          <w:lang w:val="vi-VN"/>
        </w:rPr>
        <w:t>(</w:t>
      </w:r>
      <w:r w:rsidR="00730DF8" w:rsidRPr="00610367">
        <w:rPr>
          <w:bCs/>
          <w:noProof/>
          <w:color w:val="000000"/>
          <w:lang w:val="vi-VN"/>
        </w:rPr>
        <w:t>trừ trường hợp phương án cơ cấu lại có nội dung về tài sản bảo đảm cho khoản vay đặc biệt của tổ chức tín dụng thuộc thẩm quyền phê duyệt của Ngân hàng Nhà nước chi nhánh tỉnh, thành phố</w:t>
      </w:r>
      <w:r w:rsidRPr="00610367">
        <w:rPr>
          <w:bCs/>
          <w:noProof/>
          <w:color w:val="000000"/>
          <w:lang w:val="vi-VN"/>
        </w:rPr>
        <w:t>);</w:t>
      </w:r>
    </w:p>
    <w:p w:rsidR="009A4B1D" w:rsidRPr="00610367" w:rsidRDefault="00B03DDD" w:rsidP="008D3DFC">
      <w:pPr>
        <w:spacing w:before="120"/>
        <w:ind w:firstLine="720"/>
        <w:jc w:val="both"/>
        <w:rPr>
          <w:bCs/>
          <w:noProof/>
          <w:color w:val="000000"/>
          <w:lang w:val="vi-VN"/>
        </w:rPr>
      </w:pPr>
      <w:r w:rsidRPr="00610367">
        <w:rPr>
          <w:noProof/>
          <w:color w:val="000000"/>
          <w:lang w:val="vi-VN"/>
        </w:rPr>
        <w:t xml:space="preserve">c) </w:t>
      </w:r>
      <w:r w:rsidR="009A4B1D" w:rsidRPr="00610367">
        <w:rPr>
          <w:bCs/>
          <w:noProof/>
          <w:color w:val="000000"/>
          <w:lang w:val="vi-VN"/>
        </w:rPr>
        <w:t>Đề xuất gia hạn cho vay đặc biệt hay không gia hạn cho vay đặc biệt đối với tổ chức tín dụng thuộc đối tượng thanh tra, giám sát an toàn vi mô của Cơ quan Thanh tra, giám sát ngân hàng; trường hợp đề xuất gia hạn cho vay đặc biệt</w:t>
      </w:r>
      <w:r w:rsidR="009A66E5" w:rsidRPr="00610367">
        <w:rPr>
          <w:bCs/>
          <w:noProof/>
          <w:color w:val="000000"/>
          <w:lang w:val="vi-VN"/>
        </w:rPr>
        <w:t>,</w:t>
      </w:r>
      <w:r w:rsidR="009A4B1D" w:rsidRPr="00610367">
        <w:rPr>
          <w:bCs/>
          <w:noProof/>
          <w:color w:val="000000"/>
          <w:lang w:val="vi-VN"/>
        </w:rPr>
        <w:t xml:space="preserve"> có ý kiến cụ thể về số tiền, lãi suất</w:t>
      </w:r>
      <w:r w:rsidR="001E707C" w:rsidRPr="00610367">
        <w:rPr>
          <w:bCs/>
          <w:noProof/>
          <w:color w:val="000000"/>
          <w:lang w:val="vi-VN"/>
        </w:rPr>
        <w:t>, thời gian</w:t>
      </w:r>
      <w:r w:rsidR="009A4B1D" w:rsidRPr="00610367">
        <w:rPr>
          <w:bCs/>
          <w:noProof/>
          <w:color w:val="000000"/>
          <w:lang w:val="vi-VN"/>
        </w:rPr>
        <w:t xml:space="preserve"> gia hạn</w:t>
      </w:r>
      <w:r w:rsidR="001E707C" w:rsidRPr="00610367">
        <w:rPr>
          <w:bCs/>
          <w:noProof/>
          <w:color w:val="000000"/>
          <w:lang w:val="vi-VN"/>
        </w:rPr>
        <w:t>, việc trả nợ khoản vay đặc biệt của tổ chức tín dụng</w:t>
      </w:r>
      <w:r w:rsidR="009A4B1D" w:rsidRPr="00610367">
        <w:rPr>
          <w:bCs/>
          <w:noProof/>
          <w:color w:val="000000"/>
          <w:lang w:val="vi-VN"/>
        </w:rPr>
        <w:t>; trường hợp đề xuất không gia hạn cho vay đặc biệt phải nêu rõ lý do;</w:t>
      </w:r>
    </w:p>
    <w:p w:rsidR="00B03DDD" w:rsidRPr="00610367" w:rsidRDefault="009A4B1D" w:rsidP="008D3DFC">
      <w:pPr>
        <w:spacing w:before="120"/>
        <w:ind w:firstLine="720"/>
        <w:jc w:val="both"/>
        <w:rPr>
          <w:bCs/>
          <w:noProof/>
          <w:color w:val="000000"/>
          <w:lang w:val="vi-VN"/>
        </w:rPr>
      </w:pPr>
      <w:r w:rsidRPr="00610367">
        <w:rPr>
          <w:bCs/>
          <w:noProof/>
          <w:color w:val="000000"/>
          <w:lang w:val="vi-VN"/>
        </w:rPr>
        <w:t>d) Có ý kiến đối với đề xuất của Ngân hàng Nhà nước chi nhánh</w:t>
      </w:r>
      <w:r w:rsidR="00673CB9" w:rsidRPr="00610367">
        <w:rPr>
          <w:bCs/>
          <w:noProof/>
          <w:color w:val="000000"/>
          <w:lang w:val="vi-VN"/>
        </w:rPr>
        <w:t xml:space="preserve"> tỉnh, thành phố tại điểm</w:t>
      </w:r>
      <w:r w:rsidRPr="00610367">
        <w:rPr>
          <w:bCs/>
          <w:noProof/>
          <w:color w:val="000000"/>
          <w:lang w:val="vi-VN"/>
        </w:rPr>
        <w:t xml:space="preserve"> c khoản 3 Điều này đối với tổ chức tín dụng thuộc đối tượng thanh tra, giám sát an toàn vi mô của Ngân hàng Nhà nước chi nhánh tỉnh, thành phố</w:t>
      </w:r>
      <w:r w:rsidR="00B03DDD" w:rsidRPr="00610367">
        <w:rPr>
          <w:bCs/>
          <w:noProof/>
          <w:color w:val="000000"/>
          <w:lang w:val="vi-VN"/>
        </w:rPr>
        <w:t>.</w:t>
      </w:r>
    </w:p>
    <w:p w:rsidR="006469EA" w:rsidRPr="00610367" w:rsidRDefault="00B03DDD" w:rsidP="008D3DFC">
      <w:pPr>
        <w:spacing w:before="120"/>
        <w:ind w:firstLine="720"/>
        <w:jc w:val="both"/>
        <w:rPr>
          <w:noProof/>
          <w:color w:val="000000"/>
          <w:lang w:val="vi-VN"/>
        </w:rPr>
      </w:pPr>
      <w:r w:rsidRPr="00610367">
        <w:rPr>
          <w:noProof/>
          <w:color w:val="000000"/>
          <w:lang w:val="vi-VN"/>
        </w:rPr>
        <w:t xml:space="preserve">6. </w:t>
      </w:r>
      <w:r w:rsidR="006469EA" w:rsidRPr="00610367">
        <w:rPr>
          <w:noProof/>
          <w:color w:val="000000"/>
          <w:lang w:val="vi-VN"/>
        </w:rPr>
        <w:t xml:space="preserve">Trong thời hạn tối đa 05 ngày làm việc kể từ ngày nhận được văn bản đề nghị có ý kiến của Vụ Chính sách tiền tệ quy định tại khoản 4 Điều này, Sở Giao dịch Ngân hàng Nhà nước có ý kiến bằng văn bản </w:t>
      </w:r>
      <w:r w:rsidR="00F923F1" w:rsidRPr="00610367">
        <w:rPr>
          <w:noProof/>
          <w:color w:val="000000"/>
          <w:lang w:val="vi-VN"/>
        </w:rPr>
        <w:t xml:space="preserve">gửi Vụ Chính sách tiền tệ </w:t>
      </w:r>
      <w:r w:rsidR="006469EA" w:rsidRPr="00610367">
        <w:rPr>
          <w:noProof/>
          <w:color w:val="000000"/>
          <w:lang w:val="vi-VN"/>
        </w:rPr>
        <w:t xml:space="preserve">đối với </w:t>
      </w:r>
      <w:r w:rsidR="00DF5484" w:rsidRPr="00610367">
        <w:rPr>
          <w:bCs/>
          <w:noProof/>
          <w:color w:val="000000"/>
          <w:lang w:val="vi-VN"/>
        </w:rPr>
        <w:t xml:space="preserve">nội dung </w:t>
      </w:r>
      <w:r w:rsidR="00F923F1" w:rsidRPr="00610367">
        <w:rPr>
          <w:bCs/>
          <w:noProof/>
          <w:color w:val="000000"/>
          <w:lang w:val="vi-VN"/>
        </w:rPr>
        <w:t xml:space="preserve">về </w:t>
      </w:r>
      <w:r w:rsidR="00DF5484" w:rsidRPr="00610367">
        <w:rPr>
          <w:bCs/>
          <w:noProof/>
          <w:color w:val="000000"/>
          <w:lang w:val="vi-VN"/>
        </w:rPr>
        <w:t xml:space="preserve">tài sản bảo đảm </w:t>
      </w:r>
      <w:r w:rsidR="00BB578E" w:rsidRPr="00610367">
        <w:rPr>
          <w:bCs/>
          <w:noProof/>
          <w:color w:val="000000"/>
          <w:lang w:val="vi-VN"/>
        </w:rPr>
        <w:t xml:space="preserve">là giấy tờ có giá </w:t>
      </w:r>
      <w:r w:rsidR="00DF5484" w:rsidRPr="00610367">
        <w:rPr>
          <w:bCs/>
          <w:noProof/>
          <w:color w:val="000000"/>
          <w:lang w:val="vi-VN"/>
        </w:rPr>
        <w:t>tại Danh mục tài sản bảo đảm của tổ chức tín dụng</w:t>
      </w:r>
      <w:r w:rsidR="00DF5484" w:rsidRPr="00610367">
        <w:rPr>
          <w:noProof/>
          <w:color w:val="000000"/>
          <w:lang w:val="vi-VN"/>
        </w:rPr>
        <w:t>.</w:t>
      </w:r>
    </w:p>
    <w:p w:rsidR="00B03DDD" w:rsidRPr="00610367" w:rsidRDefault="006469EA" w:rsidP="008D3DFC">
      <w:pPr>
        <w:spacing w:before="120"/>
        <w:ind w:firstLine="720"/>
        <w:jc w:val="both"/>
        <w:rPr>
          <w:noProof/>
          <w:color w:val="000000"/>
          <w:lang w:val="vi-VN"/>
        </w:rPr>
      </w:pPr>
      <w:r w:rsidRPr="00610367">
        <w:rPr>
          <w:noProof/>
          <w:color w:val="000000"/>
          <w:lang w:val="vi-VN"/>
        </w:rPr>
        <w:t xml:space="preserve">7. </w:t>
      </w:r>
      <w:r w:rsidR="00B03DDD" w:rsidRPr="00610367">
        <w:rPr>
          <w:bCs/>
          <w:noProof/>
          <w:color w:val="000000"/>
          <w:lang w:val="vi-VN"/>
        </w:rPr>
        <w:t xml:space="preserve">Trường hợp văn bản ý kiến của các đơn vị chưa đầy đủ nội dung theo quy định tại Điều này, trong thời hạn tối đa 03 ngày làm việc kể từ ngày nhận được văn bản ý kiến, Vụ Chính sách tiền tệ gửi văn bản đề nghị đơn vị liên quan </w:t>
      </w:r>
      <w:r w:rsidR="00B03DDD" w:rsidRPr="00610367">
        <w:rPr>
          <w:bCs/>
          <w:noProof/>
          <w:color w:val="000000"/>
          <w:lang w:val="vi-VN"/>
        </w:rPr>
        <w:lastRenderedPageBreak/>
        <w:t>bổ sung ý kiến. Trong thời hạn tối đa 07 ngày làm việc kể từ ngày nhận được văn bản đề nghị của Vụ Chính sách tiền tệ, đơn vị được đề nghị gửi văn bản bổ sung ý kiến.</w:t>
      </w:r>
    </w:p>
    <w:p w:rsidR="00B03DDD" w:rsidRPr="00610367" w:rsidRDefault="006469EA" w:rsidP="008D3DFC">
      <w:pPr>
        <w:spacing w:before="120"/>
        <w:ind w:firstLine="720"/>
        <w:jc w:val="both"/>
        <w:rPr>
          <w:noProof/>
          <w:color w:val="000000"/>
          <w:lang w:val="vi-VN"/>
        </w:rPr>
      </w:pPr>
      <w:r w:rsidRPr="00610367">
        <w:rPr>
          <w:noProof/>
          <w:color w:val="000000"/>
          <w:lang w:val="vi-VN"/>
        </w:rPr>
        <w:t>8</w:t>
      </w:r>
      <w:r w:rsidR="00B03DDD" w:rsidRPr="00610367">
        <w:rPr>
          <w:noProof/>
          <w:color w:val="000000"/>
          <w:lang w:val="vi-VN"/>
        </w:rPr>
        <w:t>. Trong thời hạn tối đa 05 ngày làm việc kể từ ngày nhận được</w:t>
      </w:r>
      <w:r w:rsidR="003166E7" w:rsidRPr="00610367">
        <w:rPr>
          <w:noProof/>
          <w:color w:val="000000"/>
          <w:lang w:val="vi-VN"/>
        </w:rPr>
        <w:t xml:space="preserve"> đầy đủ</w:t>
      </w:r>
      <w:r w:rsidR="00B03DDD" w:rsidRPr="00610367">
        <w:rPr>
          <w:noProof/>
          <w:color w:val="000000"/>
          <w:lang w:val="vi-VN"/>
        </w:rPr>
        <w:t xml:space="preserve"> </w:t>
      </w:r>
      <w:r w:rsidR="005F1948" w:rsidRPr="00610367">
        <w:rPr>
          <w:noProof/>
          <w:color w:val="000000"/>
          <w:lang w:val="vi-VN"/>
        </w:rPr>
        <w:t>văn bản ý kiến của các đơn vị quy định tại</w:t>
      </w:r>
      <w:r w:rsidR="00B03DDD" w:rsidRPr="00610367">
        <w:rPr>
          <w:noProof/>
          <w:color w:val="000000"/>
          <w:lang w:val="vi-VN"/>
        </w:rPr>
        <w:t xml:space="preserve"> khoản 5</w:t>
      </w:r>
      <w:r w:rsidR="00DF7536" w:rsidRPr="00610367">
        <w:rPr>
          <w:noProof/>
          <w:color w:val="000000"/>
          <w:lang w:val="vi-VN"/>
        </w:rPr>
        <w:t>, 6</w:t>
      </w:r>
      <w:r w:rsidR="005F1948" w:rsidRPr="00610367">
        <w:rPr>
          <w:noProof/>
          <w:color w:val="000000"/>
          <w:lang w:val="vi-VN"/>
        </w:rPr>
        <w:t>, 7</w:t>
      </w:r>
      <w:r w:rsidR="00B03DDD" w:rsidRPr="00610367">
        <w:rPr>
          <w:noProof/>
          <w:color w:val="000000"/>
          <w:lang w:val="vi-VN"/>
        </w:rPr>
        <w:t xml:space="preserve"> Điều này, Vụ Chính sách tiền tệ tổng hợp, </w:t>
      </w:r>
      <w:r w:rsidR="00DF7536" w:rsidRPr="00610367">
        <w:rPr>
          <w:noProof/>
          <w:color w:val="000000"/>
          <w:lang w:val="vi-VN"/>
        </w:rPr>
        <w:t xml:space="preserve">đề xuất, </w:t>
      </w:r>
      <w:r w:rsidR="00B03DDD" w:rsidRPr="00610367">
        <w:rPr>
          <w:noProof/>
          <w:color w:val="000000"/>
          <w:lang w:val="vi-VN"/>
        </w:rPr>
        <w:t>trình Thống đốc Ngân hàng Nhà nước việc gia hạn cho vay đặc biệt đối với tổ chức tín dụng</w:t>
      </w:r>
      <w:r w:rsidR="00C70494" w:rsidRPr="00610367">
        <w:rPr>
          <w:noProof/>
          <w:color w:val="000000"/>
          <w:lang w:val="vi-VN"/>
        </w:rPr>
        <w:t>; trường hợp không đồng ý gia hạn cho vay đặc biệt, Ngân hàng Nhà nước có văn bản gửi tổ chức tín dụng và nêu rõ lý do</w:t>
      </w:r>
      <w:r w:rsidR="00B03DDD" w:rsidRPr="00610367">
        <w:rPr>
          <w:noProof/>
          <w:color w:val="000000"/>
          <w:lang w:val="vi-VN"/>
        </w:rPr>
        <w:t>.</w:t>
      </w:r>
    </w:p>
    <w:p w:rsidR="002B5FAD" w:rsidRPr="00610367" w:rsidRDefault="002D7A18" w:rsidP="008D3DFC">
      <w:pPr>
        <w:pStyle w:val="Heading1"/>
        <w:numPr>
          <w:ilvl w:val="0"/>
          <w:numId w:val="31"/>
        </w:numPr>
        <w:tabs>
          <w:tab w:val="left" w:pos="1701"/>
        </w:tabs>
        <w:spacing w:before="120"/>
        <w:ind w:left="0" w:firstLine="709"/>
        <w:jc w:val="both"/>
        <w:rPr>
          <w:noProof/>
          <w:color w:val="000000"/>
          <w:lang w:val="vi-VN"/>
        </w:rPr>
      </w:pPr>
      <w:r w:rsidRPr="00610367">
        <w:rPr>
          <w:noProof/>
          <w:color w:val="000000"/>
          <w:lang w:val="vi-VN"/>
        </w:rPr>
        <w:t xml:space="preserve"> </w:t>
      </w:r>
      <w:r w:rsidR="002B5FAD" w:rsidRPr="00610367">
        <w:rPr>
          <w:noProof/>
          <w:color w:val="000000"/>
          <w:lang w:val="vi-VN"/>
        </w:rPr>
        <w:t>Trình tự Bảo hiểm tiền gửi Việt Nam, Ngân hàng Hợp tác xã Việt Nam, tổ chức tín dụng khác cho vay đặc biệt</w:t>
      </w:r>
      <w:r w:rsidR="00D62E9E" w:rsidRPr="00610367">
        <w:rPr>
          <w:noProof/>
          <w:color w:val="000000"/>
          <w:lang w:val="vi-VN"/>
        </w:rPr>
        <w:t>, gia hạn cho vay đặc biệt</w:t>
      </w:r>
      <w:r w:rsidR="007E0718" w:rsidRPr="00610367">
        <w:rPr>
          <w:noProof/>
          <w:color w:val="000000"/>
          <w:lang w:val="vi-VN"/>
        </w:rPr>
        <w:t xml:space="preserve"> để hỗ trợ thanh khoản</w:t>
      </w:r>
    </w:p>
    <w:bookmarkEnd w:id="112"/>
    <w:bookmarkEnd w:id="113"/>
    <w:p w:rsidR="002B5FAD" w:rsidRPr="00610367" w:rsidRDefault="007E0718" w:rsidP="008D3DFC">
      <w:pPr>
        <w:spacing w:before="120"/>
        <w:ind w:firstLine="709"/>
        <w:jc w:val="both"/>
        <w:rPr>
          <w:bCs/>
          <w:noProof/>
          <w:color w:val="000000"/>
          <w:lang w:val="vi-VN"/>
        </w:rPr>
      </w:pPr>
      <w:r w:rsidRPr="00610367">
        <w:rPr>
          <w:noProof/>
          <w:color w:val="000000"/>
          <w:lang w:val="vi-VN"/>
        </w:rPr>
        <w:t>1.</w:t>
      </w:r>
      <w:r w:rsidR="002B5FAD" w:rsidRPr="00610367">
        <w:rPr>
          <w:noProof/>
          <w:color w:val="000000"/>
          <w:lang w:val="vi-VN"/>
        </w:rPr>
        <w:t xml:space="preserve"> Khi có nhu cầu vay đặc biệt quy định tại điểm a khoản 2, điểm a khoản 3 và điểm a khoản 4 Điều </w:t>
      </w:r>
      <w:r w:rsidR="0023771E" w:rsidRPr="00610367">
        <w:rPr>
          <w:noProof/>
          <w:color w:val="000000"/>
          <w:lang w:val="vi-VN"/>
        </w:rPr>
        <w:t>4</w:t>
      </w:r>
      <w:r w:rsidR="002B5FAD" w:rsidRPr="00610367">
        <w:rPr>
          <w:noProof/>
          <w:color w:val="000000"/>
          <w:lang w:val="vi-VN"/>
        </w:rPr>
        <w:t xml:space="preserve"> Thông tư này, tổ chức tín dụng được kiểm soát đặc biệt gửi 04 bộ hồ sơ đề nghị đến Bảo hiểm tiền gửi Việt Nam hoặc Ngân hàng Hợp tác xã Việt Nam hoặc tổ chức tín dụng khác</w:t>
      </w:r>
      <w:r w:rsidR="002B5FAD" w:rsidRPr="00610367">
        <w:rPr>
          <w:bCs/>
          <w:noProof/>
          <w:color w:val="000000"/>
          <w:lang w:val="vi-VN"/>
        </w:rPr>
        <w:t xml:space="preserve">. </w:t>
      </w:r>
    </w:p>
    <w:p w:rsidR="002B5FAD" w:rsidRPr="00610367" w:rsidRDefault="002B5FAD" w:rsidP="008D3DFC">
      <w:pPr>
        <w:spacing w:before="120"/>
        <w:ind w:firstLine="709"/>
        <w:jc w:val="both"/>
        <w:rPr>
          <w:noProof/>
          <w:color w:val="000000"/>
          <w:lang w:val="vi-VN"/>
        </w:rPr>
      </w:pPr>
      <w:r w:rsidRPr="00610367">
        <w:rPr>
          <w:noProof/>
          <w:color w:val="000000"/>
          <w:lang w:val="vi-VN"/>
        </w:rPr>
        <w:t>Hồ sơ đề nghị bao gồm:</w:t>
      </w:r>
    </w:p>
    <w:p w:rsidR="002B5FAD" w:rsidRPr="00610367" w:rsidRDefault="007E0718" w:rsidP="008D3DFC">
      <w:pPr>
        <w:spacing w:before="120"/>
        <w:ind w:firstLine="709"/>
        <w:jc w:val="both"/>
        <w:rPr>
          <w:noProof/>
          <w:color w:val="000000"/>
          <w:lang w:val="vi-VN"/>
        </w:rPr>
      </w:pPr>
      <w:r w:rsidRPr="00610367">
        <w:rPr>
          <w:noProof/>
          <w:color w:val="000000"/>
          <w:lang w:val="vi-VN"/>
        </w:rPr>
        <w:t>a</w:t>
      </w:r>
      <w:r w:rsidR="002B5FAD" w:rsidRPr="00610367">
        <w:rPr>
          <w:noProof/>
          <w:color w:val="000000"/>
          <w:lang w:val="vi-VN"/>
        </w:rPr>
        <w:t>) Các văn bản theo quy định của Bảo hiểm tiền gửi Việt Nam hoặc Ngân hàng Hợp tác xã Việt Nam hoặc tổ chức tín dụng khác;</w:t>
      </w:r>
    </w:p>
    <w:p w:rsidR="007E0718" w:rsidRPr="00610367" w:rsidRDefault="007E0718" w:rsidP="008D3DFC">
      <w:pPr>
        <w:spacing w:before="120"/>
        <w:ind w:firstLine="720"/>
        <w:jc w:val="both"/>
        <w:rPr>
          <w:bCs/>
          <w:noProof/>
          <w:color w:val="000000"/>
          <w:lang w:val="vi-VN"/>
        </w:rPr>
      </w:pPr>
      <w:r w:rsidRPr="00610367">
        <w:rPr>
          <w:noProof/>
          <w:color w:val="000000"/>
          <w:lang w:val="vi-VN"/>
        </w:rPr>
        <w:t>b</w:t>
      </w:r>
      <w:r w:rsidR="002B5FAD" w:rsidRPr="00610367">
        <w:rPr>
          <w:noProof/>
          <w:color w:val="000000"/>
          <w:lang w:val="vi-VN"/>
        </w:rPr>
        <w:t xml:space="preserve">) Văn bản của Ban kiểm soát đặc biệt đề nghị </w:t>
      </w:r>
      <w:r w:rsidR="009A0227" w:rsidRPr="00610367">
        <w:rPr>
          <w:noProof/>
          <w:color w:val="000000"/>
          <w:lang w:val="vi-VN"/>
        </w:rPr>
        <w:t xml:space="preserve">Bảo hiểm tiền gửi Việt Nam hoặc Ngân hàng Hợp tác xã Việt Nam hoặc tổ chức tín dụng khác xem xét việc cho vay đặc biệt đối với </w:t>
      </w:r>
      <w:r w:rsidR="002B5FAD" w:rsidRPr="00610367">
        <w:rPr>
          <w:noProof/>
          <w:color w:val="000000"/>
          <w:lang w:val="vi-VN"/>
        </w:rPr>
        <w:t>tổ chức tín dụng</w:t>
      </w:r>
      <w:r w:rsidR="00DF3D59" w:rsidRPr="00610367">
        <w:rPr>
          <w:noProof/>
          <w:color w:val="000000"/>
          <w:lang w:val="vi-VN"/>
        </w:rPr>
        <w:t xml:space="preserve"> được kiểm soát đặc biệt</w:t>
      </w:r>
      <w:bookmarkStart w:id="126" w:name="OLE_LINK125"/>
      <w:bookmarkStart w:id="127" w:name="OLE_LINK128"/>
      <w:bookmarkStart w:id="128" w:name="OLE_LINK50"/>
      <w:bookmarkStart w:id="129" w:name="OLE_LINK78"/>
      <w:bookmarkStart w:id="130" w:name="OLE_LINK79"/>
      <w:r w:rsidR="00D02420" w:rsidRPr="00610367">
        <w:rPr>
          <w:noProof/>
          <w:color w:val="000000"/>
          <w:lang w:val="vi-VN"/>
        </w:rPr>
        <w:t xml:space="preserve">; trong đó </w:t>
      </w:r>
      <w:r w:rsidR="003166E7" w:rsidRPr="00610367">
        <w:rPr>
          <w:noProof/>
          <w:color w:val="000000"/>
          <w:lang w:val="vi-VN"/>
        </w:rPr>
        <w:t>có</w:t>
      </w:r>
      <w:r w:rsidR="00D02420" w:rsidRPr="00610367">
        <w:rPr>
          <w:noProof/>
          <w:color w:val="000000"/>
          <w:lang w:val="vi-VN"/>
        </w:rPr>
        <w:t xml:space="preserve"> các nội dung:</w:t>
      </w:r>
      <w:r w:rsidR="00D02420" w:rsidRPr="00610367">
        <w:rPr>
          <w:bCs/>
          <w:noProof/>
          <w:color w:val="000000"/>
          <w:lang w:val="vi-VN"/>
        </w:rPr>
        <w:t xml:space="preserve"> Tình hình hoạt động, khả năng chi trả của tổ chức tín dụng; </w:t>
      </w:r>
      <w:r w:rsidR="00396D21" w:rsidRPr="00610367">
        <w:rPr>
          <w:bCs/>
          <w:noProof/>
          <w:color w:val="000000"/>
          <w:lang w:val="vi-VN"/>
        </w:rPr>
        <w:t>ý</w:t>
      </w:r>
      <w:r w:rsidR="00D02420" w:rsidRPr="00610367">
        <w:rPr>
          <w:bCs/>
          <w:noProof/>
          <w:color w:val="000000"/>
          <w:lang w:val="vi-VN"/>
        </w:rPr>
        <w:t xml:space="preserve"> kiến cụ thể tổ chức tín dụng có nguy cơ mất khả năng chi trả hoặc lâm vào tình trạng mất khả năng chi trả,</w:t>
      </w:r>
      <w:r w:rsidR="00396D21" w:rsidRPr="00610367">
        <w:rPr>
          <w:bCs/>
          <w:noProof/>
          <w:color w:val="000000"/>
          <w:lang w:val="vi-VN"/>
        </w:rPr>
        <w:t xml:space="preserve"> đe dọa sự ổn định của hệ thống</w:t>
      </w:r>
      <w:r w:rsidR="00D02420" w:rsidRPr="00610367">
        <w:rPr>
          <w:bCs/>
          <w:noProof/>
          <w:color w:val="000000"/>
          <w:lang w:val="vi-VN"/>
        </w:rPr>
        <w:t xml:space="preserve">. </w:t>
      </w:r>
    </w:p>
    <w:p w:rsidR="00842DA7" w:rsidRPr="00610367" w:rsidRDefault="007E0718" w:rsidP="008D3DFC">
      <w:pPr>
        <w:spacing w:before="120"/>
        <w:ind w:firstLine="709"/>
        <w:jc w:val="both"/>
        <w:rPr>
          <w:noProof/>
          <w:color w:val="000000"/>
          <w:lang w:val="vi-VN"/>
        </w:rPr>
      </w:pPr>
      <w:r w:rsidRPr="00610367">
        <w:rPr>
          <w:bCs/>
          <w:noProof/>
          <w:color w:val="000000"/>
          <w:lang w:val="vi-VN"/>
        </w:rPr>
        <w:t>2.</w:t>
      </w:r>
      <w:r w:rsidR="00AD6F69" w:rsidRPr="00610367">
        <w:rPr>
          <w:noProof/>
          <w:color w:val="000000"/>
          <w:lang w:val="vi-VN"/>
        </w:rPr>
        <w:t xml:space="preserve"> Trong thời hạn tối đa 0</w:t>
      </w:r>
      <w:r w:rsidR="00DD37C8" w:rsidRPr="00610367">
        <w:rPr>
          <w:noProof/>
          <w:color w:val="000000"/>
          <w:lang w:val="vi-VN"/>
        </w:rPr>
        <w:t>5</w:t>
      </w:r>
      <w:r w:rsidR="00AD6F69" w:rsidRPr="00610367">
        <w:rPr>
          <w:noProof/>
          <w:color w:val="000000"/>
          <w:lang w:val="vi-VN"/>
        </w:rPr>
        <w:t xml:space="preserve"> ngày làm việc kể từ ngày nhận được đầy đủ hồ sơ đề nghị quy định tại </w:t>
      </w:r>
      <w:r w:rsidR="00B62137" w:rsidRPr="00610367">
        <w:rPr>
          <w:noProof/>
          <w:color w:val="000000"/>
          <w:lang w:val="vi-VN"/>
        </w:rPr>
        <w:t>k</w:t>
      </w:r>
      <w:r w:rsidR="00AD6F69" w:rsidRPr="00610367">
        <w:rPr>
          <w:noProof/>
          <w:color w:val="000000"/>
          <w:lang w:val="vi-VN"/>
        </w:rPr>
        <w:t xml:space="preserve">hoản </w:t>
      </w:r>
      <w:r w:rsidR="00B62137" w:rsidRPr="00610367">
        <w:rPr>
          <w:noProof/>
          <w:color w:val="000000"/>
          <w:lang w:val="vi-VN"/>
        </w:rPr>
        <w:t xml:space="preserve">1 Điều </w:t>
      </w:r>
      <w:r w:rsidR="00AD6F69" w:rsidRPr="00610367">
        <w:rPr>
          <w:noProof/>
          <w:color w:val="000000"/>
          <w:lang w:val="vi-VN"/>
        </w:rPr>
        <w:t>này, trường hợp có thể cho vay đặc biệt đối với tổ chức tín dụng, Bảo hiểm tiền gửi Việt Nam hoặc Ngân hàng Hợp tác xã Việt Nam</w:t>
      </w:r>
      <w:r w:rsidR="004F142B" w:rsidRPr="00610367">
        <w:rPr>
          <w:noProof/>
          <w:color w:val="000000"/>
          <w:lang w:val="vi-VN"/>
        </w:rPr>
        <w:t xml:space="preserve"> hoặc tổ chức tín dụng khác gửi văn bản của Ban kiểm soát đặc biệt để</w:t>
      </w:r>
      <w:r w:rsidR="00AD6F69" w:rsidRPr="00610367">
        <w:rPr>
          <w:noProof/>
          <w:color w:val="000000"/>
          <w:lang w:val="vi-VN"/>
        </w:rPr>
        <w:t xml:space="preserve"> lấy ý kiến</w:t>
      </w:r>
      <w:r w:rsidR="00C76644" w:rsidRPr="00610367">
        <w:rPr>
          <w:noProof/>
          <w:color w:val="000000"/>
          <w:lang w:val="vi-VN"/>
        </w:rPr>
        <w:t xml:space="preserve"> Ngân hàng Nhà nước </w:t>
      </w:r>
      <w:r w:rsidR="00842DA7" w:rsidRPr="00610367">
        <w:rPr>
          <w:noProof/>
          <w:color w:val="000000"/>
          <w:lang w:val="vi-VN"/>
        </w:rPr>
        <w:t xml:space="preserve">chi nhánh tỉnh, thành phố </w:t>
      </w:r>
      <w:r w:rsidR="00C76644" w:rsidRPr="00610367">
        <w:rPr>
          <w:noProof/>
          <w:color w:val="000000"/>
          <w:lang w:val="vi-VN"/>
        </w:rPr>
        <w:t>(</w:t>
      </w:r>
      <w:r w:rsidR="00842DA7" w:rsidRPr="00610367">
        <w:rPr>
          <w:noProof/>
          <w:color w:val="000000"/>
          <w:lang w:val="vi-VN"/>
        </w:rPr>
        <w:t>trường hợp tổ chức tín dụng thuộc đối tượng thanh tra, giám sát an toàn vi mô của Ngân hàng Nhà nước chi nhánh tỉnh, thành phố)</w:t>
      </w:r>
      <w:r w:rsidR="00786C25" w:rsidRPr="00610367">
        <w:rPr>
          <w:noProof/>
          <w:color w:val="000000"/>
          <w:lang w:val="vi-VN"/>
        </w:rPr>
        <w:t xml:space="preserve"> và Cơ quan Thanh tra, giám sát ngân hàng</w:t>
      </w:r>
      <w:r w:rsidR="00842DA7" w:rsidRPr="00610367">
        <w:rPr>
          <w:noProof/>
          <w:color w:val="000000"/>
          <w:lang w:val="vi-VN"/>
        </w:rPr>
        <w:t xml:space="preserve"> về các nội dung sau:</w:t>
      </w:r>
    </w:p>
    <w:p w:rsidR="00842DA7" w:rsidRPr="00610367" w:rsidRDefault="00842DA7" w:rsidP="008D3DFC">
      <w:pPr>
        <w:spacing w:before="120"/>
        <w:ind w:firstLine="720"/>
        <w:jc w:val="both"/>
        <w:rPr>
          <w:noProof/>
          <w:color w:val="000000"/>
          <w:lang w:val="vi-VN"/>
        </w:rPr>
      </w:pPr>
      <w:r w:rsidRPr="00610367">
        <w:rPr>
          <w:noProof/>
          <w:color w:val="000000"/>
          <w:lang w:val="vi-VN"/>
        </w:rPr>
        <w:t xml:space="preserve">a) </w:t>
      </w:r>
      <w:r w:rsidRPr="00610367">
        <w:rPr>
          <w:bCs/>
          <w:noProof/>
          <w:color w:val="000000"/>
          <w:lang w:val="vi-VN"/>
        </w:rPr>
        <w:t>Tổ chức tín dụng thuộc hay không thuộc trường hợp có nguy cơ mất khả năng chi trả hoặc lâm vào tình trạng mất khả năng chi trả,</w:t>
      </w:r>
      <w:r w:rsidR="00786C25" w:rsidRPr="00610367">
        <w:rPr>
          <w:bCs/>
          <w:noProof/>
          <w:color w:val="000000"/>
          <w:lang w:val="vi-VN"/>
        </w:rPr>
        <w:t xml:space="preserve"> đe dọa sự ổn định của hệ thống</w:t>
      </w:r>
      <w:r w:rsidRPr="00610367">
        <w:rPr>
          <w:bCs/>
          <w:noProof/>
          <w:color w:val="000000"/>
          <w:lang w:val="vi-VN"/>
        </w:rPr>
        <w:t>;</w:t>
      </w:r>
    </w:p>
    <w:p w:rsidR="00842DA7" w:rsidRPr="00610367" w:rsidRDefault="00786C25" w:rsidP="008D3DFC">
      <w:pPr>
        <w:spacing w:before="120"/>
        <w:ind w:firstLine="709"/>
        <w:jc w:val="both"/>
        <w:rPr>
          <w:bCs/>
          <w:noProof/>
          <w:color w:val="000000"/>
          <w:lang w:val="vi-VN"/>
        </w:rPr>
      </w:pPr>
      <w:r w:rsidRPr="00610367">
        <w:rPr>
          <w:noProof/>
          <w:color w:val="000000"/>
          <w:lang w:val="vi-VN"/>
        </w:rPr>
        <w:t>b</w:t>
      </w:r>
      <w:r w:rsidR="00842DA7" w:rsidRPr="00610367">
        <w:rPr>
          <w:noProof/>
          <w:color w:val="000000"/>
          <w:lang w:val="vi-VN"/>
        </w:rPr>
        <w:t>) Nội dung về khoản cho vay đặc biệt của Bảo hiểm tiền gửi Việt Nam hoặc Ngân hàng Hợp tác xã Việt Nam hoặc tổ chức tín dụng khác trong phương án cơ cấu lại đã được phê duyệt (nếu có)</w:t>
      </w:r>
      <w:r w:rsidR="00842DA7" w:rsidRPr="00610367">
        <w:rPr>
          <w:bCs/>
          <w:noProof/>
          <w:color w:val="000000"/>
          <w:lang w:val="vi-VN"/>
        </w:rPr>
        <w:t>.</w:t>
      </w:r>
    </w:p>
    <w:p w:rsidR="00C76644" w:rsidRPr="00610367" w:rsidRDefault="00842DA7" w:rsidP="008D3DFC">
      <w:pPr>
        <w:spacing w:before="120"/>
        <w:ind w:firstLine="720"/>
        <w:jc w:val="both"/>
        <w:rPr>
          <w:bCs/>
          <w:noProof/>
          <w:color w:val="000000"/>
          <w:lang w:val="vi-VN"/>
        </w:rPr>
      </w:pPr>
      <w:r w:rsidRPr="00610367">
        <w:rPr>
          <w:bCs/>
          <w:noProof/>
          <w:color w:val="000000"/>
          <w:lang w:val="vi-VN"/>
        </w:rPr>
        <w:t xml:space="preserve">3. </w:t>
      </w:r>
      <w:r w:rsidR="00786C25" w:rsidRPr="00610367">
        <w:rPr>
          <w:bCs/>
          <w:noProof/>
          <w:color w:val="000000"/>
          <w:lang w:val="vi-VN"/>
        </w:rPr>
        <w:t xml:space="preserve">Trường hợp cần thiết, </w:t>
      </w:r>
      <w:r w:rsidR="00C76644" w:rsidRPr="00610367">
        <w:rPr>
          <w:noProof/>
          <w:color w:val="000000"/>
          <w:lang w:val="vi-VN"/>
        </w:rPr>
        <w:t>Cơ qua</w:t>
      </w:r>
      <w:r w:rsidR="00786C25" w:rsidRPr="00610367">
        <w:rPr>
          <w:noProof/>
          <w:color w:val="000000"/>
          <w:lang w:val="vi-VN"/>
        </w:rPr>
        <w:t>n Thanh tra, giám sát ngân hàng lấy ý kiến Ngân hàng Nhà nước chi nhánh tỉnh, thành phố</w:t>
      </w:r>
      <w:r w:rsidR="00F96AA8" w:rsidRPr="00610367">
        <w:rPr>
          <w:noProof/>
          <w:color w:val="000000"/>
          <w:lang w:val="vi-VN"/>
        </w:rPr>
        <w:t xml:space="preserve"> </w:t>
      </w:r>
      <w:r w:rsidR="00786C25" w:rsidRPr="00610367">
        <w:rPr>
          <w:noProof/>
          <w:color w:val="000000"/>
          <w:lang w:val="vi-VN"/>
        </w:rPr>
        <w:t xml:space="preserve">trước khi có văn bản trả </w:t>
      </w:r>
      <w:r w:rsidR="00786C25" w:rsidRPr="00610367">
        <w:rPr>
          <w:noProof/>
          <w:color w:val="000000"/>
          <w:lang w:val="vi-VN"/>
        </w:rPr>
        <w:lastRenderedPageBreak/>
        <w:t>lời Bảo hiểm tiền gửi Việt Nam, Ngân hàng Hợp tác xã Việt Nam, tổ chức tín dụng khác</w:t>
      </w:r>
      <w:r w:rsidR="00F96AA8" w:rsidRPr="00610367">
        <w:rPr>
          <w:bCs/>
          <w:noProof/>
          <w:color w:val="000000"/>
          <w:lang w:val="vi-VN"/>
        </w:rPr>
        <w:t>.</w:t>
      </w:r>
    </w:p>
    <w:p w:rsidR="00786C25" w:rsidRPr="00610367" w:rsidRDefault="009D61E4" w:rsidP="008D3DFC">
      <w:pPr>
        <w:spacing w:before="120"/>
        <w:ind w:firstLine="709"/>
        <w:jc w:val="both"/>
        <w:rPr>
          <w:bCs/>
          <w:noProof/>
          <w:color w:val="000000"/>
          <w:lang w:val="vi-VN"/>
        </w:rPr>
      </w:pPr>
      <w:bookmarkStart w:id="131" w:name="OLE_LINK130"/>
      <w:r w:rsidRPr="00610367">
        <w:rPr>
          <w:bCs/>
          <w:noProof/>
          <w:color w:val="000000"/>
          <w:lang w:val="vi-VN"/>
        </w:rPr>
        <w:t>4</w:t>
      </w:r>
      <w:r w:rsidR="00396D21" w:rsidRPr="00610367">
        <w:rPr>
          <w:bCs/>
          <w:noProof/>
          <w:color w:val="000000"/>
          <w:lang w:val="vi-VN"/>
        </w:rPr>
        <w:t xml:space="preserve">. </w:t>
      </w:r>
      <w:bookmarkEnd w:id="126"/>
      <w:bookmarkEnd w:id="127"/>
      <w:bookmarkEnd w:id="128"/>
      <w:bookmarkEnd w:id="129"/>
      <w:bookmarkEnd w:id="130"/>
      <w:bookmarkEnd w:id="131"/>
      <w:r w:rsidR="00786C25" w:rsidRPr="00610367">
        <w:rPr>
          <w:bCs/>
          <w:noProof/>
          <w:color w:val="000000"/>
          <w:lang w:val="vi-VN"/>
        </w:rPr>
        <w:t xml:space="preserve">Bảo hiểm tiền gửi Việt Nam, Ngân hàng Hợp tác xã Việt Nam, tổ chức tín dụng khác xem xét, quyết định việc cho vay đặc biệt đối với tổ chức tín dụng được kiểm soát đặc biệt. </w:t>
      </w:r>
    </w:p>
    <w:p w:rsidR="00054CD1" w:rsidRPr="00610367" w:rsidRDefault="00D62E9E" w:rsidP="008D3DFC">
      <w:pPr>
        <w:spacing w:before="120"/>
        <w:ind w:firstLine="709"/>
        <w:jc w:val="both"/>
        <w:rPr>
          <w:bCs/>
          <w:noProof/>
          <w:color w:val="000000"/>
          <w:lang w:val="vi-VN"/>
        </w:rPr>
      </w:pPr>
      <w:r w:rsidRPr="00610367">
        <w:rPr>
          <w:bCs/>
          <w:noProof/>
          <w:color w:val="000000"/>
          <w:lang w:val="vi-VN"/>
        </w:rPr>
        <w:t>5. Khi có nhu cầu gia hạn khoản vay đặc biệt quy định tại điểm a khoản 2, điểm a khoản 3</w:t>
      </w:r>
      <w:r w:rsidR="00F36241" w:rsidRPr="00610367">
        <w:rPr>
          <w:bCs/>
          <w:noProof/>
          <w:color w:val="000000"/>
          <w:lang w:val="vi-VN"/>
        </w:rPr>
        <w:t>,</w:t>
      </w:r>
      <w:r w:rsidRPr="00610367">
        <w:rPr>
          <w:bCs/>
          <w:noProof/>
          <w:color w:val="000000"/>
          <w:lang w:val="vi-VN"/>
        </w:rPr>
        <w:t xml:space="preserve"> điể</w:t>
      </w:r>
      <w:r w:rsidR="00054CD1" w:rsidRPr="00610367">
        <w:rPr>
          <w:bCs/>
          <w:noProof/>
          <w:color w:val="000000"/>
          <w:lang w:val="vi-VN"/>
        </w:rPr>
        <w:t>m a khoản 4 Điều 4 Thông tư này:</w:t>
      </w:r>
    </w:p>
    <w:p w:rsidR="00054CD1" w:rsidRPr="00610367" w:rsidRDefault="00054CD1" w:rsidP="008D3DFC">
      <w:pPr>
        <w:spacing w:before="120"/>
        <w:ind w:firstLine="709"/>
        <w:jc w:val="both"/>
        <w:rPr>
          <w:bCs/>
          <w:noProof/>
          <w:color w:val="000000"/>
          <w:lang w:val="vi-VN"/>
        </w:rPr>
      </w:pPr>
      <w:r w:rsidRPr="00610367">
        <w:rPr>
          <w:bCs/>
          <w:noProof/>
          <w:color w:val="000000"/>
          <w:lang w:val="vi-VN"/>
        </w:rPr>
        <w:t xml:space="preserve">a) </w:t>
      </w:r>
      <w:r w:rsidR="007C1EC5" w:rsidRPr="00610367">
        <w:rPr>
          <w:bCs/>
          <w:noProof/>
          <w:color w:val="000000"/>
          <w:lang w:val="vi-VN"/>
        </w:rPr>
        <w:t>Bên đi vay</w:t>
      </w:r>
      <w:r w:rsidR="00D62E9E" w:rsidRPr="00610367">
        <w:rPr>
          <w:bCs/>
          <w:noProof/>
          <w:color w:val="000000"/>
          <w:lang w:val="vi-VN"/>
        </w:rPr>
        <w:t xml:space="preserve"> gửi hồ sơ đề nghị đến </w:t>
      </w:r>
      <w:r w:rsidRPr="00610367">
        <w:rPr>
          <w:bCs/>
          <w:noProof/>
          <w:color w:val="000000"/>
          <w:lang w:val="vi-VN"/>
        </w:rPr>
        <w:t>bên cho vay</w:t>
      </w:r>
      <w:r w:rsidR="00D62E9E" w:rsidRPr="00610367">
        <w:rPr>
          <w:bCs/>
          <w:noProof/>
          <w:color w:val="000000"/>
          <w:lang w:val="vi-VN"/>
        </w:rPr>
        <w:t xml:space="preserve">. Hồ sơ đề nghị bao gồm: Các văn bản theo quy định của </w:t>
      </w:r>
      <w:r w:rsidRPr="00610367">
        <w:rPr>
          <w:bCs/>
          <w:noProof/>
          <w:color w:val="000000"/>
          <w:lang w:val="vi-VN"/>
        </w:rPr>
        <w:t>bên cho vay</w:t>
      </w:r>
      <w:r w:rsidR="00D62E9E" w:rsidRPr="00610367">
        <w:rPr>
          <w:bCs/>
          <w:noProof/>
          <w:color w:val="000000"/>
          <w:lang w:val="vi-VN"/>
        </w:rPr>
        <w:t xml:space="preserve">; </w:t>
      </w:r>
      <w:r w:rsidR="00A263CA" w:rsidRPr="00610367">
        <w:rPr>
          <w:bCs/>
          <w:noProof/>
          <w:color w:val="000000"/>
          <w:lang w:val="vi-VN"/>
        </w:rPr>
        <w:t>v</w:t>
      </w:r>
      <w:r w:rsidR="00D62E9E" w:rsidRPr="00610367">
        <w:rPr>
          <w:bCs/>
          <w:noProof/>
          <w:color w:val="000000"/>
          <w:lang w:val="vi-VN"/>
        </w:rPr>
        <w:t xml:space="preserve">ăn bản của Ban kiểm soát đặc biệt đề nghị </w:t>
      </w:r>
      <w:r w:rsidRPr="00610367">
        <w:rPr>
          <w:bCs/>
          <w:noProof/>
          <w:color w:val="000000"/>
          <w:lang w:val="vi-VN"/>
        </w:rPr>
        <w:t>bên cho vay</w:t>
      </w:r>
      <w:r w:rsidR="00D62E9E" w:rsidRPr="00610367">
        <w:rPr>
          <w:bCs/>
          <w:noProof/>
          <w:color w:val="000000"/>
          <w:lang w:val="vi-VN"/>
        </w:rPr>
        <w:t xml:space="preserve"> xem xét việc gia hạn cho vay đặc biệt đối với </w:t>
      </w:r>
      <w:r w:rsidR="007C1EC5" w:rsidRPr="00610367">
        <w:rPr>
          <w:bCs/>
          <w:noProof/>
          <w:color w:val="000000"/>
          <w:lang w:val="vi-VN"/>
        </w:rPr>
        <w:t>bên đi vay</w:t>
      </w:r>
      <w:r w:rsidR="00D62E9E" w:rsidRPr="00610367">
        <w:rPr>
          <w:bCs/>
          <w:noProof/>
          <w:color w:val="000000"/>
          <w:lang w:val="vi-VN"/>
        </w:rPr>
        <w:t xml:space="preserve"> (trong đó có nội dung</w:t>
      </w:r>
      <w:r w:rsidR="007C1EC5" w:rsidRPr="00610367">
        <w:rPr>
          <w:bCs/>
          <w:noProof/>
          <w:color w:val="000000"/>
          <w:lang w:val="vi-VN"/>
        </w:rPr>
        <w:t xml:space="preserve"> về</w:t>
      </w:r>
      <w:r w:rsidR="00D62E9E" w:rsidRPr="00610367">
        <w:rPr>
          <w:bCs/>
          <w:noProof/>
          <w:color w:val="000000"/>
          <w:lang w:val="vi-VN"/>
        </w:rPr>
        <w:t xml:space="preserve"> tình hình hoạt động, khả năng chi trả của </w:t>
      </w:r>
      <w:r w:rsidR="007C1EC5" w:rsidRPr="00610367">
        <w:rPr>
          <w:bCs/>
          <w:noProof/>
          <w:color w:val="000000"/>
          <w:lang w:val="vi-VN"/>
        </w:rPr>
        <w:t>bên đi vay</w:t>
      </w:r>
      <w:r w:rsidR="00D62E9E" w:rsidRPr="00610367">
        <w:rPr>
          <w:bCs/>
          <w:noProof/>
          <w:color w:val="000000"/>
          <w:lang w:val="vi-VN"/>
        </w:rPr>
        <w:t>)</w:t>
      </w:r>
      <w:r w:rsidRPr="00610367">
        <w:rPr>
          <w:bCs/>
          <w:noProof/>
          <w:color w:val="000000"/>
          <w:lang w:val="vi-VN"/>
        </w:rPr>
        <w:t>;</w:t>
      </w:r>
      <w:r w:rsidR="00D62E9E" w:rsidRPr="00610367">
        <w:rPr>
          <w:bCs/>
          <w:noProof/>
          <w:color w:val="000000"/>
          <w:lang w:val="vi-VN"/>
        </w:rPr>
        <w:t xml:space="preserve"> </w:t>
      </w:r>
    </w:p>
    <w:p w:rsidR="004F142B" w:rsidRPr="00610367" w:rsidRDefault="00054CD1" w:rsidP="008D3DFC">
      <w:pPr>
        <w:spacing w:before="120"/>
        <w:ind w:firstLine="709"/>
        <w:jc w:val="both"/>
        <w:rPr>
          <w:bCs/>
          <w:noProof/>
          <w:color w:val="000000"/>
          <w:lang w:val="vi-VN"/>
        </w:rPr>
      </w:pPr>
      <w:r w:rsidRPr="00610367">
        <w:rPr>
          <w:bCs/>
          <w:noProof/>
          <w:color w:val="000000"/>
          <w:lang w:val="vi-VN"/>
        </w:rPr>
        <w:t>b) Bên cho vay</w:t>
      </w:r>
      <w:r w:rsidR="00D62E9E" w:rsidRPr="00610367">
        <w:rPr>
          <w:bCs/>
          <w:noProof/>
          <w:color w:val="000000"/>
          <w:lang w:val="vi-VN"/>
        </w:rPr>
        <w:t xml:space="preserve"> xem xét</w:t>
      </w:r>
      <w:r w:rsidR="00EB2A6C" w:rsidRPr="00610367">
        <w:rPr>
          <w:bCs/>
          <w:noProof/>
          <w:color w:val="000000"/>
          <w:lang w:val="vi-VN"/>
        </w:rPr>
        <w:t>, quyết định</w:t>
      </w:r>
      <w:r w:rsidR="00D62E9E" w:rsidRPr="00610367">
        <w:rPr>
          <w:bCs/>
          <w:noProof/>
          <w:color w:val="000000"/>
          <w:lang w:val="vi-VN"/>
        </w:rPr>
        <w:t xml:space="preserve"> việc gia hạn cho vay đặc biệt đối với </w:t>
      </w:r>
      <w:r w:rsidR="00EB2A6C" w:rsidRPr="00610367">
        <w:rPr>
          <w:bCs/>
          <w:noProof/>
          <w:color w:val="000000"/>
          <w:lang w:val="vi-VN"/>
        </w:rPr>
        <w:t>bên đi vay</w:t>
      </w:r>
      <w:r w:rsidR="00D62E9E" w:rsidRPr="00610367">
        <w:rPr>
          <w:bCs/>
          <w:noProof/>
          <w:color w:val="000000"/>
          <w:lang w:val="vi-VN"/>
        </w:rPr>
        <w:t>.</w:t>
      </w:r>
    </w:p>
    <w:p w:rsidR="007E0718" w:rsidRPr="00610367" w:rsidRDefault="00786C25" w:rsidP="008D3DFC">
      <w:pPr>
        <w:pStyle w:val="Heading1"/>
        <w:numPr>
          <w:ilvl w:val="0"/>
          <w:numId w:val="31"/>
        </w:numPr>
        <w:tabs>
          <w:tab w:val="left" w:pos="1701"/>
        </w:tabs>
        <w:spacing w:before="120"/>
        <w:ind w:left="0" w:firstLine="709"/>
        <w:jc w:val="both"/>
        <w:rPr>
          <w:noProof/>
          <w:color w:val="000000"/>
          <w:lang w:val="vi-VN"/>
        </w:rPr>
      </w:pPr>
      <w:r w:rsidRPr="00610367">
        <w:rPr>
          <w:noProof/>
          <w:color w:val="000000"/>
          <w:lang w:val="vi-VN"/>
        </w:rPr>
        <w:t xml:space="preserve"> </w:t>
      </w:r>
      <w:r w:rsidR="007E0718" w:rsidRPr="00610367">
        <w:rPr>
          <w:noProof/>
          <w:color w:val="000000"/>
          <w:lang w:val="vi-VN"/>
        </w:rPr>
        <w:t xml:space="preserve">Trình tự Bảo hiểm tiền gửi Việt Nam, Ngân hàng Hợp tác xã Việt Nam, tổ chức tín dụng khác cho vay đặc biệt, gia hạn cho vay đặc biệt </w:t>
      </w:r>
      <w:r w:rsidR="00325816" w:rsidRPr="00610367">
        <w:rPr>
          <w:noProof/>
          <w:color w:val="000000"/>
          <w:lang w:val="vi-VN"/>
        </w:rPr>
        <w:t>theo phương án phục hồi, phương án chuyển giao bắt buộc đã được phê duyệt</w:t>
      </w:r>
    </w:p>
    <w:p w:rsidR="00240A07" w:rsidRPr="00610367" w:rsidRDefault="002B5FAD" w:rsidP="008D3DFC">
      <w:pPr>
        <w:tabs>
          <w:tab w:val="left" w:pos="1005"/>
        </w:tabs>
        <w:spacing w:before="120"/>
        <w:ind w:firstLine="720"/>
        <w:jc w:val="both"/>
        <w:rPr>
          <w:noProof/>
          <w:color w:val="000000"/>
          <w:lang w:val="vi-VN"/>
        </w:rPr>
      </w:pPr>
      <w:r w:rsidRPr="00610367">
        <w:rPr>
          <w:noProof/>
          <w:color w:val="000000"/>
          <w:lang w:val="vi-VN"/>
        </w:rPr>
        <w:t xml:space="preserve">Bảo hiểm tiền gửi Việt Nam, Ngân hàng Hợp tác xã Việt Nam, tổ chức tín dụng khác cho vay đặc biệt, gia hạn cho vay đặc biệt quy định tại điểm c khoản 2, điểm c khoản 3, điểm b khoản 4 Điều </w:t>
      </w:r>
      <w:r w:rsidR="0023771E" w:rsidRPr="00610367">
        <w:rPr>
          <w:noProof/>
          <w:color w:val="000000"/>
          <w:lang w:val="vi-VN"/>
        </w:rPr>
        <w:t>4</w:t>
      </w:r>
      <w:r w:rsidRPr="00610367">
        <w:rPr>
          <w:noProof/>
          <w:color w:val="000000"/>
          <w:lang w:val="vi-VN"/>
        </w:rPr>
        <w:t xml:space="preserve"> Thông tư này theo phương án phục hồi, phương án chuyển giao bắt buộc đã được phê duyệt và quy định nội bộ của Bảo hiểm tiền gửi Việt Nam</w:t>
      </w:r>
      <w:r w:rsidR="00F8225A" w:rsidRPr="00610367">
        <w:rPr>
          <w:noProof/>
          <w:color w:val="000000"/>
          <w:lang w:val="vi-VN"/>
        </w:rPr>
        <w:t xml:space="preserve">, </w:t>
      </w:r>
      <w:r w:rsidRPr="00610367">
        <w:rPr>
          <w:noProof/>
          <w:color w:val="000000"/>
          <w:lang w:val="vi-VN"/>
        </w:rPr>
        <w:t>Ngân hàng Hợp tác xã Việt Nam</w:t>
      </w:r>
      <w:r w:rsidR="00F8225A" w:rsidRPr="00610367">
        <w:rPr>
          <w:noProof/>
          <w:color w:val="000000"/>
          <w:lang w:val="vi-VN"/>
        </w:rPr>
        <w:t xml:space="preserve">, </w:t>
      </w:r>
      <w:r w:rsidR="003D11C4" w:rsidRPr="00610367">
        <w:rPr>
          <w:noProof/>
          <w:color w:val="000000"/>
          <w:lang w:val="vi-VN"/>
        </w:rPr>
        <w:t>tổ chức tín dụng khác.</w:t>
      </w:r>
    </w:p>
    <w:p w:rsidR="00F60AB6" w:rsidRPr="00610367" w:rsidRDefault="008B1B20" w:rsidP="008D3DFC">
      <w:pPr>
        <w:pStyle w:val="Heading1"/>
        <w:numPr>
          <w:ilvl w:val="0"/>
          <w:numId w:val="31"/>
        </w:numPr>
        <w:tabs>
          <w:tab w:val="left" w:pos="1710"/>
        </w:tabs>
        <w:spacing w:before="120"/>
        <w:ind w:left="0" w:firstLine="709"/>
        <w:jc w:val="both"/>
        <w:rPr>
          <w:noProof/>
          <w:color w:val="000000"/>
          <w:lang w:val="vi-VN"/>
        </w:rPr>
      </w:pPr>
      <w:r w:rsidRPr="00610367">
        <w:rPr>
          <w:noProof/>
          <w:color w:val="000000"/>
          <w:lang w:val="vi-VN"/>
        </w:rPr>
        <w:t xml:space="preserve"> </w:t>
      </w:r>
      <w:r w:rsidR="00474595" w:rsidRPr="00610367">
        <w:rPr>
          <w:noProof/>
          <w:color w:val="000000"/>
          <w:lang w:val="vi-VN"/>
        </w:rPr>
        <w:t>Ký hợp đồng cho vay đặc biệt, n</w:t>
      </w:r>
      <w:r w:rsidR="00EF5C20" w:rsidRPr="00610367">
        <w:rPr>
          <w:noProof/>
          <w:color w:val="000000"/>
          <w:lang w:val="vi-VN"/>
        </w:rPr>
        <w:t>hận</w:t>
      </w:r>
      <w:r w:rsidR="003D11C4" w:rsidRPr="00610367">
        <w:rPr>
          <w:noProof/>
          <w:color w:val="000000"/>
          <w:lang w:val="vi-VN"/>
        </w:rPr>
        <w:t xml:space="preserve"> </w:t>
      </w:r>
      <w:r w:rsidR="00A4031E" w:rsidRPr="00610367">
        <w:rPr>
          <w:noProof/>
          <w:color w:val="000000"/>
          <w:lang w:val="vi-VN"/>
        </w:rPr>
        <w:t xml:space="preserve">cầm cố, </w:t>
      </w:r>
      <w:r w:rsidR="00973C82" w:rsidRPr="00610367">
        <w:rPr>
          <w:noProof/>
          <w:color w:val="000000"/>
          <w:lang w:val="vi-VN"/>
        </w:rPr>
        <w:t xml:space="preserve">nhận </w:t>
      </w:r>
      <w:r w:rsidR="00A4031E" w:rsidRPr="00610367">
        <w:rPr>
          <w:noProof/>
          <w:color w:val="000000"/>
          <w:lang w:val="vi-VN"/>
        </w:rPr>
        <w:t xml:space="preserve">thế chấp </w:t>
      </w:r>
      <w:r w:rsidR="003D11C4" w:rsidRPr="00610367">
        <w:rPr>
          <w:noProof/>
          <w:color w:val="000000"/>
          <w:lang w:val="vi-VN"/>
        </w:rPr>
        <w:t>tài sản bảo đảm, g</w:t>
      </w:r>
      <w:r w:rsidR="00F60AB6" w:rsidRPr="00610367">
        <w:rPr>
          <w:noProof/>
          <w:color w:val="000000"/>
          <w:lang w:val="vi-VN"/>
        </w:rPr>
        <w:t xml:space="preserve">iải ngân </w:t>
      </w:r>
      <w:r w:rsidR="007C1C8B" w:rsidRPr="00610367">
        <w:rPr>
          <w:noProof/>
          <w:color w:val="000000"/>
          <w:lang w:val="vi-VN"/>
        </w:rPr>
        <w:t>cho</w:t>
      </w:r>
      <w:r w:rsidR="00F60AB6" w:rsidRPr="00610367">
        <w:rPr>
          <w:noProof/>
          <w:color w:val="000000"/>
          <w:lang w:val="vi-VN"/>
        </w:rPr>
        <w:t xml:space="preserve"> vay đặc biệt </w:t>
      </w:r>
    </w:p>
    <w:p w:rsidR="00F64AFA" w:rsidRPr="00610367" w:rsidRDefault="00821B15" w:rsidP="008D3DFC">
      <w:pPr>
        <w:spacing w:before="120"/>
        <w:ind w:firstLine="720"/>
        <w:jc w:val="both"/>
        <w:rPr>
          <w:noProof/>
          <w:color w:val="000000"/>
          <w:lang w:val="vi-VN"/>
        </w:rPr>
      </w:pPr>
      <w:r w:rsidRPr="00610367">
        <w:rPr>
          <w:noProof/>
          <w:color w:val="000000"/>
          <w:lang w:val="vi-VN"/>
        </w:rPr>
        <w:t xml:space="preserve">1. </w:t>
      </w:r>
      <w:r w:rsidR="00F64AFA" w:rsidRPr="00610367">
        <w:rPr>
          <w:noProof/>
          <w:color w:val="000000"/>
          <w:lang w:val="vi-VN"/>
        </w:rPr>
        <w:t>Ký hợp đồng cho vay đặc biệt, nhận cầm cố, nhận thế chấp tài sản bảo đảm đ</w:t>
      </w:r>
      <w:r w:rsidR="008417F1" w:rsidRPr="00610367">
        <w:rPr>
          <w:noProof/>
          <w:color w:val="000000"/>
          <w:lang w:val="vi-VN"/>
        </w:rPr>
        <w:t>ối với khoản cho vay đặc biệt quy định tại khoản 1</w:t>
      </w:r>
      <w:r w:rsidR="00F64AFA" w:rsidRPr="00610367">
        <w:rPr>
          <w:color w:val="000000"/>
          <w:lang w:val="vi-VN"/>
        </w:rPr>
        <w:t xml:space="preserve"> </w:t>
      </w:r>
      <w:r w:rsidR="00F64AFA" w:rsidRPr="00610367">
        <w:rPr>
          <w:noProof/>
          <w:color w:val="000000"/>
          <w:lang w:val="vi-VN"/>
        </w:rPr>
        <w:t>Điều 4 Thông tư này:</w:t>
      </w:r>
    </w:p>
    <w:p w:rsidR="00F64AFA" w:rsidRPr="00610367" w:rsidRDefault="00F64AFA" w:rsidP="008D3DFC">
      <w:pPr>
        <w:spacing w:before="120"/>
        <w:ind w:firstLine="720"/>
        <w:jc w:val="both"/>
        <w:rPr>
          <w:noProof/>
          <w:color w:val="000000"/>
          <w:lang w:val="vi-VN"/>
        </w:rPr>
      </w:pPr>
      <w:r w:rsidRPr="00610367">
        <w:rPr>
          <w:noProof/>
          <w:color w:val="000000"/>
          <w:lang w:val="vi-VN"/>
        </w:rPr>
        <w:t xml:space="preserve">a) </w:t>
      </w:r>
      <w:r w:rsidR="00E53944" w:rsidRPr="00610367">
        <w:rPr>
          <w:noProof/>
          <w:color w:val="000000"/>
          <w:lang w:val="vi-VN"/>
        </w:rPr>
        <w:t>Trong thời hạn tối đa 03 ngày làm việc kể từ ngày nhận được văn bản của Ngân hàng Nhà nước về việc cho vay đặc biệt đối với tổ chức tín dụng, c</w:t>
      </w:r>
      <w:r w:rsidRPr="00610367">
        <w:rPr>
          <w:noProof/>
          <w:color w:val="000000"/>
          <w:lang w:val="vi-VN"/>
        </w:rPr>
        <w:t xml:space="preserve">ăn cứ văn bản </w:t>
      </w:r>
      <w:r w:rsidR="00E53944" w:rsidRPr="00610367">
        <w:rPr>
          <w:noProof/>
          <w:color w:val="000000"/>
          <w:lang w:val="vi-VN"/>
        </w:rPr>
        <w:t>này</w:t>
      </w:r>
      <w:r w:rsidRPr="00610367">
        <w:rPr>
          <w:noProof/>
          <w:color w:val="000000"/>
          <w:lang w:val="vi-VN"/>
        </w:rPr>
        <w:t xml:space="preserve"> và các quy định của pháp luật có liên quan, Giám đốc Ngân hàng Nhà nước chi nhánh tỉnh, thành phố ký hợp đồng cho vay đặc biệt, trong đó có nội dung về nhận tài sản bảo đảm (nếu có);</w:t>
      </w:r>
    </w:p>
    <w:p w:rsidR="00F64AFA" w:rsidRPr="00610367" w:rsidRDefault="00F64AFA" w:rsidP="008D3DFC">
      <w:pPr>
        <w:spacing w:before="120"/>
        <w:ind w:firstLine="720"/>
        <w:jc w:val="both"/>
        <w:rPr>
          <w:noProof/>
          <w:color w:val="000000"/>
          <w:lang w:val="vi-VN"/>
        </w:rPr>
      </w:pPr>
      <w:r w:rsidRPr="00610367">
        <w:rPr>
          <w:noProof/>
          <w:color w:val="000000"/>
          <w:lang w:val="vi-VN"/>
        </w:rPr>
        <w:t xml:space="preserve">b) Trường hợp khoản cho vay đặc biệt có tài sản bảo đảm </w:t>
      </w:r>
      <w:r w:rsidR="00BB578E" w:rsidRPr="00610367">
        <w:rPr>
          <w:noProof/>
          <w:color w:val="000000"/>
          <w:lang w:val="vi-VN"/>
        </w:rPr>
        <w:t>là giấy tờ có giá</w:t>
      </w:r>
      <w:r w:rsidRPr="00610367">
        <w:rPr>
          <w:noProof/>
          <w:color w:val="000000"/>
          <w:lang w:val="vi-VN"/>
        </w:rPr>
        <w:t>, trong thời hạn 01 ngày làm việc kể từ ngày ký hợp đồng cho vay đặc biệt, Ngân hàng Nhà nước chi nhánh tỉnh, thành phố gửi hợp đồng cho vay đặc biệt đã ký cho Sở Giao dịch Ngân hàng Nhà nước;</w:t>
      </w:r>
    </w:p>
    <w:p w:rsidR="00F64AFA" w:rsidRPr="00610367" w:rsidRDefault="00F64AFA" w:rsidP="008D3DFC">
      <w:pPr>
        <w:spacing w:before="120"/>
        <w:ind w:firstLine="720"/>
        <w:jc w:val="both"/>
        <w:rPr>
          <w:noProof/>
          <w:color w:val="000000"/>
          <w:lang w:val="vi-VN"/>
        </w:rPr>
      </w:pPr>
      <w:r w:rsidRPr="00610367">
        <w:rPr>
          <w:noProof/>
          <w:color w:val="000000"/>
          <w:lang w:val="vi-VN"/>
        </w:rPr>
        <w:t xml:space="preserve">c) Trong thời hạn 02 ngày làm việc kể từ ngày nhận được hợp đồng cho vay đặc biệt đã ký do Ngân hàng Nhà nước chi nhánh tỉnh, thành phố gửi, Sở Giao dịch Ngân hàng Nhà nước thực hiện hạch toán, cầm cố, phong tỏa </w:t>
      </w:r>
      <w:r w:rsidR="00E53944" w:rsidRPr="00610367">
        <w:rPr>
          <w:noProof/>
          <w:color w:val="000000"/>
          <w:lang w:val="vi-VN"/>
        </w:rPr>
        <w:t xml:space="preserve">tài sản bảo đảm </w:t>
      </w:r>
      <w:r w:rsidR="00BB578E" w:rsidRPr="00610367">
        <w:rPr>
          <w:noProof/>
          <w:color w:val="000000"/>
          <w:lang w:val="vi-VN"/>
        </w:rPr>
        <w:t>là giấy tờ có giá</w:t>
      </w:r>
      <w:r w:rsidRPr="00610367">
        <w:rPr>
          <w:noProof/>
          <w:color w:val="000000"/>
          <w:lang w:val="vi-VN"/>
        </w:rPr>
        <w:t xml:space="preserve"> t</w:t>
      </w:r>
      <w:r w:rsidR="00E53944" w:rsidRPr="00610367">
        <w:rPr>
          <w:noProof/>
          <w:color w:val="000000"/>
          <w:lang w:val="vi-VN"/>
        </w:rPr>
        <w:t>ại</w:t>
      </w:r>
      <w:r w:rsidRPr="00610367">
        <w:rPr>
          <w:noProof/>
          <w:color w:val="000000"/>
          <w:lang w:val="vi-VN"/>
        </w:rPr>
        <w:t xml:space="preserve"> Danh mục tài sản bảo đảm đính kèm hợp đồng cho vay đặc biệt đã ký và thông báo bằng văn bản cho Ngân hàng Nhà nước chi </w:t>
      </w:r>
      <w:r w:rsidRPr="00610367">
        <w:rPr>
          <w:noProof/>
          <w:color w:val="000000"/>
          <w:lang w:val="vi-VN"/>
        </w:rPr>
        <w:lastRenderedPageBreak/>
        <w:t>nhánh tỉnh, thành phố về việc đã hoàn thành việc hạch toán,</w:t>
      </w:r>
      <w:r w:rsidR="0082435E" w:rsidRPr="00610367">
        <w:rPr>
          <w:noProof/>
          <w:color w:val="000000"/>
          <w:lang w:val="vi-VN"/>
        </w:rPr>
        <w:t xml:space="preserve"> cầm cố,</w:t>
      </w:r>
      <w:r w:rsidRPr="00610367">
        <w:rPr>
          <w:noProof/>
          <w:color w:val="000000"/>
          <w:lang w:val="vi-VN"/>
        </w:rPr>
        <w:t xml:space="preserve"> phong tỏa </w:t>
      </w:r>
      <w:r w:rsidR="00E53944" w:rsidRPr="00610367">
        <w:rPr>
          <w:noProof/>
          <w:color w:val="000000"/>
          <w:lang w:val="vi-VN"/>
        </w:rPr>
        <w:t xml:space="preserve">các </w:t>
      </w:r>
      <w:r w:rsidR="00BB578E" w:rsidRPr="00610367">
        <w:rPr>
          <w:noProof/>
          <w:color w:val="000000"/>
          <w:lang w:val="vi-VN"/>
        </w:rPr>
        <w:t>giấy tờ có giá</w:t>
      </w:r>
      <w:r w:rsidR="00E53944" w:rsidRPr="00610367">
        <w:rPr>
          <w:noProof/>
          <w:color w:val="000000"/>
          <w:lang w:val="vi-VN"/>
        </w:rPr>
        <w:t xml:space="preserve"> này</w:t>
      </w:r>
      <w:r w:rsidRPr="00610367">
        <w:rPr>
          <w:noProof/>
          <w:color w:val="000000"/>
          <w:lang w:val="vi-VN"/>
        </w:rPr>
        <w:t xml:space="preserve">. </w:t>
      </w:r>
    </w:p>
    <w:p w:rsidR="00F64AFA" w:rsidRPr="00610367" w:rsidRDefault="00F64AFA" w:rsidP="008D3DFC">
      <w:pPr>
        <w:spacing w:before="120"/>
        <w:ind w:firstLine="720"/>
        <w:jc w:val="both"/>
        <w:rPr>
          <w:noProof/>
          <w:color w:val="000000"/>
          <w:lang w:val="vi-VN"/>
        </w:rPr>
      </w:pPr>
      <w:r w:rsidRPr="00610367">
        <w:rPr>
          <w:noProof/>
          <w:color w:val="000000"/>
          <w:lang w:val="vi-VN"/>
        </w:rPr>
        <w:t>2. Ký hợp đồng cho vay đặc biệt, nhận cầm cố, nhận thế chấp tài sản bảo đảm đối với khoản cho vay đặc biệt quy định tại điểm b</w:t>
      </w:r>
      <w:r w:rsidR="00E34686" w:rsidRPr="00610367">
        <w:rPr>
          <w:noProof/>
          <w:color w:val="000000"/>
          <w:lang w:val="vi-VN"/>
        </w:rPr>
        <w:t xml:space="preserve"> </w:t>
      </w:r>
      <w:r w:rsidRPr="00610367">
        <w:rPr>
          <w:noProof/>
          <w:color w:val="000000"/>
          <w:lang w:val="vi-VN"/>
        </w:rPr>
        <w:t>khoản 2, điểm b khoản 3 Điều 4 Thông tư này:</w:t>
      </w:r>
    </w:p>
    <w:p w:rsidR="00F64AFA" w:rsidRPr="00610367" w:rsidRDefault="00F64AFA" w:rsidP="008D3DFC">
      <w:pPr>
        <w:spacing w:before="120"/>
        <w:ind w:firstLine="720"/>
        <w:jc w:val="both"/>
        <w:rPr>
          <w:noProof/>
          <w:color w:val="000000"/>
          <w:lang w:val="vi-VN"/>
        </w:rPr>
      </w:pPr>
      <w:r w:rsidRPr="00610367">
        <w:rPr>
          <w:noProof/>
          <w:color w:val="000000"/>
          <w:lang w:val="vi-VN"/>
        </w:rPr>
        <w:t xml:space="preserve">a) </w:t>
      </w:r>
      <w:r w:rsidR="0082435E" w:rsidRPr="00610367">
        <w:rPr>
          <w:noProof/>
          <w:color w:val="000000"/>
          <w:lang w:val="vi-VN"/>
        </w:rPr>
        <w:t>Trong thời hạn tối đa 03 ngày làm việc kể từ ngày nhận được văn bản của Ngân hàng Nhà nước về việc cho vay đặc biệt đối với tổ chức tín dụng, c</w:t>
      </w:r>
      <w:r w:rsidR="00821B15" w:rsidRPr="00610367">
        <w:rPr>
          <w:noProof/>
          <w:color w:val="000000"/>
          <w:lang w:val="vi-VN"/>
        </w:rPr>
        <w:t xml:space="preserve">ăn cứ văn bản </w:t>
      </w:r>
      <w:r w:rsidR="0082435E" w:rsidRPr="00610367">
        <w:rPr>
          <w:noProof/>
          <w:color w:val="000000"/>
          <w:lang w:val="vi-VN"/>
        </w:rPr>
        <w:t>này</w:t>
      </w:r>
      <w:r w:rsidR="00821B15" w:rsidRPr="00610367">
        <w:rPr>
          <w:noProof/>
          <w:color w:val="000000"/>
          <w:lang w:val="vi-VN"/>
        </w:rPr>
        <w:t xml:space="preserve"> và các quy định của pháp luật có liên quan, Bảo hiểm tiền gửi Việt Nam, Ngân hàng Hợp tác xã Việt Nam</w:t>
      </w:r>
      <w:r w:rsidRPr="00610367">
        <w:rPr>
          <w:noProof/>
          <w:color w:val="000000"/>
          <w:lang w:val="vi-VN"/>
        </w:rPr>
        <w:t xml:space="preserve"> ký hợp đồng cho vay đặc biệt;</w:t>
      </w:r>
    </w:p>
    <w:p w:rsidR="00F64AFA" w:rsidRPr="00610367" w:rsidRDefault="00F64AFA" w:rsidP="008D3DFC">
      <w:pPr>
        <w:spacing w:before="120"/>
        <w:ind w:firstLine="720"/>
        <w:jc w:val="both"/>
        <w:rPr>
          <w:noProof/>
          <w:color w:val="000000"/>
          <w:lang w:val="vi-VN"/>
        </w:rPr>
      </w:pPr>
      <w:r w:rsidRPr="00610367">
        <w:rPr>
          <w:noProof/>
          <w:color w:val="000000"/>
          <w:lang w:val="vi-VN"/>
        </w:rPr>
        <w:t xml:space="preserve">b) </w:t>
      </w:r>
      <w:r w:rsidRPr="00610367">
        <w:rPr>
          <w:bCs/>
          <w:noProof/>
          <w:color w:val="000000"/>
          <w:lang w:val="vi-VN"/>
        </w:rPr>
        <w:t xml:space="preserve">Sau khi </w:t>
      </w:r>
      <w:r w:rsidRPr="00610367">
        <w:rPr>
          <w:noProof/>
          <w:color w:val="000000"/>
          <w:lang w:val="vi-VN"/>
        </w:rPr>
        <w:t>ký hợp đồng cho vay đặc biệt, Bảo hiểm tiền gửi</w:t>
      </w:r>
      <w:r w:rsidRPr="00610367">
        <w:rPr>
          <w:color w:val="000000"/>
          <w:lang w:val="vi-VN"/>
        </w:rPr>
        <w:t xml:space="preserve"> </w:t>
      </w:r>
      <w:r w:rsidRPr="00610367">
        <w:rPr>
          <w:noProof/>
          <w:color w:val="000000"/>
          <w:lang w:val="vi-VN"/>
        </w:rPr>
        <w:t xml:space="preserve">Việt Nam, Ngân hàng Hợp tác xã </w:t>
      </w:r>
      <w:r w:rsidR="0082435E" w:rsidRPr="00610367">
        <w:rPr>
          <w:noProof/>
          <w:color w:val="000000"/>
          <w:lang w:val="vi-VN"/>
        </w:rPr>
        <w:t xml:space="preserve">Việt Nam </w:t>
      </w:r>
      <w:r w:rsidRPr="00610367">
        <w:rPr>
          <w:noProof/>
          <w:color w:val="000000"/>
          <w:lang w:val="vi-VN"/>
        </w:rPr>
        <w:t>thực hiện nhận cầm cố, nhận thế chấp tài sản bảo đảm t</w:t>
      </w:r>
      <w:r w:rsidR="002A0813" w:rsidRPr="00610367">
        <w:rPr>
          <w:noProof/>
          <w:color w:val="000000"/>
          <w:lang w:val="vi-VN"/>
        </w:rPr>
        <w:t>heo</w:t>
      </w:r>
      <w:r w:rsidRPr="00610367">
        <w:rPr>
          <w:noProof/>
          <w:color w:val="000000"/>
          <w:lang w:val="vi-VN"/>
        </w:rPr>
        <w:t xml:space="preserve"> Danh mục tài sản bảo đảm đính kèm hợp đồng cho vay đặc biệt đã ký</w:t>
      </w:r>
      <w:r w:rsidR="00E34686" w:rsidRPr="00610367">
        <w:rPr>
          <w:noProof/>
          <w:color w:val="000000"/>
          <w:lang w:val="vi-VN"/>
        </w:rPr>
        <w:t>.</w:t>
      </w:r>
    </w:p>
    <w:p w:rsidR="00BC6626" w:rsidRPr="00610367" w:rsidRDefault="00E34686" w:rsidP="008D3DFC">
      <w:pPr>
        <w:spacing w:before="120"/>
        <w:ind w:firstLine="720"/>
        <w:jc w:val="both"/>
        <w:rPr>
          <w:noProof/>
          <w:color w:val="000000"/>
          <w:lang w:val="vi-VN"/>
        </w:rPr>
      </w:pPr>
      <w:r w:rsidRPr="00610367">
        <w:rPr>
          <w:noProof/>
          <w:color w:val="000000"/>
          <w:lang w:val="vi-VN"/>
        </w:rPr>
        <w:t>3. Ký hợp đồng cho vay đặc biệt, nhận cầm cố, nhận thế chấp tài sản bảo đảm đối với khoản cho vay đặc biệt quy định tại điểm c khoản 2, điểm c khoản 3, điểm b khoản 4 Điều 4 Thông tư này:</w:t>
      </w:r>
      <w:r w:rsidR="00BC6626" w:rsidRPr="00610367">
        <w:rPr>
          <w:noProof/>
          <w:color w:val="000000"/>
          <w:lang w:val="vi-VN"/>
        </w:rPr>
        <w:t xml:space="preserve"> </w:t>
      </w:r>
    </w:p>
    <w:p w:rsidR="00F64AFA" w:rsidRPr="00610367" w:rsidRDefault="00E34686" w:rsidP="008D3DFC">
      <w:pPr>
        <w:spacing w:before="120"/>
        <w:ind w:firstLine="720"/>
        <w:jc w:val="both"/>
        <w:rPr>
          <w:noProof/>
          <w:color w:val="000000"/>
          <w:lang w:val="vi-VN"/>
        </w:rPr>
      </w:pPr>
      <w:r w:rsidRPr="00610367">
        <w:rPr>
          <w:noProof/>
          <w:color w:val="000000"/>
          <w:lang w:val="vi-VN"/>
        </w:rPr>
        <w:t xml:space="preserve">Trên cơ sở phương án phục hồi, phương án chuyển giao bắt buộc đã được phê duyệt, Bảo hiểm tiền gửi Việt Nam, Ngân hàng Hợp tác xã Việt Nam, tổ chức tín dụng khác ký hợp đồng cho vay đặc biệt và thực hiện nhận cầm cố, nhận thế chấp tài sản bảo đảm (nếu có). </w:t>
      </w:r>
    </w:p>
    <w:p w:rsidR="00EB6332" w:rsidRPr="00610367" w:rsidRDefault="00260560" w:rsidP="008D3DFC">
      <w:pPr>
        <w:spacing w:before="120"/>
        <w:ind w:firstLine="720"/>
        <w:jc w:val="both"/>
        <w:rPr>
          <w:noProof/>
          <w:color w:val="000000"/>
          <w:lang w:val="vi-VN"/>
        </w:rPr>
      </w:pPr>
      <w:r w:rsidRPr="00610367">
        <w:rPr>
          <w:noProof/>
          <w:color w:val="000000"/>
          <w:lang w:val="vi-VN"/>
        </w:rPr>
        <w:t>4</w:t>
      </w:r>
      <w:r w:rsidR="00EB6332" w:rsidRPr="00610367">
        <w:rPr>
          <w:noProof/>
          <w:color w:val="000000"/>
          <w:lang w:val="vi-VN"/>
        </w:rPr>
        <w:t xml:space="preserve">. </w:t>
      </w:r>
      <w:r w:rsidR="00D83231" w:rsidRPr="00610367">
        <w:rPr>
          <w:noProof/>
          <w:color w:val="000000"/>
          <w:lang w:val="vi-VN"/>
        </w:rPr>
        <w:t>Giải ngân cho vay đặc biệt đ</w:t>
      </w:r>
      <w:r w:rsidR="00EB6332" w:rsidRPr="00610367">
        <w:rPr>
          <w:noProof/>
          <w:color w:val="000000"/>
          <w:lang w:val="vi-VN"/>
        </w:rPr>
        <w:t xml:space="preserve">ối với khoản cho vay đặc biệt </w:t>
      </w:r>
      <w:r w:rsidR="00351747" w:rsidRPr="00610367">
        <w:rPr>
          <w:noProof/>
          <w:color w:val="000000"/>
          <w:lang w:val="vi-VN"/>
        </w:rPr>
        <w:t>quy định tại khoản 1, điểm b</w:t>
      </w:r>
      <w:r w:rsidR="00D83231" w:rsidRPr="00610367">
        <w:rPr>
          <w:noProof/>
          <w:color w:val="000000"/>
          <w:lang w:val="vi-VN"/>
        </w:rPr>
        <w:t>, c</w:t>
      </w:r>
      <w:r w:rsidR="00351747" w:rsidRPr="00610367">
        <w:rPr>
          <w:noProof/>
          <w:color w:val="000000"/>
          <w:lang w:val="vi-VN"/>
        </w:rPr>
        <w:t xml:space="preserve"> khoản 2, điểm b</w:t>
      </w:r>
      <w:r w:rsidR="00D83231" w:rsidRPr="00610367">
        <w:rPr>
          <w:noProof/>
          <w:color w:val="000000"/>
          <w:lang w:val="vi-VN"/>
        </w:rPr>
        <w:t>, c</w:t>
      </w:r>
      <w:r w:rsidR="00351747" w:rsidRPr="00610367">
        <w:rPr>
          <w:noProof/>
          <w:color w:val="000000"/>
          <w:lang w:val="vi-VN"/>
        </w:rPr>
        <w:t xml:space="preserve"> khoản 3</w:t>
      </w:r>
      <w:r w:rsidR="00D83231" w:rsidRPr="00610367">
        <w:rPr>
          <w:noProof/>
          <w:color w:val="000000"/>
          <w:lang w:val="vi-VN"/>
        </w:rPr>
        <w:t>, điểm b khoản 4</w:t>
      </w:r>
      <w:r w:rsidR="00351747" w:rsidRPr="00610367">
        <w:rPr>
          <w:noProof/>
          <w:color w:val="000000"/>
          <w:lang w:val="vi-VN"/>
        </w:rPr>
        <w:t xml:space="preserve"> Điều 4 Thông tư này</w:t>
      </w:r>
      <w:r w:rsidR="00EB6332" w:rsidRPr="00610367">
        <w:rPr>
          <w:noProof/>
          <w:color w:val="000000"/>
          <w:lang w:val="vi-VN"/>
        </w:rPr>
        <w:t>:</w:t>
      </w:r>
    </w:p>
    <w:p w:rsidR="00EB6332" w:rsidRPr="00610367" w:rsidRDefault="00EB6332" w:rsidP="008D3DFC">
      <w:pPr>
        <w:spacing w:before="120"/>
        <w:ind w:firstLine="709"/>
        <w:jc w:val="both"/>
        <w:rPr>
          <w:noProof/>
          <w:color w:val="000000"/>
          <w:lang w:val="vi-VN"/>
        </w:rPr>
      </w:pPr>
      <w:r w:rsidRPr="00610367">
        <w:rPr>
          <w:noProof/>
          <w:color w:val="000000"/>
          <w:lang w:val="vi-VN"/>
        </w:rPr>
        <w:t xml:space="preserve">a) </w:t>
      </w:r>
      <w:r w:rsidRPr="00610367">
        <w:rPr>
          <w:bCs/>
          <w:noProof/>
          <w:color w:val="000000"/>
          <w:lang w:val="vi-VN"/>
        </w:rPr>
        <w:t xml:space="preserve">Khi có nhu cầu được giải ngân vốn vay đặc biệt, </w:t>
      </w:r>
      <w:r w:rsidR="002A0813" w:rsidRPr="00610367">
        <w:rPr>
          <w:bCs/>
          <w:noProof/>
          <w:color w:val="000000"/>
          <w:lang w:val="vi-VN"/>
        </w:rPr>
        <w:t>bên đi vay</w:t>
      </w:r>
      <w:r w:rsidRPr="00610367">
        <w:rPr>
          <w:bCs/>
          <w:noProof/>
          <w:color w:val="000000"/>
          <w:lang w:val="vi-VN"/>
        </w:rPr>
        <w:t xml:space="preserve"> gửi văn bản đề nghị </w:t>
      </w:r>
      <w:r w:rsidRPr="00610367">
        <w:rPr>
          <w:noProof/>
          <w:color w:val="000000"/>
          <w:lang w:val="vi-VN"/>
        </w:rPr>
        <w:t xml:space="preserve">giải ngân vốn vay đặc biệt </w:t>
      </w:r>
      <w:r w:rsidR="00CC5F9A" w:rsidRPr="00610367">
        <w:rPr>
          <w:noProof/>
          <w:color w:val="000000"/>
          <w:lang w:val="vi-VN"/>
        </w:rPr>
        <w:t xml:space="preserve">(sau đây gọi là văn bản đề nghị giải ngân) </w:t>
      </w:r>
      <w:r w:rsidRPr="00610367">
        <w:rPr>
          <w:noProof/>
          <w:color w:val="000000"/>
          <w:lang w:val="vi-VN"/>
        </w:rPr>
        <w:t>đến Ban kiểm soát đặc biệt, trong đó nêu rõ số tiền, thời điểm, lý do đề nghị giải ngân;</w:t>
      </w:r>
    </w:p>
    <w:p w:rsidR="00EB6332" w:rsidRPr="00610367" w:rsidRDefault="00EB6332" w:rsidP="008D3DFC">
      <w:pPr>
        <w:spacing w:before="120"/>
        <w:ind w:firstLine="720"/>
        <w:jc w:val="both"/>
        <w:rPr>
          <w:noProof/>
          <w:color w:val="000000"/>
          <w:lang w:val="vi-VN"/>
        </w:rPr>
      </w:pPr>
      <w:r w:rsidRPr="00610367">
        <w:rPr>
          <w:noProof/>
          <w:color w:val="000000"/>
          <w:lang w:val="vi-VN"/>
        </w:rPr>
        <w:t xml:space="preserve">b) Trên cơ sở nhu cầu sử dụng vốn vay đặc biệt của </w:t>
      </w:r>
      <w:r w:rsidR="002A0813" w:rsidRPr="00610367">
        <w:rPr>
          <w:noProof/>
          <w:color w:val="000000"/>
          <w:lang w:val="vi-VN"/>
        </w:rPr>
        <w:t>bên đi vay</w:t>
      </w:r>
      <w:r w:rsidRPr="00610367">
        <w:rPr>
          <w:noProof/>
          <w:color w:val="000000"/>
          <w:lang w:val="vi-VN"/>
        </w:rPr>
        <w:t xml:space="preserve">, Ban kiểm soát đặc biệt xem xét, có ý kiến đối với </w:t>
      </w:r>
      <w:r w:rsidR="00CC5F9A" w:rsidRPr="00610367">
        <w:rPr>
          <w:noProof/>
          <w:color w:val="000000"/>
          <w:lang w:val="vi-VN"/>
        </w:rPr>
        <w:t xml:space="preserve">văn bản </w:t>
      </w:r>
      <w:r w:rsidRPr="00610367">
        <w:rPr>
          <w:bCs/>
          <w:noProof/>
          <w:color w:val="000000"/>
          <w:lang w:val="vi-VN"/>
        </w:rPr>
        <w:t xml:space="preserve">đề nghị </w:t>
      </w:r>
      <w:r w:rsidRPr="00610367">
        <w:rPr>
          <w:noProof/>
          <w:color w:val="000000"/>
          <w:lang w:val="vi-VN"/>
        </w:rPr>
        <w:t xml:space="preserve">giải ngân của </w:t>
      </w:r>
      <w:r w:rsidR="002A0813" w:rsidRPr="00610367">
        <w:rPr>
          <w:noProof/>
          <w:color w:val="000000"/>
          <w:lang w:val="vi-VN"/>
        </w:rPr>
        <w:t>bên đi vay</w:t>
      </w:r>
      <w:r w:rsidRPr="00610367">
        <w:rPr>
          <w:noProof/>
          <w:color w:val="000000"/>
          <w:lang w:val="vi-VN"/>
        </w:rPr>
        <w:t>. Trường hợp đồng ý, Ban kiểm soá</w:t>
      </w:r>
      <w:r w:rsidR="00383AFE" w:rsidRPr="00610367">
        <w:rPr>
          <w:noProof/>
          <w:color w:val="000000"/>
          <w:lang w:val="vi-VN"/>
        </w:rPr>
        <w:t>t đặc biệt có văn bản</w:t>
      </w:r>
      <w:r w:rsidRPr="00610367">
        <w:rPr>
          <w:noProof/>
          <w:color w:val="000000"/>
          <w:lang w:val="vi-VN"/>
        </w:rPr>
        <w:t xml:space="preserve"> nêu rõ số tiền, thời điểm giải ngân kèm theo văn bản đề nghị giải ngân </w:t>
      </w:r>
      <w:r w:rsidR="002A0813" w:rsidRPr="00610367">
        <w:rPr>
          <w:noProof/>
          <w:color w:val="000000"/>
          <w:lang w:val="vi-VN"/>
        </w:rPr>
        <w:t>quy định tại điểm a Khoản này</w:t>
      </w:r>
      <w:r w:rsidRPr="00610367">
        <w:rPr>
          <w:noProof/>
          <w:color w:val="000000"/>
          <w:lang w:val="vi-VN"/>
        </w:rPr>
        <w:t xml:space="preserve"> gửi Ngân hàng Nhà nước</w:t>
      </w:r>
      <w:r w:rsidR="00914D28" w:rsidRPr="00610367">
        <w:rPr>
          <w:noProof/>
          <w:color w:val="000000"/>
          <w:lang w:val="vi-VN"/>
        </w:rPr>
        <w:t xml:space="preserve"> chi nhánh tỉnh, thành phố</w:t>
      </w:r>
      <w:r w:rsidRPr="00610367">
        <w:rPr>
          <w:bCs/>
          <w:noProof/>
          <w:color w:val="000000"/>
          <w:lang w:val="vi-VN"/>
        </w:rPr>
        <w:t xml:space="preserve"> hoặc Bảo hiểm tiền gửi Việt Nam hoặc Ngân hàng Hợp tác xã Việt Nam</w:t>
      </w:r>
      <w:r w:rsidR="00D83231" w:rsidRPr="00610367">
        <w:rPr>
          <w:bCs/>
          <w:noProof/>
          <w:color w:val="000000"/>
          <w:lang w:val="vi-VN"/>
        </w:rPr>
        <w:t xml:space="preserve"> hoặc tổ chức tín dụng khác</w:t>
      </w:r>
      <w:r w:rsidRPr="00610367">
        <w:rPr>
          <w:bCs/>
          <w:noProof/>
          <w:color w:val="000000"/>
          <w:lang w:val="vi-VN"/>
        </w:rPr>
        <w:t>;</w:t>
      </w:r>
    </w:p>
    <w:p w:rsidR="00EB6332" w:rsidRPr="00610367" w:rsidRDefault="00EB6332" w:rsidP="008D3DFC">
      <w:pPr>
        <w:spacing w:before="120"/>
        <w:ind w:firstLine="720"/>
        <w:jc w:val="both"/>
        <w:rPr>
          <w:noProof/>
          <w:color w:val="000000"/>
          <w:lang w:val="vi-VN"/>
        </w:rPr>
      </w:pPr>
      <w:r w:rsidRPr="00610367">
        <w:rPr>
          <w:bCs/>
          <w:noProof/>
          <w:color w:val="000000"/>
          <w:lang w:val="vi-VN"/>
        </w:rPr>
        <w:t xml:space="preserve">c) </w:t>
      </w:r>
      <w:r w:rsidR="00914D28" w:rsidRPr="00610367">
        <w:rPr>
          <w:noProof/>
          <w:color w:val="000000"/>
          <w:lang w:val="vi-VN"/>
        </w:rPr>
        <w:t>Ngân hàng Nhà nước chi nhánh tỉnh, thành phố</w:t>
      </w:r>
      <w:r w:rsidR="00914D28" w:rsidRPr="00610367">
        <w:rPr>
          <w:bCs/>
          <w:noProof/>
          <w:color w:val="000000"/>
          <w:lang w:val="vi-VN"/>
        </w:rPr>
        <w:t xml:space="preserve"> </w:t>
      </w:r>
      <w:r w:rsidRPr="00610367">
        <w:rPr>
          <w:bCs/>
          <w:noProof/>
          <w:color w:val="000000"/>
          <w:lang w:val="vi-VN"/>
        </w:rPr>
        <w:t xml:space="preserve">hoặc Bảo hiểm tiền gửi Việt Nam hoặc Ngân hàng Hợp tác xã Việt Nam </w:t>
      </w:r>
      <w:r w:rsidR="00D83231" w:rsidRPr="00610367">
        <w:rPr>
          <w:bCs/>
          <w:noProof/>
          <w:color w:val="000000"/>
          <w:lang w:val="vi-VN"/>
        </w:rPr>
        <w:t xml:space="preserve">hoặc tổ chức tín dụng khác </w:t>
      </w:r>
      <w:r w:rsidRPr="00610367">
        <w:rPr>
          <w:bCs/>
          <w:noProof/>
          <w:color w:val="000000"/>
          <w:lang w:val="vi-VN"/>
        </w:rPr>
        <w:t>giải ngân cho vay đặc biệt trên cơ sở hợp đồng cho vay đặc biệt đã ký,</w:t>
      </w:r>
      <w:r w:rsidRPr="00610367">
        <w:rPr>
          <w:noProof/>
          <w:color w:val="000000"/>
          <w:lang w:val="vi-VN"/>
        </w:rPr>
        <w:t xml:space="preserve"> văn bản đề nghị giải ngân </w:t>
      </w:r>
      <w:r w:rsidR="00CC5F9A" w:rsidRPr="00610367">
        <w:rPr>
          <w:noProof/>
          <w:color w:val="000000"/>
          <w:lang w:val="vi-VN"/>
        </w:rPr>
        <w:t xml:space="preserve">của bên đi vay </w:t>
      </w:r>
      <w:r w:rsidRPr="00610367">
        <w:rPr>
          <w:noProof/>
          <w:color w:val="000000"/>
          <w:lang w:val="vi-VN"/>
        </w:rPr>
        <w:t xml:space="preserve">và </w:t>
      </w:r>
      <w:r w:rsidR="006B3431" w:rsidRPr="00610367">
        <w:rPr>
          <w:noProof/>
          <w:color w:val="000000"/>
          <w:lang w:val="vi-VN"/>
        </w:rPr>
        <w:t xml:space="preserve">văn bản </w:t>
      </w:r>
      <w:r w:rsidRPr="00610367">
        <w:rPr>
          <w:noProof/>
          <w:color w:val="000000"/>
          <w:lang w:val="vi-VN"/>
        </w:rPr>
        <w:t>của Ban kiểm soát đặc biệt</w:t>
      </w:r>
      <w:r w:rsidR="00DE3A61" w:rsidRPr="00610367">
        <w:rPr>
          <w:noProof/>
          <w:color w:val="000000"/>
          <w:lang w:val="vi-VN"/>
        </w:rPr>
        <w:t xml:space="preserve"> quy định tại điểm </w:t>
      </w:r>
      <w:r w:rsidR="006B3431" w:rsidRPr="00610367">
        <w:rPr>
          <w:noProof/>
          <w:color w:val="000000"/>
          <w:lang w:val="vi-VN"/>
        </w:rPr>
        <w:t xml:space="preserve">a, </w:t>
      </w:r>
      <w:r w:rsidR="00DE3A61" w:rsidRPr="00610367">
        <w:rPr>
          <w:noProof/>
          <w:color w:val="000000"/>
          <w:lang w:val="vi-VN"/>
        </w:rPr>
        <w:t>b Khoản này</w:t>
      </w:r>
      <w:r w:rsidR="00D83231" w:rsidRPr="00610367">
        <w:rPr>
          <w:noProof/>
          <w:color w:val="000000"/>
          <w:lang w:val="vi-VN"/>
        </w:rPr>
        <w:t>;</w:t>
      </w:r>
    </w:p>
    <w:p w:rsidR="00D83231" w:rsidRPr="00610367" w:rsidRDefault="00D83231" w:rsidP="008D3DFC">
      <w:pPr>
        <w:spacing w:before="120"/>
        <w:ind w:firstLine="720"/>
        <w:jc w:val="both"/>
        <w:rPr>
          <w:noProof/>
          <w:color w:val="000000"/>
          <w:lang w:val="vi-VN"/>
        </w:rPr>
      </w:pPr>
      <w:r w:rsidRPr="00610367">
        <w:rPr>
          <w:noProof/>
          <w:color w:val="000000"/>
          <w:lang w:val="vi-VN"/>
        </w:rPr>
        <w:t xml:space="preserve">d) Bên cho vay chỉ giải ngân cho vay đặc biệt sau khi đã hoàn thành thủ tục nhận tài sản bảo đảm (nếu có). </w:t>
      </w:r>
    </w:p>
    <w:p w:rsidR="00F60AB6" w:rsidRPr="00610367" w:rsidRDefault="00260560" w:rsidP="008D3DFC">
      <w:pPr>
        <w:spacing w:before="120"/>
        <w:ind w:firstLine="720"/>
        <w:jc w:val="both"/>
        <w:rPr>
          <w:noProof/>
          <w:color w:val="000000"/>
          <w:lang w:val="vi-VN"/>
        </w:rPr>
      </w:pPr>
      <w:r w:rsidRPr="00610367">
        <w:rPr>
          <w:noProof/>
          <w:color w:val="000000"/>
          <w:lang w:val="vi-VN"/>
        </w:rPr>
        <w:t>5</w:t>
      </w:r>
      <w:r w:rsidR="00F60AB6" w:rsidRPr="00610367">
        <w:rPr>
          <w:noProof/>
          <w:color w:val="000000"/>
          <w:lang w:val="vi-VN"/>
        </w:rPr>
        <w:t xml:space="preserve">. Đối với khoản cho vay đặc biệt </w:t>
      </w:r>
      <w:r w:rsidR="009D62F2" w:rsidRPr="00610367">
        <w:rPr>
          <w:noProof/>
          <w:color w:val="000000"/>
          <w:lang w:val="vi-VN"/>
        </w:rPr>
        <w:t>quy định tại điểm a khoản 2, điểm a khoản 3, điểm a khoản 4 Điều 4 Thông tư này</w:t>
      </w:r>
      <w:r w:rsidR="00F60AB6" w:rsidRPr="00610367">
        <w:rPr>
          <w:bCs/>
          <w:noProof/>
          <w:color w:val="000000"/>
          <w:lang w:val="vi-VN"/>
        </w:rPr>
        <w:t xml:space="preserve">, việc </w:t>
      </w:r>
      <w:r w:rsidR="00914D28" w:rsidRPr="00610367">
        <w:rPr>
          <w:bCs/>
          <w:noProof/>
          <w:color w:val="000000"/>
          <w:lang w:val="vi-VN"/>
        </w:rPr>
        <w:t xml:space="preserve">ký hợp đồng cho vay đặc </w:t>
      </w:r>
      <w:r w:rsidR="00914D28" w:rsidRPr="00610367">
        <w:rPr>
          <w:bCs/>
          <w:noProof/>
          <w:color w:val="000000"/>
          <w:lang w:val="vi-VN"/>
        </w:rPr>
        <w:lastRenderedPageBreak/>
        <w:t xml:space="preserve">biệt, nhận tài sản bảo đảm (nếu có), </w:t>
      </w:r>
      <w:r w:rsidR="00F60AB6" w:rsidRPr="00610367">
        <w:rPr>
          <w:bCs/>
          <w:noProof/>
          <w:color w:val="000000"/>
          <w:lang w:val="vi-VN"/>
        </w:rPr>
        <w:t xml:space="preserve">giải ngân </w:t>
      </w:r>
      <w:r w:rsidR="00BF26A3" w:rsidRPr="00610367">
        <w:rPr>
          <w:bCs/>
          <w:noProof/>
          <w:color w:val="000000"/>
          <w:lang w:val="vi-VN"/>
        </w:rPr>
        <w:t xml:space="preserve">cho </w:t>
      </w:r>
      <w:r w:rsidR="00F60AB6" w:rsidRPr="00610367">
        <w:rPr>
          <w:bCs/>
          <w:noProof/>
          <w:color w:val="000000"/>
          <w:lang w:val="vi-VN"/>
        </w:rPr>
        <w:t>vay</w:t>
      </w:r>
      <w:r w:rsidR="00BF26A3" w:rsidRPr="00610367">
        <w:rPr>
          <w:bCs/>
          <w:noProof/>
          <w:color w:val="000000"/>
          <w:lang w:val="vi-VN"/>
        </w:rPr>
        <w:t xml:space="preserve"> đặc biệt</w:t>
      </w:r>
      <w:r w:rsidR="00F60AB6" w:rsidRPr="00610367">
        <w:rPr>
          <w:bCs/>
          <w:noProof/>
          <w:color w:val="000000"/>
          <w:lang w:val="vi-VN"/>
        </w:rPr>
        <w:t xml:space="preserve"> thực hiện theo quy định nội bộ của Ngân hàng Hợp tác xã Việt Nam, Bảo hiểm tiền gửi Việt Nam</w:t>
      </w:r>
      <w:r w:rsidR="00D859B6" w:rsidRPr="00610367">
        <w:rPr>
          <w:bCs/>
          <w:noProof/>
          <w:color w:val="000000"/>
          <w:lang w:val="vi-VN"/>
        </w:rPr>
        <w:t>, tổ chức tín dụng khác</w:t>
      </w:r>
      <w:r w:rsidR="009877E4" w:rsidRPr="00610367">
        <w:rPr>
          <w:bCs/>
          <w:noProof/>
          <w:color w:val="000000"/>
          <w:lang w:val="vi-VN"/>
        </w:rPr>
        <w:t xml:space="preserve"> và thỏa thuận với bên đi vay</w:t>
      </w:r>
      <w:r w:rsidR="00F60AB6" w:rsidRPr="00610367">
        <w:rPr>
          <w:noProof/>
          <w:color w:val="000000"/>
          <w:lang w:val="vi-VN"/>
        </w:rPr>
        <w:t>.</w:t>
      </w:r>
    </w:p>
    <w:p w:rsidR="008B2D07" w:rsidRPr="00610367" w:rsidRDefault="008B2D07" w:rsidP="008D3DFC">
      <w:pPr>
        <w:spacing w:before="120"/>
        <w:ind w:firstLine="720"/>
        <w:jc w:val="both"/>
        <w:rPr>
          <w:noProof/>
          <w:color w:val="000000"/>
          <w:lang w:val="vi-VN"/>
        </w:rPr>
      </w:pPr>
    </w:p>
    <w:p w:rsidR="002E0AA7" w:rsidRPr="00610367" w:rsidRDefault="002E0AA7" w:rsidP="008D3DFC">
      <w:pPr>
        <w:spacing w:before="120"/>
        <w:jc w:val="center"/>
        <w:rPr>
          <w:b/>
          <w:bCs/>
          <w:noProof/>
          <w:color w:val="000000"/>
          <w:lang w:val="vi-VN"/>
        </w:rPr>
      </w:pPr>
      <w:r w:rsidRPr="00610367">
        <w:rPr>
          <w:b/>
          <w:bCs/>
          <w:noProof/>
          <w:color w:val="000000"/>
          <w:lang w:val="vi-VN"/>
        </w:rPr>
        <w:t>Chương II</w:t>
      </w:r>
      <w:r w:rsidR="00821145" w:rsidRPr="00610367">
        <w:rPr>
          <w:b/>
          <w:bCs/>
          <w:noProof/>
          <w:color w:val="000000"/>
          <w:lang w:val="vi-VN"/>
        </w:rPr>
        <w:t>I</w:t>
      </w:r>
    </w:p>
    <w:p w:rsidR="002E0AA7" w:rsidRPr="00610367" w:rsidRDefault="00821145" w:rsidP="008D3DFC">
      <w:pPr>
        <w:spacing w:before="120"/>
        <w:jc w:val="center"/>
        <w:rPr>
          <w:b/>
          <w:noProof/>
          <w:color w:val="000000"/>
          <w:sz w:val="26"/>
          <w:szCs w:val="26"/>
          <w:lang w:val="vi-VN"/>
        </w:rPr>
      </w:pPr>
      <w:r w:rsidRPr="00610367">
        <w:rPr>
          <w:b/>
          <w:noProof/>
          <w:color w:val="000000"/>
          <w:sz w:val="26"/>
          <w:szCs w:val="26"/>
          <w:lang w:val="vi-VN"/>
        </w:rPr>
        <w:t>ĐIỀU KHOẢN THI HÀNH</w:t>
      </w:r>
    </w:p>
    <w:p w:rsidR="00390DFC" w:rsidRPr="00610367" w:rsidRDefault="00390DFC" w:rsidP="008D3DFC">
      <w:pPr>
        <w:spacing w:before="120"/>
        <w:jc w:val="center"/>
        <w:rPr>
          <w:b/>
          <w:noProof/>
          <w:color w:val="000000"/>
          <w:sz w:val="26"/>
          <w:szCs w:val="26"/>
          <w:lang w:val="vi-VN"/>
        </w:rPr>
      </w:pPr>
    </w:p>
    <w:p w:rsidR="00753BE7" w:rsidRPr="00610367" w:rsidRDefault="00DE176C" w:rsidP="008D3DFC">
      <w:pPr>
        <w:pStyle w:val="Heading1"/>
        <w:numPr>
          <w:ilvl w:val="0"/>
          <w:numId w:val="31"/>
        </w:numPr>
        <w:tabs>
          <w:tab w:val="left" w:pos="1701"/>
        </w:tabs>
        <w:spacing w:before="120"/>
        <w:ind w:left="0" w:firstLine="709"/>
        <w:jc w:val="both"/>
        <w:rPr>
          <w:noProof/>
          <w:color w:val="000000"/>
          <w:lang w:val="vi-VN"/>
        </w:rPr>
      </w:pPr>
      <w:r w:rsidRPr="00610367">
        <w:rPr>
          <w:noProof/>
          <w:color w:val="000000"/>
          <w:lang w:val="vi-VN"/>
        </w:rPr>
        <w:t xml:space="preserve"> </w:t>
      </w:r>
      <w:r w:rsidR="00753BE7" w:rsidRPr="00610367">
        <w:rPr>
          <w:noProof/>
          <w:color w:val="000000"/>
          <w:lang w:val="vi-VN"/>
        </w:rPr>
        <w:t xml:space="preserve">Trách nhiệm của </w:t>
      </w:r>
      <w:r w:rsidR="003321BC" w:rsidRPr="00610367">
        <w:rPr>
          <w:noProof/>
          <w:color w:val="000000"/>
          <w:lang w:val="vi-VN"/>
        </w:rPr>
        <w:t>bên</w:t>
      </w:r>
      <w:r w:rsidR="00E12B87" w:rsidRPr="00610367">
        <w:rPr>
          <w:noProof/>
          <w:color w:val="000000"/>
          <w:lang w:val="vi-VN"/>
        </w:rPr>
        <w:t xml:space="preserve"> </w:t>
      </w:r>
      <w:r w:rsidR="005017DE" w:rsidRPr="00610367">
        <w:rPr>
          <w:noProof/>
          <w:color w:val="000000"/>
          <w:lang w:val="vi-VN"/>
        </w:rPr>
        <w:t xml:space="preserve">đi </w:t>
      </w:r>
      <w:r w:rsidR="00E12B87" w:rsidRPr="00610367">
        <w:rPr>
          <w:noProof/>
          <w:color w:val="000000"/>
          <w:lang w:val="vi-VN"/>
        </w:rPr>
        <w:t>vay</w:t>
      </w:r>
    </w:p>
    <w:p w:rsidR="00753BE7" w:rsidRPr="00610367" w:rsidRDefault="002D4C8E" w:rsidP="008D3DFC">
      <w:pPr>
        <w:spacing w:before="120"/>
        <w:ind w:firstLine="709"/>
        <w:jc w:val="both"/>
        <w:rPr>
          <w:noProof/>
          <w:color w:val="000000"/>
          <w:lang w:val="vi-VN"/>
        </w:rPr>
      </w:pPr>
      <w:r w:rsidRPr="00610367">
        <w:rPr>
          <w:noProof/>
          <w:color w:val="000000"/>
          <w:lang w:val="vi-VN"/>
        </w:rPr>
        <w:t>1</w:t>
      </w:r>
      <w:r w:rsidR="00955EAD" w:rsidRPr="00610367">
        <w:rPr>
          <w:noProof/>
          <w:color w:val="000000"/>
          <w:lang w:val="vi-VN"/>
        </w:rPr>
        <w:t xml:space="preserve">. </w:t>
      </w:r>
      <w:r w:rsidR="00753BE7" w:rsidRPr="00610367">
        <w:rPr>
          <w:noProof/>
          <w:color w:val="000000"/>
          <w:lang w:val="vi-VN"/>
        </w:rPr>
        <w:t xml:space="preserve">Cung cấp đầy đủ, kịp thời, chính xác </w:t>
      </w:r>
      <w:r w:rsidR="00F635C2" w:rsidRPr="00610367">
        <w:rPr>
          <w:noProof/>
          <w:color w:val="000000"/>
          <w:lang w:val="vi-VN"/>
        </w:rPr>
        <w:t xml:space="preserve">cho </w:t>
      </w:r>
      <w:r w:rsidR="003321BC" w:rsidRPr="00610367">
        <w:rPr>
          <w:noProof/>
          <w:color w:val="000000"/>
          <w:lang w:val="vi-VN"/>
        </w:rPr>
        <w:t>bên cho vay</w:t>
      </w:r>
      <w:r w:rsidR="005074A5" w:rsidRPr="00610367">
        <w:rPr>
          <w:noProof/>
          <w:color w:val="000000"/>
          <w:lang w:val="vi-VN"/>
        </w:rPr>
        <w:t xml:space="preserve"> </w:t>
      </w:r>
      <w:r w:rsidR="00753BE7" w:rsidRPr="00610367">
        <w:rPr>
          <w:noProof/>
          <w:color w:val="000000"/>
          <w:lang w:val="vi-VN"/>
        </w:rPr>
        <w:t>các</w:t>
      </w:r>
      <w:r w:rsidR="006F71BA" w:rsidRPr="00610367">
        <w:rPr>
          <w:noProof/>
          <w:color w:val="000000"/>
          <w:lang w:val="vi-VN"/>
        </w:rPr>
        <w:t xml:space="preserve"> văn bản</w:t>
      </w:r>
      <w:r w:rsidR="00753BE7" w:rsidRPr="00610367">
        <w:rPr>
          <w:noProof/>
          <w:color w:val="000000"/>
          <w:lang w:val="vi-VN"/>
        </w:rPr>
        <w:t xml:space="preserve"> </w:t>
      </w:r>
      <w:r w:rsidR="00ED7AA6" w:rsidRPr="00610367">
        <w:rPr>
          <w:noProof/>
          <w:color w:val="000000"/>
          <w:lang w:val="vi-VN"/>
        </w:rPr>
        <w:t xml:space="preserve">về việc </w:t>
      </w:r>
      <w:r w:rsidR="00E1739D" w:rsidRPr="00610367">
        <w:rPr>
          <w:noProof/>
          <w:color w:val="000000"/>
          <w:lang w:val="vi-VN"/>
        </w:rPr>
        <w:t>vay đặc biệt</w:t>
      </w:r>
      <w:r w:rsidR="006F71BA" w:rsidRPr="00610367">
        <w:rPr>
          <w:noProof/>
          <w:color w:val="000000"/>
          <w:lang w:val="vi-VN"/>
        </w:rPr>
        <w:t>; c</w:t>
      </w:r>
      <w:r w:rsidR="00753BE7" w:rsidRPr="00610367">
        <w:rPr>
          <w:noProof/>
          <w:color w:val="000000"/>
          <w:lang w:val="vi-VN"/>
        </w:rPr>
        <w:t xml:space="preserve">hịu trách nhiệm trước pháp luật về tính chính xác, hợp pháp của các </w:t>
      </w:r>
      <w:r w:rsidR="006F71BA" w:rsidRPr="00610367">
        <w:rPr>
          <w:noProof/>
          <w:color w:val="000000"/>
          <w:lang w:val="vi-VN"/>
        </w:rPr>
        <w:t>văn bản</w:t>
      </w:r>
      <w:r w:rsidR="00753BE7" w:rsidRPr="00610367">
        <w:rPr>
          <w:noProof/>
          <w:color w:val="000000"/>
          <w:lang w:val="vi-VN"/>
        </w:rPr>
        <w:t xml:space="preserve"> đã cung cấp</w:t>
      </w:r>
      <w:r w:rsidR="0053265F" w:rsidRPr="00610367">
        <w:rPr>
          <w:noProof/>
          <w:color w:val="000000"/>
          <w:lang w:val="vi-VN"/>
        </w:rPr>
        <w:t>.</w:t>
      </w:r>
    </w:p>
    <w:p w:rsidR="002F14E5" w:rsidRPr="0029514D" w:rsidRDefault="002F14E5" w:rsidP="002F14E5">
      <w:pPr>
        <w:spacing w:before="120"/>
        <w:ind w:firstLine="720"/>
        <w:jc w:val="both"/>
        <w:rPr>
          <w:noProof/>
        </w:rPr>
      </w:pPr>
      <w:r w:rsidRPr="0029514D">
        <w:rPr>
          <w:noProof/>
          <w:lang w:val="vi-VN"/>
        </w:rPr>
        <w:t>2.</w:t>
      </w:r>
      <w:r w:rsidR="00D01C10">
        <w:rPr>
          <w:rStyle w:val="FootnoteReference"/>
          <w:noProof/>
          <w:lang w:val="vi-VN"/>
        </w:rPr>
        <w:footnoteReference w:id="40"/>
      </w:r>
      <w:r w:rsidRPr="0029514D">
        <w:rPr>
          <w:noProof/>
          <w:lang w:val="vi-VN"/>
        </w:rPr>
        <w:t xml:space="preserve"> Chịu trách nhiệm về</w:t>
      </w:r>
      <w:r w:rsidRPr="0029514D">
        <w:rPr>
          <w:noProof/>
        </w:rPr>
        <w:t>:</w:t>
      </w:r>
    </w:p>
    <w:p w:rsidR="002F14E5" w:rsidRPr="0029514D" w:rsidRDefault="002F14E5" w:rsidP="002F14E5">
      <w:pPr>
        <w:spacing w:before="120"/>
        <w:ind w:firstLine="720"/>
        <w:jc w:val="both"/>
        <w:rPr>
          <w:noProof/>
        </w:rPr>
      </w:pPr>
      <w:r w:rsidRPr="0029514D">
        <w:rPr>
          <w:noProof/>
        </w:rPr>
        <w:t>a) Tài sản bảo đảm cho khoản vay đặc biệt đáp ứng đủ các điều kiện quy định tại Điều 13 Thông tư này hoặc phù hợp với nội dung về tài sản bảo đảm trong phương án cơ cấu lại, phương án chuyển nhượng đã được phê duyệt (nếu có);</w:t>
      </w:r>
    </w:p>
    <w:p w:rsidR="002F14E5" w:rsidRPr="0029514D" w:rsidRDefault="002F14E5" w:rsidP="002F14E5">
      <w:pPr>
        <w:spacing w:before="120"/>
        <w:ind w:firstLine="720"/>
        <w:jc w:val="both"/>
        <w:rPr>
          <w:noProof/>
        </w:rPr>
      </w:pPr>
      <w:r w:rsidRPr="0029514D">
        <w:rPr>
          <w:noProof/>
        </w:rPr>
        <w:t>b) Chỉ sử dụng tài sản bảo đảm quy định tại khoản 6 Điều 12 để bảo đảm cho khoản vay đặc biệt khi đã sử dụng hết tài sản bảo đảm quy định tại khoản 1 Điều 12 Thông tư này;</w:t>
      </w:r>
    </w:p>
    <w:p w:rsidR="00D01C10" w:rsidRDefault="002F14E5" w:rsidP="002F14E5">
      <w:pPr>
        <w:spacing w:before="120"/>
        <w:ind w:firstLine="720"/>
        <w:jc w:val="both"/>
        <w:rPr>
          <w:noProof/>
          <w:lang w:val="vi-VN"/>
        </w:rPr>
      </w:pPr>
      <w:r w:rsidRPr="0029514D">
        <w:rPr>
          <w:noProof/>
        </w:rPr>
        <w:t>c) Khoản cấp tín dụng tại khoản 6 Điều 12 Thông tư này phải tuân thủ quy định của pháp luật về hoạt động cấp tín dụng</w:t>
      </w:r>
      <w:r w:rsidRPr="0029514D">
        <w:rPr>
          <w:noProof/>
          <w:lang w:val="vi-VN"/>
        </w:rPr>
        <w:t>.</w:t>
      </w:r>
    </w:p>
    <w:p w:rsidR="00753BE7" w:rsidRPr="00610367" w:rsidRDefault="008C250D" w:rsidP="002F14E5">
      <w:pPr>
        <w:spacing w:before="120"/>
        <w:ind w:firstLine="720"/>
        <w:jc w:val="both"/>
        <w:rPr>
          <w:noProof/>
          <w:color w:val="000000"/>
          <w:lang w:val="vi-VN"/>
        </w:rPr>
      </w:pPr>
      <w:r w:rsidRPr="00610367">
        <w:rPr>
          <w:noProof/>
          <w:color w:val="000000"/>
          <w:lang w:val="vi-VN"/>
        </w:rPr>
        <w:t>3</w:t>
      </w:r>
      <w:r w:rsidR="00955EAD" w:rsidRPr="00610367">
        <w:rPr>
          <w:noProof/>
          <w:color w:val="000000"/>
          <w:lang w:val="vi-VN"/>
        </w:rPr>
        <w:t>.</w:t>
      </w:r>
      <w:r w:rsidR="008943A4" w:rsidRPr="00610367">
        <w:rPr>
          <w:noProof/>
          <w:color w:val="000000"/>
          <w:lang w:val="vi-VN"/>
        </w:rPr>
        <w:t xml:space="preserve"> </w:t>
      </w:r>
      <w:r w:rsidR="00753BE7" w:rsidRPr="00610367">
        <w:rPr>
          <w:noProof/>
          <w:color w:val="000000"/>
          <w:lang w:val="vi-VN"/>
        </w:rPr>
        <w:t xml:space="preserve">Sử dụng </w:t>
      </w:r>
      <w:r w:rsidR="00650D1C" w:rsidRPr="00610367">
        <w:rPr>
          <w:noProof/>
          <w:color w:val="000000"/>
          <w:lang w:val="vi-VN"/>
        </w:rPr>
        <w:t>khoản</w:t>
      </w:r>
      <w:r w:rsidR="00753BE7" w:rsidRPr="00610367">
        <w:rPr>
          <w:noProof/>
          <w:color w:val="000000"/>
          <w:lang w:val="vi-VN"/>
        </w:rPr>
        <w:t xml:space="preserve"> </w:t>
      </w:r>
      <w:r w:rsidR="00ED7AA6" w:rsidRPr="00610367">
        <w:rPr>
          <w:noProof/>
          <w:color w:val="000000"/>
          <w:lang w:val="vi-VN"/>
        </w:rPr>
        <w:t xml:space="preserve">vay </w:t>
      </w:r>
      <w:r w:rsidR="00C15AFC" w:rsidRPr="00610367">
        <w:rPr>
          <w:noProof/>
          <w:color w:val="000000"/>
          <w:lang w:val="vi-VN"/>
        </w:rPr>
        <w:t xml:space="preserve">đặc biệt </w:t>
      </w:r>
      <w:r w:rsidR="00753BE7" w:rsidRPr="00610367">
        <w:rPr>
          <w:noProof/>
          <w:color w:val="000000"/>
          <w:lang w:val="vi-VN"/>
        </w:rPr>
        <w:t>đúng mục đích</w:t>
      </w:r>
      <w:r w:rsidR="00F34A5C" w:rsidRPr="00610367">
        <w:rPr>
          <w:noProof/>
          <w:color w:val="000000"/>
          <w:lang w:val="vi-VN"/>
        </w:rPr>
        <w:t>,</w:t>
      </w:r>
      <w:r w:rsidR="00753BE7" w:rsidRPr="00610367">
        <w:rPr>
          <w:noProof/>
          <w:color w:val="000000"/>
          <w:lang w:val="vi-VN"/>
        </w:rPr>
        <w:t xml:space="preserve"> trả nợ vay </w:t>
      </w:r>
      <w:r w:rsidR="003655FA" w:rsidRPr="00610367">
        <w:rPr>
          <w:noProof/>
          <w:color w:val="000000"/>
          <w:lang w:val="vi-VN"/>
        </w:rPr>
        <w:t>đặc biệt</w:t>
      </w:r>
      <w:r w:rsidR="00753BE7" w:rsidRPr="00610367">
        <w:rPr>
          <w:noProof/>
          <w:color w:val="000000"/>
          <w:lang w:val="vi-VN"/>
        </w:rPr>
        <w:t xml:space="preserve"> theo quy định tại Thông tư này</w:t>
      </w:r>
      <w:r w:rsidR="00FA2DE5">
        <w:rPr>
          <w:rStyle w:val="FootnoteReference"/>
          <w:noProof/>
          <w:color w:val="000000"/>
          <w:lang w:val="vi-VN"/>
        </w:rPr>
        <w:footnoteReference w:id="41"/>
      </w:r>
      <w:r w:rsidR="00FA2DE5" w:rsidRPr="00FA2DE5">
        <w:rPr>
          <w:noProof/>
          <w:color w:val="000000"/>
          <w:lang w:val="vi-VN"/>
        </w:rPr>
        <w:t>,</w:t>
      </w:r>
      <w:r w:rsidR="005B45CC" w:rsidRPr="00610367">
        <w:rPr>
          <w:noProof/>
          <w:color w:val="000000"/>
          <w:lang w:val="vi-VN"/>
        </w:rPr>
        <w:t xml:space="preserve"> </w:t>
      </w:r>
      <w:r w:rsidR="00F16138" w:rsidRPr="00610367">
        <w:rPr>
          <w:noProof/>
          <w:color w:val="000000"/>
          <w:lang w:val="vi-VN"/>
        </w:rPr>
        <w:t>p</w:t>
      </w:r>
      <w:r w:rsidR="0053265F" w:rsidRPr="00610367">
        <w:rPr>
          <w:noProof/>
          <w:color w:val="000000"/>
          <w:lang w:val="vi-VN"/>
        </w:rPr>
        <w:t>hương án cơ cấu lại</w:t>
      </w:r>
      <w:r w:rsidR="00AE5F4C" w:rsidRPr="00610367">
        <w:rPr>
          <w:noProof/>
          <w:color w:val="000000"/>
          <w:lang w:val="vi-VN"/>
        </w:rPr>
        <w:t xml:space="preserve">, </w:t>
      </w:r>
      <w:r w:rsidR="008718B8" w:rsidRPr="00610367">
        <w:rPr>
          <w:noProof/>
          <w:color w:val="000000"/>
          <w:lang w:val="vi-VN"/>
        </w:rPr>
        <w:t>phương án chuyển nhượng</w:t>
      </w:r>
      <w:r w:rsidR="0053265F" w:rsidRPr="00610367">
        <w:rPr>
          <w:noProof/>
          <w:color w:val="000000"/>
          <w:lang w:val="vi-VN"/>
        </w:rPr>
        <w:t xml:space="preserve"> đã được phê duyệt</w:t>
      </w:r>
      <w:r w:rsidR="008E7653" w:rsidRPr="00610367">
        <w:rPr>
          <w:noProof/>
          <w:color w:val="000000"/>
          <w:lang w:val="vi-VN"/>
        </w:rPr>
        <w:t xml:space="preserve"> và</w:t>
      </w:r>
      <w:r w:rsidR="005B45CC" w:rsidRPr="00610367">
        <w:rPr>
          <w:noProof/>
          <w:color w:val="000000"/>
          <w:lang w:val="vi-VN"/>
        </w:rPr>
        <w:t xml:space="preserve"> hợp đồng cho vay đặc biệt</w:t>
      </w:r>
      <w:r w:rsidR="003042F8" w:rsidRPr="00610367">
        <w:rPr>
          <w:noProof/>
          <w:color w:val="000000"/>
          <w:lang w:val="vi-VN"/>
        </w:rPr>
        <w:t xml:space="preserve"> đã ký</w:t>
      </w:r>
      <w:r w:rsidR="0053265F" w:rsidRPr="00610367">
        <w:rPr>
          <w:noProof/>
          <w:color w:val="000000"/>
          <w:lang w:val="vi-VN"/>
        </w:rPr>
        <w:t xml:space="preserve">. </w:t>
      </w:r>
    </w:p>
    <w:p w:rsidR="00D01C10" w:rsidRPr="0029514D" w:rsidRDefault="00D01C10" w:rsidP="00D01C10">
      <w:pPr>
        <w:spacing w:before="120"/>
        <w:ind w:firstLine="720"/>
        <w:jc w:val="both"/>
        <w:rPr>
          <w:noProof/>
          <w:lang w:val="vi-VN"/>
        </w:rPr>
      </w:pPr>
      <w:r w:rsidRPr="0029514D">
        <w:rPr>
          <w:noProof/>
          <w:lang w:val="vi-VN"/>
        </w:rPr>
        <w:t>4.</w:t>
      </w:r>
      <w:r>
        <w:rPr>
          <w:rStyle w:val="FootnoteReference"/>
          <w:noProof/>
          <w:lang w:val="vi-VN"/>
        </w:rPr>
        <w:footnoteReference w:id="42"/>
      </w:r>
      <w:r w:rsidRPr="0029514D">
        <w:rPr>
          <w:noProof/>
          <w:lang w:val="vi-VN"/>
        </w:rPr>
        <w:t xml:space="preserve"> Trong thời gian vay đặc biệt, bên đi vay có trách nhiệm:</w:t>
      </w:r>
    </w:p>
    <w:p w:rsidR="00D01C10" w:rsidRPr="0029514D" w:rsidRDefault="00D01C10" w:rsidP="00D01C10">
      <w:pPr>
        <w:spacing w:before="120"/>
        <w:ind w:firstLine="720"/>
        <w:jc w:val="both"/>
        <w:rPr>
          <w:noProof/>
          <w:lang w:val="vi-VN"/>
        </w:rPr>
      </w:pPr>
      <w:r w:rsidRPr="0029514D">
        <w:rPr>
          <w:noProof/>
          <w:lang w:val="vi-VN"/>
        </w:rPr>
        <w:lastRenderedPageBreak/>
        <w:t xml:space="preserve">a) Bảo quản, lưu giữ riêng các hồ sơ </w:t>
      </w:r>
      <w:r w:rsidRPr="0029514D">
        <w:rPr>
          <w:noProof/>
        </w:rPr>
        <w:t>tín dụng</w:t>
      </w:r>
      <w:r w:rsidRPr="0029514D">
        <w:rPr>
          <w:noProof/>
          <w:lang w:val="vi-VN"/>
        </w:rPr>
        <w:t xml:space="preserve"> </w:t>
      </w:r>
      <w:bookmarkStart w:id="132" w:name="OLE_LINK59"/>
      <w:r w:rsidRPr="0029514D">
        <w:rPr>
          <w:noProof/>
          <w:lang w:val="vi-VN"/>
        </w:rPr>
        <w:t>phát sinh quyền đòi nợ</w:t>
      </w:r>
      <w:r w:rsidRPr="0029514D">
        <w:rPr>
          <w:noProof/>
        </w:rPr>
        <w:t>, khoản lãi phải thu</w:t>
      </w:r>
      <w:r w:rsidRPr="0029514D">
        <w:rPr>
          <w:noProof/>
          <w:lang w:val="vi-VN"/>
        </w:rPr>
        <w:t xml:space="preserve"> </w:t>
      </w:r>
      <w:r w:rsidRPr="0029514D">
        <w:rPr>
          <w:noProof/>
        </w:rPr>
        <w:t>đang được sử dụng làm</w:t>
      </w:r>
      <w:r w:rsidRPr="0029514D">
        <w:rPr>
          <w:noProof/>
          <w:lang w:val="vi-VN"/>
        </w:rPr>
        <w:t xml:space="preserve"> tài sản bảo đảm cho khoản vay đặc biệt</w:t>
      </w:r>
      <w:bookmarkEnd w:id="132"/>
      <w:r w:rsidRPr="0029514D">
        <w:rPr>
          <w:noProof/>
          <w:lang w:val="vi-VN"/>
        </w:rPr>
        <w:t>;</w:t>
      </w:r>
    </w:p>
    <w:p w:rsidR="00D01C10" w:rsidRPr="0029514D" w:rsidRDefault="00D01C10" w:rsidP="00D01C10">
      <w:pPr>
        <w:spacing w:before="120"/>
        <w:ind w:firstLine="720"/>
        <w:jc w:val="both"/>
        <w:rPr>
          <w:noProof/>
        </w:rPr>
      </w:pPr>
      <w:r w:rsidRPr="0029514D">
        <w:rPr>
          <w:noProof/>
          <w:lang w:val="vi-VN"/>
        </w:rPr>
        <w:t xml:space="preserve">b) Không sử dụng </w:t>
      </w:r>
      <w:bookmarkStart w:id="133" w:name="OLE_LINK60"/>
      <w:bookmarkStart w:id="134" w:name="OLE_LINK61"/>
      <w:bookmarkStart w:id="135" w:name="OLE_LINK63"/>
      <w:r w:rsidRPr="0029514D">
        <w:rPr>
          <w:noProof/>
        </w:rPr>
        <w:t>tài sản</w:t>
      </w:r>
      <w:r w:rsidRPr="0029514D">
        <w:rPr>
          <w:noProof/>
          <w:lang w:val="vi-VN"/>
        </w:rPr>
        <w:t xml:space="preserve"> </w:t>
      </w:r>
      <w:r w:rsidRPr="0029514D">
        <w:rPr>
          <w:noProof/>
        </w:rPr>
        <w:t xml:space="preserve">đang được cầm cố, thế chấp </w:t>
      </w:r>
      <w:r w:rsidRPr="0029514D">
        <w:rPr>
          <w:noProof/>
          <w:lang w:val="vi-VN"/>
        </w:rPr>
        <w:t>cho khoản vay đặc biệt</w:t>
      </w:r>
      <w:bookmarkEnd w:id="133"/>
      <w:bookmarkEnd w:id="134"/>
      <w:r w:rsidRPr="0029514D">
        <w:rPr>
          <w:noProof/>
          <w:lang w:val="vi-VN"/>
        </w:rPr>
        <w:t xml:space="preserve"> </w:t>
      </w:r>
      <w:bookmarkEnd w:id="135"/>
      <w:r w:rsidRPr="0029514D">
        <w:rPr>
          <w:noProof/>
          <w:lang w:val="vi-VN"/>
        </w:rPr>
        <w:t>vào mục đích khác;</w:t>
      </w:r>
    </w:p>
    <w:p w:rsidR="00D01C10" w:rsidRPr="0029514D" w:rsidRDefault="00D01C10" w:rsidP="00D01C10">
      <w:pPr>
        <w:spacing w:before="120"/>
        <w:ind w:firstLine="720"/>
        <w:jc w:val="both"/>
        <w:rPr>
          <w:noProof/>
          <w:lang w:val="vi-VN"/>
        </w:rPr>
      </w:pPr>
      <w:r w:rsidRPr="0029514D">
        <w:rPr>
          <w:noProof/>
          <w:lang w:val="vi-VN"/>
        </w:rPr>
        <w:t>c) Theo dõi, đánh giá điều kiện của tài sản bảo đảm cho khoản vay đặc biệt; bổ sung, thay thế tài sản bảo đảm theo quy định tại Thông tư này;</w:t>
      </w:r>
    </w:p>
    <w:p w:rsidR="00D01C10" w:rsidRPr="0029514D" w:rsidRDefault="00D01C10" w:rsidP="00D01C10">
      <w:pPr>
        <w:spacing w:before="120"/>
        <w:ind w:firstLine="720"/>
        <w:jc w:val="both"/>
        <w:rPr>
          <w:noProof/>
        </w:rPr>
      </w:pPr>
      <w:r w:rsidRPr="0029514D">
        <w:rPr>
          <w:noProof/>
          <w:lang w:val="vi-VN"/>
        </w:rPr>
        <w:t>d) Báo cáo Ban kiểm soát đặc biệt</w:t>
      </w:r>
      <w:r w:rsidRPr="0029514D">
        <w:rPr>
          <w:noProof/>
        </w:rPr>
        <w:t xml:space="preserve"> khi phát sinh trường hợp tài sản bảo đảm không đủ điều kiện quy định tại khoản 3 Điều 12 hoặc khi đã sử dụng hết tài sản bảo đảm quy định tại khoản 1 Điều 12 Thông tư này; </w:t>
      </w:r>
    </w:p>
    <w:p w:rsidR="003A1BB3" w:rsidRPr="00610367" w:rsidRDefault="00D01C10" w:rsidP="00D01C10">
      <w:pPr>
        <w:spacing w:before="120"/>
        <w:ind w:firstLine="720"/>
        <w:jc w:val="both"/>
        <w:rPr>
          <w:noProof/>
          <w:color w:val="000000"/>
          <w:lang w:val="vi-VN"/>
        </w:rPr>
      </w:pPr>
      <w:r w:rsidRPr="0029514D">
        <w:rPr>
          <w:noProof/>
        </w:rPr>
        <w:t xml:space="preserve">đ) </w:t>
      </w:r>
      <w:r w:rsidRPr="0029514D">
        <w:rPr>
          <w:noProof/>
          <w:lang w:val="vi-VN"/>
        </w:rPr>
        <w:t xml:space="preserve">Báo cáo Ban </w:t>
      </w:r>
      <w:bookmarkStart w:id="136" w:name="OLE_LINK62"/>
      <w:r w:rsidRPr="0029514D">
        <w:rPr>
          <w:noProof/>
          <w:lang w:val="vi-VN"/>
        </w:rPr>
        <w:t xml:space="preserve">kiểm soát đặc biệt </w:t>
      </w:r>
      <w:bookmarkEnd w:id="136"/>
      <w:r w:rsidRPr="0029514D">
        <w:rPr>
          <w:noProof/>
          <w:lang w:val="vi-VN"/>
        </w:rPr>
        <w:t xml:space="preserve">số tiền thu hồi </w:t>
      </w:r>
      <w:bookmarkStart w:id="137" w:name="OLE_LINK70"/>
      <w:r w:rsidRPr="0029514D">
        <w:rPr>
          <w:noProof/>
        </w:rPr>
        <w:t>nợ quy định tại điểm a khoản 3 Điều 15 Thông tư này</w:t>
      </w:r>
      <w:r w:rsidRPr="0029514D">
        <w:rPr>
          <w:noProof/>
          <w:lang w:val="vi-VN"/>
        </w:rPr>
        <w:t xml:space="preserve"> </w:t>
      </w:r>
      <w:bookmarkEnd w:id="137"/>
      <w:r w:rsidRPr="0029514D">
        <w:rPr>
          <w:noProof/>
          <w:lang w:val="vi-VN"/>
        </w:rPr>
        <w:t>trong thời hạn 0</w:t>
      </w:r>
      <w:r w:rsidRPr="0029514D">
        <w:rPr>
          <w:noProof/>
        </w:rPr>
        <w:t>3</w:t>
      </w:r>
      <w:r w:rsidRPr="0029514D">
        <w:rPr>
          <w:noProof/>
          <w:lang w:val="vi-VN"/>
        </w:rPr>
        <w:t xml:space="preserve"> ngày làm việc kể từ ngày </w:t>
      </w:r>
      <w:bookmarkStart w:id="138" w:name="OLE_LINK65"/>
      <w:r w:rsidRPr="0029514D">
        <w:rPr>
          <w:noProof/>
          <w:lang w:val="vi-VN"/>
        </w:rPr>
        <w:t>phát sinh tiền thu hồi nợ</w:t>
      </w:r>
      <w:bookmarkEnd w:id="138"/>
      <w:r w:rsidR="00B43E79" w:rsidRPr="00610367">
        <w:rPr>
          <w:noProof/>
          <w:color w:val="000000"/>
          <w:lang w:val="vi-VN"/>
        </w:rPr>
        <w:t>.</w:t>
      </w:r>
      <w:r w:rsidR="00ED45B7" w:rsidRPr="00610367">
        <w:rPr>
          <w:noProof/>
          <w:color w:val="000000"/>
          <w:lang w:val="vi-VN"/>
        </w:rPr>
        <w:t xml:space="preserve"> </w:t>
      </w:r>
    </w:p>
    <w:p w:rsidR="00AD653E" w:rsidRPr="00610367" w:rsidRDefault="00AD653E" w:rsidP="008D3DFC">
      <w:pPr>
        <w:spacing w:before="120"/>
        <w:ind w:firstLine="720"/>
        <w:jc w:val="both"/>
        <w:rPr>
          <w:noProof/>
          <w:color w:val="000000"/>
          <w:lang w:val="vi-VN"/>
        </w:rPr>
      </w:pPr>
      <w:bookmarkStart w:id="139" w:name="OLE_LINK66"/>
      <w:r w:rsidRPr="00610367">
        <w:rPr>
          <w:noProof/>
          <w:color w:val="000000"/>
          <w:lang w:val="vi-VN"/>
        </w:rPr>
        <w:t xml:space="preserve">5. Xử lý tài sản bảo đảm </w:t>
      </w:r>
      <w:r w:rsidR="006F6AAA" w:rsidRPr="00610367">
        <w:rPr>
          <w:noProof/>
          <w:color w:val="000000"/>
          <w:lang w:val="vi-VN"/>
        </w:rPr>
        <w:t xml:space="preserve">theo </w:t>
      </w:r>
      <w:r w:rsidR="001F29F2" w:rsidRPr="00610367">
        <w:rPr>
          <w:noProof/>
          <w:color w:val="000000"/>
          <w:lang w:val="vi-VN"/>
        </w:rPr>
        <w:t xml:space="preserve">quy định </w:t>
      </w:r>
      <w:r w:rsidR="009B0B58" w:rsidRPr="00610367">
        <w:rPr>
          <w:noProof/>
          <w:color w:val="000000"/>
          <w:lang w:val="vi-VN"/>
        </w:rPr>
        <w:t xml:space="preserve">để trả nợ </w:t>
      </w:r>
      <w:r w:rsidR="00AE6E92" w:rsidRPr="00610367">
        <w:rPr>
          <w:noProof/>
          <w:color w:val="000000"/>
          <w:lang w:val="vi-VN"/>
        </w:rPr>
        <w:t xml:space="preserve">vay đặc biệt cho </w:t>
      </w:r>
      <w:r w:rsidR="00990057" w:rsidRPr="00610367">
        <w:rPr>
          <w:noProof/>
          <w:color w:val="000000"/>
          <w:lang w:val="vi-VN"/>
        </w:rPr>
        <w:t>bên cho vay</w:t>
      </w:r>
      <w:r w:rsidRPr="00610367">
        <w:rPr>
          <w:noProof/>
          <w:color w:val="000000"/>
          <w:lang w:val="vi-VN"/>
        </w:rPr>
        <w:t>.</w:t>
      </w:r>
    </w:p>
    <w:p w:rsidR="00012B5B" w:rsidRPr="00610367" w:rsidRDefault="007A0982" w:rsidP="008D3DFC">
      <w:pPr>
        <w:spacing w:before="120"/>
        <w:ind w:firstLine="720"/>
        <w:jc w:val="both"/>
        <w:rPr>
          <w:noProof/>
          <w:color w:val="000000"/>
          <w:lang w:val="vi-VN"/>
        </w:rPr>
      </w:pPr>
      <w:r w:rsidRPr="00610367">
        <w:rPr>
          <w:noProof/>
          <w:color w:val="000000"/>
          <w:lang w:val="vi-VN"/>
        </w:rPr>
        <w:t>6</w:t>
      </w:r>
      <w:r w:rsidR="008D2A1E" w:rsidRPr="00610367">
        <w:rPr>
          <w:noProof/>
          <w:color w:val="000000"/>
          <w:lang w:val="vi-VN"/>
        </w:rPr>
        <w:t xml:space="preserve">. Định kỳ hằng tháng, trong thời hạn 05 ngày làm việc đầu tiên của tháng tiếp theo ngay sau tháng báo cáo hoặc khi cần thiết, báo cáo </w:t>
      </w:r>
      <w:r w:rsidR="00E12E2A" w:rsidRPr="00610367">
        <w:rPr>
          <w:noProof/>
          <w:color w:val="000000"/>
          <w:lang w:val="vi-VN"/>
        </w:rPr>
        <w:t>dưới hình thức văn bản giấy về việc sử dụng khoản vay đặc biệt</w:t>
      </w:r>
      <w:r w:rsidR="008D2A1E" w:rsidRPr="00610367">
        <w:rPr>
          <w:noProof/>
          <w:color w:val="000000"/>
          <w:lang w:val="vi-VN"/>
        </w:rPr>
        <w:t>, gửi trực tiế</w:t>
      </w:r>
      <w:r w:rsidR="002B04D2" w:rsidRPr="00610367">
        <w:rPr>
          <w:noProof/>
          <w:color w:val="000000"/>
          <w:lang w:val="vi-VN"/>
        </w:rPr>
        <w:t>p hoặc qua dịch vụ bưu chính đến</w:t>
      </w:r>
      <w:r w:rsidR="00012B5B" w:rsidRPr="00610367">
        <w:rPr>
          <w:noProof/>
          <w:color w:val="000000"/>
          <w:lang w:val="vi-VN"/>
        </w:rPr>
        <w:t>:</w:t>
      </w:r>
    </w:p>
    <w:p w:rsidR="00821550" w:rsidRPr="00610367" w:rsidRDefault="00012B5B" w:rsidP="008D3DFC">
      <w:pPr>
        <w:spacing w:before="120"/>
        <w:ind w:firstLine="720"/>
        <w:jc w:val="both"/>
        <w:rPr>
          <w:noProof/>
          <w:color w:val="000000"/>
          <w:lang w:val="vi-VN"/>
        </w:rPr>
      </w:pPr>
      <w:r w:rsidRPr="00610367">
        <w:rPr>
          <w:noProof/>
          <w:color w:val="000000"/>
          <w:lang w:val="vi-VN"/>
        </w:rPr>
        <w:t>a)</w:t>
      </w:r>
      <w:r w:rsidR="008D2A1E" w:rsidRPr="00610367">
        <w:rPr>
          <w:noProof/>
          <w:color w:val="000000"/>
          <w:lang w:val="vi-VN"/>
        </w:rPr>
        <w:t xml:space="preserve"> Ngân hàng Nhà nước chi nhánh tỉnh, thành phố</w:t>
      </w:r>
      <w:r w:rsidR="0028634C" w:rsidRPr="00610367">
        <w:rPr>
          <w:noProof/>
          <w:color w:val="000000"/>
          <w:lang w:val="vi-VN"/>
        </w:rPr>
        <w:t xml:space="preserve"> (đối với trường hợp </w:t>
      </w:r>
      <w:r w:rsidR="002B04D2" w:rsidRPr="00610367">
        <w:rPr>
          <w:noProof/>
          <w:color w:val="000000"/>
          <w:lang w:val="vi-VN"/>
        </w:rPr>
        <w:t>Ngân hàng Nhà nước</w:t>
      </w:r>
      <w:r w:rsidR="0028634C" w:rsidRPr="00610367">
        <w:rPr>
          <w:noProof/>
          <w:color w:val="000000"/>
          <w:lang w:val="vi-VN"/>
        </w:rPr>
        <w:t xml:space="preserve"> cho vay đặc biệt)</w:t>
      </w:r>
      <w:r w:rsidR="00821550" w:rsidRPr="00610367">
        <w:rPr>
          <w:noProof/>
          <w:color w:val="000000"/>
          <w:lang w:val="vi-VN"/>
        </w:rPr>
        <w:t>;</w:t>
      </w:r>
    </w:p>
    <w:p w:rsidR="00821550" w:rsidRPr="00610367" w:rsidRDefault="00821550" w:rsidP="008D3DFC">
      <w:pPr>
        <w:spacing w:before="120"/>
        <w:ind w:firstLine="720"/>
        <w:jc w:val="both"/>
        <w:rPr>
          <w:noProof/>
          <w:color w:val="000000"/>
          <w:lang w:val="vi-VN"/>
        </w:rPr>
      </w:pPr>
      <w:r w:rsidRPr="00610367">
        <w:rPr>
          <w:noProof/>
          <w:color w:val="000000"/>
          <w:lang w:val="vi-VN"/>
        </w:rPr>
        <w:t>b)</w:t>
      </w:r>
      <w:r w:rsidR="008D2A1E" w:rsidRPr="00610367">
        <w:rPr>
          <w:noProof/>
          <w:color w:val="000000"/>
          <w:lang w:val="vi-VN"/>
        </w:rPr>
        <w:t xml:space="preserve"> Bảo hiểm tiền gửi Việt Nam (đối với trường hợp Bảo hiểm tiền</w:t>
      </w:r>
      <w:r w:rsidRPr="00610367">
        <w:rPr>
          <w:noProof/>
          <w:color w:val="000000"/>
          <w:lang w:val="vi-VN"/>
        </w:rPr>
        <w:t xml:space="preserve"> gửi Việt Nam cho vay đặc biệt);</w:t>
      </w:r>
    </w:p>
    <w:p w:rsidR="00821550" w:rsidRPr="00610367" w:rsidRDefault="00821550" w:rsidP="008D3DFC">
      <w:pPr>
        <w:spacing w:before="120"/>
        <w:ind w:firstLine="720"/>
        <w:jc w:val="both"/>
        <w:rPr>
          <w:noProof/>
          <w:color w:val="000000"/>
          <w:lang w:val="vi-VN"/>
        </w:rPr>
      </w:pPr>
      <w:r w:rsidRPr="00610367">
        <w:rPr>
          <w:noProof/>
          <w:color w:val="000000"/>
          <w:lang w:val="vi-VN"/>
        </w:rPr>
        <w:t>c)</w:t>
      </w:r>
      <w:r w:rsidR="008D2A1E" w:rsidRPr="00610367">
        <w:rPr>
          <w:noProof/>
          <w:color w:val="000000"/>
          <w:lang w:val="vi-VN"/>
        </w:rPr>
        <w:t xml:space="preserve"> Ngân hàng Hợp tác xã Việt Nam (đối với trường hợp Ngân hàng Hợp tá</w:t>
      </w:r>
      <w:r w:rsidRPr="00610367">
        <w:rPr>
          <w:noProof/>
          <w:color w:val="000000"/>
          <w:lang w:val="vi-VN"/>
        </w:rPr>
        <w:t>c xã Việt Nam cho vay đặc biệt);</w:t>
      </w:r>
    </w:p>
    <w:p w:rsidR="008D2A1E" w:rsidRPr="00610367" w:rsidRDefault="00821550" w:rsidP="008D3DFC">
      <w:pPr>
        <w:spacing w:before="120"/>
        <w:ind w:firstLine="720"/>
        <w:jc w:val="both"/>
        <w:rPr>
          <w:noProof/>
          <w:color w:val="000000"/>
          <w:lang w:val="vi-VN"/>
        </w:rPr>
      </w:pPr>
      <w:r w:rsidRPr="00610367">
        <w:rPr>
          <w:noProof/>
          <w:color w:val="000000"/>
          <w:lang w:val="vi-VN"/>
        </w:rPr>
        <w:t>d) T</w:t>
      </w:r>
      <w:r w:rsidR="008D2A1E" w:rsidRPr="00610367">
        <w:rPr>
          <w:noProof/>
          <w:color w:val="000000"/>
          <w:lang w:val="vi-VN"/>
        </w:rPr>
        <w:t>ổ chức tín dụng cho vay (đối với trường hợp tổ chức tín dụng khác cho vay đặc biệt).</w:t>
      </w:r>
    </w:p>
    <w:bookmarkEnd w:id="139"/>
    <w:p w:rsidR="00BE72B3" w:rsidRPr="00610367" w:rsidRDefault="007A0982" w:rsidP="008D3DFC">
      <w:pPr>
        <w:spacing w:before="120"/>
        <w:ind w:firstLine="720"/>
        <w:jc w:val="both"/>
        <w:rPr>
          <w:noProof/>
          <w:color w:val="000000"/>
          <w:lang w:val="vi-VN"/>
        </w:rPr>
      </w:pPr>
      <w:r w:rsidRPr="00610367">
        <w:rPr>
          <w:noProof/>
          <w:color w:val="000000"/>
          <w:lang w:val="vi-VN"/>
        </w:rPr>
        <w:t>7</w:t>
      </w:r>
      <w:r w:rsidR="00191318" w:rsidRPr="00610367">
        <w:rPr>
          <w:noProof/>
          <w:color w:val="000000"/>
          <w:lang w:val="vi-VN"/>
        </w:rPr>
        <w:t>.</w:t>
      </w:r>
      <w:r w:rsidR="00753BE7" w:rsidRPr="00610367">
        <w:rPr>
          <w:noProof/>
          <w:color w:val="000000"/>
          <w:lang w:val="vi-VN"/>
        </w:rPr>
        <w:t xml:space="preserve"> </w:t>
      </w:r>
      <w:r w:rsidR="00BE72B3" w:rsidRPr="00610367">
        <w:rPr>
          <w:noProof/>
          <w:color w:val="000000"/>
          <w:lang w:val="vi-VN"/>
        </w:rPr>
        <w:t xml:space="preserve">Báo cáo Ban kiểm soát đặc biệt về việc trả nợ vay đặc biệt trong thời hạn 02 </w:t>
      </w:r>
      <w:r w:rsidR="001F29F2" w:rsidRPr="00610367">
        <w:rPr>
          <w:noProof/>
          <w:color w:val="000000"/>
          <w:lang w:val="vi-VN"/>
        </w:rPr>
        <w:t>ngày làm việc kể từ ngày trả nợ.</w:t>
      </w:r>
    </w:p>
    <w:p w:rsidR="002D4C8E" w:rsidRPr="00610367" w:rsidRDefault="00BE72B3" w:rsidP="008D3DFC">
      <w:pPr>
        <w:spacing w:before="120"/>
        <w:ind w:firstLine="720"/>
        <w:jc w:val="both"/>
        <w:rPr>
          <w:noProof/>
          <w:color w:val="000000"/>
          <w:lang w:val="vi-VN"/>
        </w:rPr>
      </w:pPr>
      <w:r w:rsidRPr="00610367">
        <w:rPr>
          <w:noProof/>
          <w:color w:val="000000"/>
          <w:lang w:val="vi-VN"/>
        </w:rPr>
        <w:t xml:space="preserve">8. </w:t>
      </w:r>
      <w:r w:rsidR="002D4C8E" w:rsidRPr="00610367">
        <w:rPr>
          <w:noProof/>
          <w:color w:val="000000"/>
          <w:lang w:val="vi-VN"/>
        </w:rPr>
        <w:t>Thực hiện các trách nhiệm</w:t>
      </w:r>
      <w:r w:rsidR="00E233B0" w:rsidRPr="00610367">
        <w:rPr>
          <w:noProof/>
          <w:color w:val="000000"/>
          <w:lang w:val="vi-VN"/>
        </w:rPr>
        <w:t xml:space="preserve"> khác</w:t>
      </w:r>
      <w:r w:rsidR="00CF34B1" w:rsidRPr="00610367">
        <w:rPr>
          <w:noProof/>
          <w:color w:val="000000"/>
          <w:lang w:val="vi-VN"/>
        </w:rPr>
        <w:t xml:space="preserve"> quy định tại Thông tư này,</w:t>
      </w:r>
      <w:r w:rsidR="002D4C8E" w:rsidRPr="00610367">
        <w:rPr>
          <w:noProof/>
          <w:color w:val="000000"/>
          <w:lang w:val="vi-VN"/>
        </w:rPr>
        <w:t xml:space="preserve"> quy định của pháp luật có liên quan</w:t>
      </w:r>
      <w:r w:rsidR="00CF34B1" w:rsidRPr="00610367">
        <w:rPr>
          <w:noProof/>
          <w:color w:val="000000"/>
          <w:lang w:val="vi-VN"/>
        </w:rPr>
        <w:t xml:space="preserve"> và hợp đồng cho vay</w:t>
      </w:r>
      <w:r w:rsidR="002D4C8E" w:rsidRPr="00610367">
        <w:rPr>
          <w:noProof/>
          <w:color w:val="000000"/>
          <w:lang w:val="vi-VN"/>
        </w:rPr>
        <w:t>.</w:t>
      </w:r>
    </w:p>
    <w:p w:rsidR="008F6BE5" w:rsidRPr="00610367" w:rsidRDefault="004C3FC8" w:rsidP="008D3DFC">
      <w:pPr>
        <w:pStyle w:val="Heading1"/>
        <w:numPr>
          <w:ilvl w:val="0"/>
          <w:numId w:val="31"/>
        </w:numPr>
        <w:tabs>
          <w:tab w:val="left" w:pos="1701"/>
        </w:tabs>
        <w:spacing w:before="120"/>
        <w:ind w:left="0" w:firstLine="709"/>
        <w:jc w:val="both"/>
        <w:rPr>
          <w:noProof/>
          <w:color w:val="000000"/>
          <w:lang w:val="vi-VN"/>
        </w:rPr>
      </w:pPr>
      <w:r w:rsidRPr="00610367">
        <w:rPr>
          <w:noProof/>
          <w:color w:val="000000"/>
          <w:lang w:val="vi-VN"/>
        </w:rPr>
        <w:t xml:space="preserve"> </w:t>
      </w:r>
      <w:r w:rsidR="00753BE7" w:rsidRPr="00610367">
        <w:rPr>
          <w:noProof/>
          <w:color w:val="000000"/>
          <w:lang w:val="vi-VN"/>
        </w:rPr>
        <w:t>Trách nhiệm của</w:t>
      </w:r>
      <w:r w:rsidR="00AC7ED8" w:rsidRPr="00610367">
        <w:rPr>
          <w:noProof/>
          <w:color w:val="000000"/>
          <w:lang w:val="vi-VN"/>
        </w:rPr>
        <w:t xml:space="preserve"> </w:t>
      </w:r>
      <w:r w:rsidR="00497B32" w:rsidRPr="00610367">
        <w:rPr>
          <w:noProof/>
          <w:color w:val="000000"/>
          <w:lang w:val="vi-VN"/>
        </w:rPr>
        <w:t>Bảo hiểm tiền gửi Việt Nam</w:t>
      </w:r>
      <w:r w:rsidR="00AC7ED8" w:rsidRPr="00610367">
        <w:rPr>
          <w:noProof/>
          <w:color w:val="000000"/>
          <w:lang w:val="vi-VN"/>
        </w:rPr>
        <w:t>, Ngân hàng Hợp tác xã Việt Nam</w:t>
      </w:r>
      <w:r w:rsidR="00646377" w:rsidRPr="00610367">
        <w:rPr>
          <w:noProof/>
          <w:color w:val="000000"/>
          <w:lang w:val="vi-VN"/>
        </w:rPr>
        <w:t xml:space="preserve">, tổ chức tín dụng </w:t>
      </w:r>
      <w:r w:rsidR="009A55BD" w:rsidRPr="00610367">
        <w:rPr>
          <w:noProof/>
          <w:color w:val="000000"/>
          <w:lang w:val="vi-VN"/>
        </w:rPr>
        <w:t>cho vay</w:t>
      </w:r>
    </w:p>
    <w:p w:rsidR="00732340" w:rsidRPr="00610367" w:rsidRDefault="00C517CA" w:rsidP="008D3DFC">
      <w:pPr>
        <w:spacing w:before="120"/>
        <w:ind w:firstLine="709"/>
        <w:jc w:val="both"/>
        <w:rPr>
          <w:noProof/>
          <w:color w:val="000000"/>
          <w:lang w:val="vi-VN"/>
        </w:rPr>
      </w:pPr>
      <w:r w:rsidRPr="00610367">
        <w:rPr>
          <w:noProof/>
          <w:color w:val="000000"/>
          <w:lang w:val="vi-VN"/>
        </w:rPr>
        <w:t>1</w:t>
      </w:r>
      <w:r w:rsidR="00732340" w:rsidRPr="00610367">
        <w:rPr>
          <w:noProof/>
          <w:color w:val="000000"/>
          <w:lang w:val="vi-VN"/>
        </w:rPr>
        <w:t xml:space="preserve">. </w:t>
      </w:r>
      <w:r w:rsidR="00B40C64" w:rsidRPr="00610367">
        <w:rPr>
          <w:noProof/>
          <w:color w:val="000000"/>
          <w:lang w:val="vi-VN"/>
        </w:rPr>
        <w:t>X</w:t>
      </w:r>
      <w:r w:rsidR="00732340" w:rsidRPr="00610367">
        <w:rPr>
          <w:noProof/>
          <w:color w:val="000000"/>
          <w:lang w:val="vi-VN"/>
        </w:rPr>
        <w:t xml:space="preserve">em xét, quyết định </w:t>
      </w:r>
      <w:r w:rsidR="00BF2FF7" w:rsidRPr="00610367">
        <w:rPr>
          <w:noProof/>
          <w:color w:val="000000"/>
          <w:lang w:val="vi-VN"/>
        </w:rPr>
        <w:t xml:space="preserve">việc </w:t>
      </w:r>
      <w:r w:rsidR="00732340" w:rsidRPr="00610367">
        <w:rPr>
          <w:noProof/>
          <w:color w:val="000000"/>
          <w:lang w:val="vi-VN"/>
        </w:rPr>
        <w:t>cho vay đặc biệt, gia hạn cho vay đặc biệt đối với tổ chức tín dụng theo quy định tại Thông tư này;</w:t>
      </w:r>
      <w:r w:rsidR="00184B8B" w:rsidRPr="00610367">
        <w:rPr>
          <w:noProof/>
          <w:color w:val="000000"/>
          <w:lang w:val="vi-VN"/>
        </w:rPr>
        <w:t xml:space="preserve"> </w:t>
      </w:r>
      <w:r w:rsidR="00685BE9" w:rsidRPr="00610367">
        <w:rPr>
          <w:noProof/>
          <w:color w:val="000000"/>
          <w:lang w:val="vi-VN"/>
        </w:rPr>
        <w:t xml:space="preserve">báo cáo </w:t>
      </w:r>
      <w:r w:rsidR="00DE39DD" w:rsidRPr="00610367">
        <w:rPr>
          <w:noProof/>
          <w:color w:val="000000"/>
          <w:lang w:val="vi-VN"/>
        </w:rPr>
        <w:t xml:space="preserve">Thống đốc Ngân hàng Nhà nước (qua Cơ quan Thanh tra, giám sát ngân hàng) </w:t>
      </w:r>
      <w:r w:rsidR="00AB10AC" w:rsidRPr="00610367">
        <w:rPr>
          <w:noProof/>
          <w:color w:val="000000"/>
          <w:lang w:val="vi-VN"/>
        </w:rPr>
        <w:t xml:space="preserve">việc </w:t>
      </w:r>
      <w:r w:rsidR="00F523F8" w:rsidRPr="00610367">
        <w:rPr>
          <w:noProof/>
          <w:color w:val="000000"/>
          <w:lang w:val="vi-VN"/>
        </w:rPr>
        <w:t>chấp thuận hoặc không chấp thuận</w:t>
      </w:r>
      <w:r w:rsidR="00AB10AC" w:rsidRPr="00610367">
        <w:rPr>
          <w:noProof/>
          <w:color w:val="000000"/>
          <w:lang w:val="vi-VN"/>
        </w:rPr>
        <w:t xml:space="preserve"> cho vay đặc</w:t>
      </w:r>
      <w:r w:rsidR="00F44EE5" w:rsidRPr="00610367">
        <w:rPr>
          <w:noProof/>
          <w:color w:val="000000"/>
          <w:lang w:val="vi-VN"/>
        </w:rPr>
        <w:t xml:space="preserve"> biệt, gia hạn cho vay đặc biệt</w:t>
      </w:r>
      <w:r w:rsidR="00E67ED2" w:rsidRPr="00610367">
        <w:rPr>
          <w:noProof/>
          <w:color w:val="000000"/>
          <w:lang w:val="vi-VN"/>
        </w:rPr>
        <w:t>.</w:t>
      </w:r>
      <w:r w:rsidR="004D1FF4" w:rsidRPr="00610367">
        <w:rPr>
          <w:noProof/>
          <w:color w:val="000000"/>
          <w:lang w:val="vi-VN"/>
        </w:rPr>
        <w:t xml:space="preserve"> </w:t>
      </w:r>
      <w:r w:rsidR="00A83C55" w:rsidRPr="00610367">
        <w:rPr>
          <w:noProof/>
          <w:color w:val="000000"/>
          <w:lang w:val="vi-VN"/>
        </w:rPr>
        <w:t xml:space="preserve"> </w:t>
      </w:r>
    </w:p>
    <w:p w:rsidR="009A55BD" w:rsidRPr="00610367" w:rsidRDefault="00C517CA" w:rsidP="008D3DFC">
      <w:pPr>
        <w:spacing w:before="120"/>
        <w:ind w:firstLine="720"/>
        <w:jc w:val="both"/>
        <w:rPr>
          <w:noProof/>
          <w:color w:val="000000"/>
          <w:lang w:val="vi-VN"/>
        </w:rPr>
      </w:pPr>
      <w:r w:rsidRPr="00610367">
        <w:rPr>
          <w:noProof/>
          <w:color w:val="000000"/>
          <w:lang w:val="vi-VN"/>
        </w:rPr>
        <w:t>2</w:t>
      </w:r>
      <w:r w:rsidR="00330887" w:rsidRPr="00610367">
        <w:rPr>
          <w:noProof/>
          <w:color w:val="000000"/>
          <w:lang w:val="vi-VN"/>
        </w:rPr>
        <w:t xml:space="preserve">. </w:t>
      </w:r>
      <w:r w:rsidR="0071350F" w:rsidRPr="00610367">
        <w:rPr>
          <w:noProof/>
          <w:color w:val="000000"/>
          <w:lang w:val="vi-VN"/>
        </w:rPr>
        <w:t>Ban hành quy định</w:t>
      </w:r>
      <w:r w:rsidR="00BB1EBD" w:rsidRPr="00610367">
        <w:rPr>
          <w:noProof/>
          <w:color w:val="000000"/>
          <w:lang w:val="vi-VN"/>
        </w:rPr>
        <w:t xml:space="preserve"> nội bộ </w:t>
      </w:r>
      <w:r w:rsidR="0071350F" w:rsidRPr="00610367">
        <w:rPr>
          <w:noProof/>
          <w:color w:val="000000"/>
          <w:lang w:val="vi-VN"/>
        </w:rPr>
        <w:t xml:space="preserve">về </w:t>
      </w:r>
      <w:r w:rsidR="00363B17" w:rsidRPr="00610367">
        <w:rPr>
          <w:noProof/>
          <w:color w:val="000000"/>
          <w:lang w:val="vi-VN"/>
        </w:rPr>
        <w:t xml:space="preserve">việc </w:t>
      </w:r>
      <w:r w:rsidR="0071350F" w:rsidRPr="00610367">
        <w:rPr>
          <w:noProof/>
          <w:color w:val="000000"/>
          <w:lang w:val="vi-VN"/>
        </w:rPr>
        <w:t>cho vay đặc biệt</w:t>
      </w:r>
      <w:r w:rsidR="00363B17" w:rsidRPr="00610367">
        <w:rPr>
          <w:noProof/>
          <w:color w:val="000000"/>
          <w:lang w:val="vi-VN"/>
        </w:rPr>
        <w:t xml:space="preserve"> đối với tổ chức tín dụng được kiểm soát đặc biệt</w:t>
      </w:r>
      <w:r w:rsidR="009A55BD" w:rsidRPr="00610367">
        <w:rPr>
          <w:noProof/>
          <w:color w:val="000000"/>
          <w:lang w:val="vi-VN"/>
        </w:rPr>
        <w:t>,</w:t>
      </w:r>
      <w:r w:rsidR="00363B17" w:rsidRPr="00610367">
        <w:rPr>
          <w:noProof/>
          <w:color w:val="000000"/>
          <w:lang w:val="vi-VN"/>
        </w:rPr>
        <w:t xml:space="preserve"> trong đó tối thiểu có các nội dung về</w:t>
      </w:r>
      <w:r w:rsidR="009A55BD" w:rsidRPr="00610367">
        <w:rPr>
          <w:noProof/>
          <w:color w:val="000000"/>
          <w:lang w:val="vi-VN"/>
        </w:rPr>
        <w:t xml:space="preserve"> </w:t>
      </w:r>
      <w:r w:rsidR="003836D3" w:rsidRPr="00610367">
        <w:rPr>
          <w:noProof/>
          <w:color w:val="000000"/>
          <w:lang w:val="vi-VN"/>
        </w:rPr>
        <w:t xml:space="preserve">xem xét, </w:t>
      </w:r>
      <w:r w:rsidR="003836D3" w:rsidRPr="00610367">
        <w:rPr>
          <w:noProof/>
          <w:color w:val="000000"/>
          <w:lang w:val="vi-VN"/>
        </w:rPr>
        <w:lastRenderedPageBreak/>
        <w:t xml:space="preserve">quyết định </w:t>
      </w:r>
      <w:r w:rsidR="00363B17" w:rsidRPr="00610367">
        <w:rPr>
          <w:noProof/>
          <w:color w:val="000000"/>
          <w:lang w:val="vi-VN"/>
        </w:rPr>
        <w:t xml:space="preserve">cho vay đặc biệt, </w:t>
      </w:r>
      <w:r w:rsidR="009A55BD" w:rsidRPr="00610367">
        <w:rPr>
          <w:noProof/>
          <w:color w:val="000000"/>
          <w:lang w:val="vi-VN"/>
        </w:rPr>
        <w:t>gia hạn cho vay đặc biệt</w:t>
      </w:r>
      <w:r w:rsidR="00146A81" w:rsidRPr="00610367">
        <w:rPr>
          <w:noProof/>
          <w:color w:val="000000"/>
          <w:lang w:val="vi-VN"/>
        </w:rPr>
        <w:t>, giải ngân</w:t>
      </w:r>
      <w:r w:rsidR="003836D3" w:rsidRPr="00610367">
        <w:rPr>
          <w:noProof/>
          <w:color w:val="000000"/>
          <w:lang w:val="vi-VN"/>
        </w:rPr>
        <w:t>, thu nợ</w:t>
      </w:r>
      <w:r w:rsidR="00146A81" w:rsidRPr="00610367">
        <w:rPr>
          <w:noProof/>
          <w:color w:val="000000"/>
          <w:lang w:val="vi-VN"/>
        </w:rPr>
        <w:t xml:space="preserve"> </w:t>
      </w:r>
      <w:r w:rsidR="004C1049" w:rsidRPr="00610367">
        <w:rPr>
          <w:noProof/>
          <w:color w:val="000000"/>
          <w:lang w:val="vi-VN"/>
        </w:rPr>
        <w:t>cho</w:t>
      </w:r>
      <w:r w:rsidR="00146A81" w:rsidRPr="00610367">
        <w:rPr>
          <w:noProof/>
          <w:color w:val="000000"/>
          <w:lang w:val="vi-VN"/>
        </w:rPr>
        <w:t xml:space="preserve"> vay đặc biệt</w:t>
      </w:r>
      <w:r w:rsidR="00363B17" w:rsidRPr="00610367">
        <w:rPr>
          <w:noProof/>
          <w:color w:val="000000"/>
          <w:lang w:val="vi-VN"/>
        </w:rPr>
        <w:t>, tài sản bảo đảm, xử lý tài sản bảo đảm</w:t>
      </w:r>
      <w:r w:rsidR="009A55BD" w:rsidRPr="00610367">
        <w:rPr>
          <w:noProof/>
          <w:color w:val="000000"/>
          <w:lang w:val="vi-VN"/>
        </w:rPr>
        <w:t xml:space="preserve">. </w:t>
      </w:r>
    </w:p>
    <w:p w:rsidR="00FC496A" w:rsidRPr="00610367" w:rsidRDefault="00C517CA" w:rsidP="008D3DFC">
      <w:pPr>
        <w:spacing w:before="120"/>
        <w:ind w:firstLine="720"/>
        <w:jc w:val="both"/>
        <w:rPr>
          <w:noProof/>
          <w:color w:val="000000"/>
          <w:lang w:val="vi-VN"/>
        </w:rPr>
      </w:pPr>
      <w:r w:rsidRPr="00610367">
        <w:rPr>
          <w:noProof/>
          <w:color w:val="000000"/>
          <w:lang w:val="vi-VN"/>
        </w:rPr>
        <w:t>3</w:t>
      </w:r>
      <w:r w:rsidR="00347926" w:rsidRPr="00610367">
        <w:rPr>
          <w:noProof/>
          <w:color w:val="000000"/>
          <w:lang w:val="vi-VN"/>
        </w:rPr>
        <w:t xml:space="preserve">. </w:t>
      </w:r>
      <w:r w:rsidR="00B40C64" w:rsidRPr="00610367">
        <w:rPr>
          <w:noProof/>
          <w:color w:val="000000"/>
          <w:lang w:val="vi-VN"/>
        </w:rPr>
        <w:t>G</w:t>
      </w:r>
      <w:r w:rsidR="00E46BD3" w:rsidRPr="00610367">
        <w:rPr>
          <w:noProof/>
          <w:color w:val="000000"/>
          <w:lang w:val="vi-VN"/>
        </w:rPr>
        <w:t xml:space="preserve">iám sát việc sử dụng vốn vay đặc biệt của </w:t>
      </w:r>
      <w:r w:rsidR="00B40C64" w:rsidRPr="00610367">
        <w:rPr>
          <w:noProof/>
          <w:color w:val="000000"/>
          <w:lang w:val="vi-VN"/>
        </w:rPr>
        <w:t>bên đi vay</w:t>
      </w:r>
      <w:r w:rsidR="00F617A6" w:rsidRPr="00610367">
        <w:rPr>
          <w:noProof/>
          <w:color w:val="000000"/>
          <w:lang w:val="vi-VN"/>
        </w:rPr>
        <w:t>; đôn đốc</w:t>
      </w:r>
      <w:r w:rsidR="00BF2FF7" w:rsidRPr="00610367">
        <w:rPr>
          <w:noProof/>
          <w:color w:val="000000"/>
          <w:lang w:val="vi-VN"/>
        </w:rPr>
        <w:t>,</w:t>
      </w:r>
      <w:r w:rsidR="00F617A6" w:rsidRPr="00610367">
        <w:rPr>
          <w:noProof/>
          <w:color w:val="000000"/>
          <w:lang w:val="vi-VN"/>
        </w:rPr>
        <w:t xml:space="preserve"> yêu cầu </w:t>
      </w:r>
      <w:r w:rsidR="00B40C64" w:rsidRPr="00610367">
        <w:rPr>
          <w:noProof/>
          <w:color w:val="000000"/>
          <w:lang w:val="vi-VN"/>
        </w:rPr>
        <w:t>bên đi vay</w:t>
      </w:r>
      <w:r w:rsidR="00F617A6" w:rsidRPr="00610367">
        <w:rPr>
          <w:noProof/>
          <w:color w:val="000000"/>
          <w:lang w:val="vi-VN"/>
        </w:rPr>
        <w:t xml:space="preserve"> trả nợ vay đặc biệt theo quy định tại Thông tư này</w:t>
      </w:r>
      <w:r w:rsidR="00FA2DE5">
        <w:rPr>
          <w:rStyle w:val="FootnoteReference"/>
          <w:noProof/>
          <w:color w:val="000000"/>
          <w:lang w:val="vi-VN"/>
        </w:rPr>
        <w:footnoteReference w:id="43"/>
      </w:r>
      <w:r w:rsidR="00031622" w:rsidRPr="00610367">
        <w:rPr>
          <w:noProof/>
          <w:color w:val="000000"/>
          <w:lang w:val="vi-VN"/>
        </w:rPr>
        <w:t>,</w:t>
      </w:r>
      <w:r w:rsidR="00235BD6" w:rsidRPr="00610367">
        <w:rPr>
          <w:noProof/>
          <w:color w:val="000000"/>
          <w:lang w:val="vi-VN"/>
        </w:rPr>
        <w:t xml:space="preserve"> </w:t>
      </w:r>
      <w:r w:rsidR="00E920ED" w:rsidRPr="00610367">
        <w:rPr>
          <w:noProof/>
          <w:color w:val="000000"/>
          <w:lang w:val="vi-VN"/>
        </w:rPr>
        <w:t>p</w:t>
      </w:r>
      <w:r w:rsidR="00521238" w:rsidRPr="00610367">
        <w:rPr>
          <w:noProof/>
          <w:color w:val="000000"/>
          <w:lang w:val="vi-VN"/>
        </w:rPr>
        <w:t>hương án cơ cấu lại</w:t>
      </w:r>
      <w:r w:rsidR="00AE5F4C" w:rsidRPr="00610367">
        <w:rPr>
          <w:noProof/>
          <w:color w:val="000000"/>
          <w:lang w:val="vi-VN"/>
        </w:rPr>
        <w:t xml:space="preserve">, phương án </w:t>
      </w:r>
      <w:r w:rsidR="00847273" w:rsidRPr="00610367">
        <w:rPr>
          <w:noProof/>
          <w:color w:val="000000"/>
          <w:lang w:val="vi-VN"/>
        </w:rPr>
        <w:t>chuyển nhượng</w:t>
      </w:r>
      <w:r w:rsidR="00521238" w:rsidRPr="00610367">
        <w:rPr>
          <w:noProof/>
          <w:color w:val="000000"/>
          <w:lang w:val="vi-VN"/>
        </w:rPr>
        <w:t xml:space="preserve"> đã được phê duyệt</w:t>
      </w:r>
      <w:r w:rsidR="00031622" w:rsidRPr="00610367">
        <w:rPr>
          <w:noProof/>
          <w:color w:val="000000"/>
          <w:lang w:val="vi-VN"/>
        </w:rPr>
        <w:t>, hợp đồng cho vay đặc biệt</w:t>
      </w:r>
      <w:r w:rsidR="00EC361B" w:rsidRPr="00610367">
        <w:rPr>
          <w:noProof/>
          <w:color w:val="000000"/>
          <w:lang w:val="vi-VN"/>
        </w:rPr>
        <w:t xml:space="preserve"> đã ký</w:t>
      </w:r>
      <w:r w:rsidR="00031622" w:rsidRPr="00610367">
        <w:rPr>
          <w:noProof/>
          <w:color w:val="000000"/>
          <w:lang w:val="vi-VN"/>
        </w:rPr>
        <w:t>.</w:t>
      </w:r>
    </w:p>
    <w:p w:rsidR="00E8561C" w:rsidRPr="00610367" w:rsidRDefault="003D0DF1" w:rsidP="008D3DFC">
      <w:pPr>
        <w:tabs>
          <w:tab w:val="left" w:pos="7371"/>
        </w:tabs>
        <w:spacing w:before="120"/>
        <w:ind w:firstLine="720"/>
        <w:jc w:val="both"/>
        <w:rPr>
          <w:noProof/>
          <w:color w:val="000000"/>
          <w:lang w:val="vi-VN"/>
        </w:rPr>
      </w:pPr>
      <w:r w:rsidRPr="00610367">
        <w:rPr>
          <w:noProof/>
          <w:color w:val="000000"/>
          <w:lang w:val="vi-VN"/>
        </w:rPr>
        <w:t>4.</w:t>
      </w:r>
      <w:r w:rsidR="00E8561C" w:rsidRPr="00610367">
        <w:rPr>
          <w:noProof/>
          <w:color w:val="000000"/>
          <w:lang w:val="vi-VN"/>
        </w:rPr>
        <w:t xml:space="preserve"> </w:t>
      </w:r>
      <w:r w:rsidR="00176503" w:rsidRPr="00610367">
        <w:rPr>
          <w:noProof/>
          <w:color w:val="000000"/>
          <w:lang w:val="vi-VN"/>
        </w:rPr>
        <w:t>Nhận</w:t>
      </w:r>
      <w:r w:rsidR="00391DE3" w:rsidRPr="00610367">
        <w:rPr>
          <w:noProof/>
          <w:color w:val="000000"/>
          <w:lang w:val="vi-VN"/>
        </w:rPr>
        <w:t xml:space="preserve"> tài sản bảo đảm</w:t>
      </w:r>
      <w:r w:rsidR="009D04C6" w:rsidRPr="00610367">
        <w:rPr>
          <w:noProof/>
          <w:color w:val="000000"/>
          <w:lang w:val="vi-VN"/>
        </w:rPr>
        <w:t>, xử lý tài sản bảo đảm theo quy định tại Thông tư này và quy định của pháp luật về giao dịch bảo đảm.</w:t>
      </w:r>
    </w:p>
    <w:p w:rsidR="00DC49F2" w:rsidRPr="00610367" w:rsidRDefault="003D0DF1" w:rsidP="008D3DFC">
      <w:pPr>
        <w:tabs>
          <w:tab w:val="left" w:pos="7371"/>
        </w:tabs>
        <w:spacing w:before="120"/>
        <w:ind w:firstLine="720"/>
        <w:jc w:val="both"/>
        <w:rPr>
          <w:noProof/>
          <w:color w:val="000000"/>
          <w:lang w:val="vi-VN"/>
        </w:rPr>
      </w:pPr>
      <w:r w:rsidRPr="00610367">
        <w:rPr>
          <w:noProof/>
          <w:color w:val="000000"/>
          <w:lang w:val="vi-VN"/>
        </w:rPr>
        <w:t xml:space="preserve">5. </w:t>
      </w:r>
      <w:bookmarkStart w:id="140" w:name="OLE_LINK68"/>
      <w:r w:rsidR="006551CD" w:rsidRPr="00610367">
        <w:rPr>
          <w:color w:val="000000"/>
          <w:lang w:val="vi-VN"/>
        </w:rPr>
        <w:t>T</w:t>
      </w:r>
      <w:r w:rsidR="006551CD" w:rsidRPr="00610367">
        <w:rPr>
          <w:noProof/>
          <w:color w:val="000000"/>
          <w:lang w:val="vi-VN"/>
        </w:rPr>
        <w:t xml:space="preserve">rong thời hạn 07 ngày làm việc đầu tiên của tháng tiếp theo của tháng có dư nợ hoặc phát sinh thay đổi về </w:t>
      </w:r>
      <w:r w:rsidR="006551CD" w:rsidRPr="00610367">
        <w:rPr>
          <w:color w:val="000000"/>
          <w:lang w:val="vi-VN"/>
        </w:rPr>
        <w:t>khoản cho vay đặc biệt tại Bảo hiểm tiền gửi Việt Nam, Ngân hàng Hợp tác xã Việt Nam, tổ chức tín dụng cho vay</w:t>
      </w:r>
      <w:r w:rsidR="006551CD" w:rsidRPr="00610367">
        <w:rPr>
          <w:noProof/>
          <w:color w:val="000000"/>
          <w:lang w:val="vi-VN"/>
        </w:rPr>
        <w:t xml:space="preserve">, </w:t>
      </w:r>
      <w:r w:rsidR="00DC49F2" w:rsidRPr="00610367">
        <w:rPr>
          <w:noProof/>
          <w:color w:val="000000"/>
          <w:lang w:val="vi-VN"/>
        </w:rPr>
        <w:t xml:space="preserve">có báo cáo theo Phụ lục VI ban hành kèm theo Thông tư này gửi </w:t>
      </w:r>
      <w:r w:rsidR="005E17E6" w:rsidRPr="00610367">
        <w:rPr>
          <w:noProof/>
          <w:color w:val="000000"/>
          <w:lang w:val="vi-VN"/>
        </w:rPr>
        <w:t>Ngân hàng Nhà nước</w:t>
      </w:r>
      <w:r w:rsidR="00DC49F2" w:rsidRPr="00610367">
        <w:rPr>
          <w:noProof/>
          <w:color w:val="000000"/>
          <w:lang w:val="vi-VN"/>
        </w:rPr>
        <w:t>.</w:t>
      </w:r>
    </w:p>
    <w:p w:rsidR="00C517CA" w:rsidRPr="00610367" w:rsidRDefault="009D04C6" w:rsidP="008D3DFC">
      <w:pPr>
        <w:spacing w:before="120"/>
        <w:ind w:firstLine="709"/>
        <w:jc w:val="both"/>
        <w:rPr>
          <w:noProof/>
          <w:color w:val="000000"/>
          <w:lang w:val="vi-VN"/>
        </w:rPr>
      </w:pPr>
      <w:bookmarkStart w:id="141" w:name="khoan_5_21"/>
      <w:r w:rsidRPr="00610367">
        <w:rPr>
          <w:noProof/>
          <w:color w:val="000000"/>
          <w:lang w:val="vi-VN"/>
        </w:rPr>
        <w:t>6</w:t>
      </w:r>
      <w:r w:rsidR="00FA0945" w:rsidRPr="00610367">
        <w:rPr>
          <w:noProof/>
          <w:color w:val="000000"/>
          <w:lang w:val="vi-VN"/>
        </w:rPr>
        <w:t xml:space="preserve">. </w:t>
      </w:r>
      <w:bookmarkEnd w:id="141"/>
      <w:r w:rsidR="00C517CA" w:rsidRPr="00610367">
        <w:rPr>
          <w:noProof/>
          <w:color w:val="000000"/>
          <w:lang w:val="vi-VN"/>
        </w:rPr>
        <w:t>Thực hiện các trách nhiệm khác quy định tại Thông tư này và quy định của pháp luật có liên quan.</w:t>
      </w:r>
    </w:p>
    <w:bookmarkEnd w:id="140"/>
    <w:p w:rsidR="007D1BE4" w:rsidRPr="00610367" w:rsidRDefault="00B40C64" w:rsidP="008D3DFC">
      <w:pPr>
        <w:pStyle w:val="Heading1"/>
        <w:numPr>
          <w:ilvl w:val="0"/>
          <w:numId w:val="31"/>
        </w:numPr>
        <w:tabs>
          <w:tab w:val="left" w:pos="1701"/>
        </w:tabs>
        <w:spacing w:before="120"/>
        <w:ind w:left="0" w:firstLine="709"/>
        <w:jc w:val="both"/>
        <w:rPr>
          <w:noProof/>
          <w:color w:val="000000"/>
          <w:lang w:val="vi-VN"/>
        </w:rPr>
      </w:pPr>
      <w:r w:rsidRPr="00610367">
        <w:rPr>
          <w:noProof/>
          <w:color w:val="000000"/>
          <w:lang w:val="vi-VN"/>
        </w:rPr>
        <w:t xml:space="preserve"> </w:t>
      </w:r>
      <w:r w:rsidR="007D1BE4" w:rsidRPr="00610367">
        <w:rPr>
          <w:noProof/>
          <w:color w:val="000000"/>
          <w:lang w:val="vi-VN"/>
        </w:rPr>
        <w:t>Trách nhiệm của Ban kiểm soát đặc biệt</w:t>
      </w:r>
    </w:p>
    <w:p w:rsidR="00416E5F" w:rsidRPr="00610367" w:rsidRDefault="003A2F30" w:rsidP="008D3DFC">
      <w:pPr>
        <w:spacing w:before="120"/>
        <w:ind w:firstLine="720"/>
        <w:jc w:val="both"/>
        <w:rPr>
          <w:noProof/>
          <w:color w:val="000000"/>
          <w:lang w:val="vi-VN"/>
        </w:rPr>
      </w:pPr>
      <w:r w:rsidRPr="00610367">
        <w:rPr>
          <w:noProof/>
          <w:color w:val="000000"/>
          <w:lang w:val="vi-VN"/>
        </w:rPr>
        <w:t>1</w:t>
      </w:r>
      <w:r w:rsidR="00AD6F69" w:rsidRPr="00610367">
        <w:rPr>
          <w:noProof/>
          <w:color w:val="000000"/>
          <w:lang w:val="vi-VN"/>
        </w:rPr>
        <w:t>. Giám sát việc sử dụng vốn vay đặc biệt</w:t>
      </w:r>
      <w:r w:rsidR="00C309B5" w:rsidRPr="00610367">
        <w:rPr>
          <w:noProof/>
          <w:color w:val="000000"/>
          <w:lang w:val="vi-VN"/>
        </w:rPr>
        <w:t xml:space="preserve"> của</w:t>
      </w:r>
      <w:r w:rsidR="00212C55" w:rsidRPr="00610367">
        <w:rPr>
          <w:noProof/>
          <w:color w:val="000000"/>
          <w:lang w:val="vi-VN"/>
        </w:rPr>
        <w:t xml:space="preserve"> bên đi vay</w:t>
      </w:r>
      <w:r w:rsidR="00847BA5" w:rsidRPr="00610367">
        <w:rPr>
          <w:noProof/>
          <w:color w:val="000000"/>
          <w:lang w:val="vi-VN"/>
        </w:rPr>
        <w:t xml:space="preserve">; trường hợp phát hiện bên đi vay </w:t>
      </w:r>
      <w:r w:rsidR="00741D97" w:rsidRPr="00610367">
        <w:rPr>
          <w:noProof/>
          <w:color w:val="000000"/>
          <w:lang w:val="vi-VN"/>
        </w:rPr>
        <w:t>sử dụng tiền vay đặc biệt không đúng mục đích</w:t>
      </w:r>
      <w:r w:rsidR="00847BA5" w:rsidRPr="00610367">
        <w:rPr>
          <w:noProof/>
          <w:color w:val="000000"/>
          <w:lang w:val="vi-VN"/>
        </w:rPr>
        <w:t xml:space="preserve">, Ban kiểm soát đặc biệt thông báo bằng văn bản cho </w:t>
      </w:r>
      <w:r w:rsidR="00741D97" w:rsidRPr="00610367">
        <w:rPr>
          <w:noProof/>
          <w:color w:val="000000"/>
          <w:lang w:val="vi-VN"/>
        </w:rPr>
        <w:t>bên cho vay</w:t>
      </w:r>
      <w:r w:rsidR="00847BA5" w:rsidRPr="00610367">
        <w:rPr>
          <w:noProof/>
          <w:color w:val="000000"/>
          <w:lang w:val="vi-VN"/>
        </w:rPr>
        <w:t>.</w:t>
      </w:r>
    </w:p>
    <w:p w:rsidR="00AD6F69" w:rsidRPr="00610367" w:rsidRDefault="00416E5F" w:rsidP="008D3DFC">
      <w:pPr>
        <w:spacing w:before="120"/>
        <w:ind w:firstLine="720"/>
        <w:jc w:val="both"/>
        <w:rPr>
          <w:noProof/>
          <w:color w:val="000000"/>
          <w:lang w:val="vi-VN"/>
        </w:rPr>
      </w:pPr>
      <w:r w:rsidRPr="00610367">
        <w:rPr>
          <w:noProof/>
          <w:color w:val="000000"/>
          <w:lang w:val="vi-VN"/>
        </w:rPr>
        <w:t>2. G</w:t>
      </w:r>
      <w:r w:rsidR="00AD6F69" w:rsidRPr="00610367">
        <w:rPr>
          <w:noProof/>
          <w:color w:val="000000"/>
          <w:lang w:val="vi-VN"/>
        </w:rPr>
        <w:t>iám sát các khoản thu của bên đi vay</w:t>
      </w:r>
      <w:r w:rsidR="00990FA9" w:rsidRPr="00610367">
        <w:rPr>
          <w:noProof/>
          <w:color w:val="000000"/>
          <w:lang w:val="vi-VN"/>
        </w:rPr>
        <w:t xml:space="preserve"> (</w:t>
      </w:r>
      <w:r w:rsidR="00D759E4" w:rsidRPr="00610367">
        <w:rPr>
          <w:noProof/>
          <w:color w:val="000000"/>
          <w:lang w:val="vi-VN"/>
        </w:rPr>
        <w:t xml:space="preserve">bao gồm </w:t>
      </w:r>
      <w:r w:rsidR="002C24D6" w:rsidRPr="00610367">
        <w:rPr>
          <w:noProof/>
          <w:color w:val="000000"/>
          <w:lang w:val="vi-VN"/>
        </w:rPr>
        <w:t xml:space="preserve">cả </w:t>
      </w:r>
      <w:r w:rsidR="001D688A" w:rsidRPr="00610367">
        <w:rPr>
          <w:noProof/>
          <w:color w:val="000000"/>
          <w:lang w:val="vi-VN"/>
        </w:rPr>
        <w:t xml:space="preserve">tiền thanh toán, thu hồi </w:t>
      </w:r>
      <w:r w:rsidR="00990FA9" w:rsidRPr="00610367">
        <w:rPr>
          <w:noProof/>
          <w:color w:val="000000"/>
          <w:lang w:val="vi-VN"/>
        </w:rPr>
        <w:t xml:space="preserve">từ </w:t>
      </w:r>
      <w:r w:rsidR="001D688A" w:rsidRPr="00610367">
        <w:rPr>
          <w:noProof/>
          <w:color w:val="000000"/>
          <w:lang w:val="vi-VN"/>
        </w:rPr>
        <w:t>tài sản bảo</w:t>
      </w:r>
      <w:r w:rsidR="00990FA9" w:rsidRPr="00610367">
        <w:rPr>
          <w:noProof/>
          <w:color w:val="000000"/>
          <w:lang w:val="vi-VN"/>
        </w:rPr>
        <w:t xml:space="preserve"> đảm cho khoản vay đặc biệt) </w:t>
      </w:r>
      <w:r w:rsidR="00AD6F69" w:rsidRPr="00610367">
        <w:rPr>
          <w:noProof/>
          <w:color w:val="000000"/>
          <w:lang w:val="vi-VN"/>
        </w:rPr>
        <w:t xml:space="preserve">để kiến nghị thu hồi nợ cho vay </w:t>
      </w:r>
      <w:r w:rsidR="001A0E58" w:rsidRPr="00610367">
        <w:rPr>
          <w:noProof/>
          <w:color w:val="000000"/>
          <w:lang w:val="vi-VN"/>
        </w:rPr>
        <w:t>đặc biệt;</w:t>
      </w:r>
      <w:r w:rsidR="00AD6F69" w:rsidRPr="00610367">
        <w:rPr>
          <w:noProof/>
          <w:color w:val="000000"/>
          <w:lang w:val="vi-VN"/>
        </w:rPr>
        <w:t xml:space="preserve"> </w:t>
      </w:r>
      <w:bookmarkStart w:id="142" w:name="OLE_LINK80"/>
      <w:bookmarkStart w:id="143" w:name="OLE_LINK81"/>
      <w:r w:rsidR="00AD6F69" w:rsidRPr="00610367">
        <w:rPr>
          <w:noProof/>
          <w:color w:val="000000"/>
          <w:lang w:val="vi-VN"/>
        </w:rPr>
        <w:t xml:space="preserve">đôn đốc, yêu cầu bên đi vay </w:t>
      </w:r>
      <w:r w:rsidR="007A0982" w:rsidRPr="00610367">
        <w:rPr>
          <w:noProof/>
          <w:color w:val="000000"/>
          <w:lang w:val="vi-VN"/>
        </w:rPr>
        <w:t>xử lý tài sản bảo đảm</w:t>
      </w:r>
      <w:r w:rsidR="008127BB" w:rsidRPr="00610367">
        <w:rPr>
          <w:noProof/>
          <w:color w:val="000000"/>
          <w:lang w:val="vi-VN"/>
        </w:rPr>
        <w:t>,</w:t>
      </w:r>
      <w:r w:rsidR="007A0982" w:rsidRPr="00610367">
        <w:rPr>
          <w:noProof/>
          <w:color w:val="000000"/>
          <w:lang w:val="vi-VN"/>
        </w:rPr>
        <w:t xml:space="preserve"> </w:t>
      </w:r>
      <w:r w:rsidR="00AD6F69" w:rsidRPr="00610367">
        <w:rPr>
          <w:noProof/>
          <w:color w:val="000000"/>
          <w:lang w:val="vi-VN"/>
        </w:rPr>
        <w:t>trả nợ vay đặc biệt</w:t>
      </w:r>
      <w:r w:rsidR="00D759E4" w:rsidRPr="00610367">
        <w:rPr>
          <w:noProof/>
          <w:color w:val="000000"/>
          <w:lang w:val="vi-VN"/>
        </w:rPr>
        <w:t xml:space="preserve"> theo quy định tại Thông tư này</w:t>
      </w:r>
      <w:r w:rsidR="00AD6F69" w:rsidRPr="00610367">
        <w:rPr>
          <w:noProof/>
          <w:color w:val="000000"/>
          <w:lang w:val="vi-VN"/>
        </w:rPr>
        <w:t>.</w:t>
      </w:r>
      <w:r w:rsidR="00990FA9" w:rsidRPr="00610367">
        <w:rPr>
          <w:noProof/>
          <w:color w:val="000000"/>
          <w:lang w:val="vi-VN"/>
        </w:rPr>
        <w:t xml:space="preserve"> </w:t>
      </w:r>
    </w:p>
    <w:bookmarkEnd w:id="142"/>
    <w:bookmarkEnd w:id="143"/>
    <w:p w:rsidR="0048709B" w:rsidRPr="00610367" w:rsidRDefault="002E1835" w:rsidP="008D3DFC">
      <w:pPr>
        <w:spacing w:before="120"/>
        <w:ind w:firstLine="720"/>
        <w:jc w:val="both"/>
        <w:rPr>
          <w:strike/>
          <w:noProof/>
          <w:color w:val="000000"/>
          <w:lang w:val="vi-VN"/>
        </w:rPr>
      </w:pPr>
      <w:r w:rsidRPr="00610367">
        <w:rPr>
          <w:noProof/>
          <w:color w:val="000000"/>
          <w:lang w:val="vi-VN"/>
        </w:rPr>
        <w:t>3</w:t>
      </w:r>
      <w:r w:rsidR="00247976" w:rsidRPr="00610367">
        <w:rPr>
          <w:noProof/>
          <w:color w:val="000000"/>
          <w:lang w:val="vi-VN"/>
        </w:rPr>
        <w:t xml:space="preserve">. </w:t>
      </w:r>
      <w:r w:rsidR="004645C6" w:rsidRPr="00610367">
        <w:rPr>
          <w:noProof/>
          <w:color w:val="000000"/>
          <w:lang w:val="vi-VN"/>
        </w:rPr>
        <w:t xml:space="preserve">Kiến nghị Thống đốc Ngân hàng Nhà nước </w:t>
      </w:r>
      <w:r w:rsidR="0048709B" w:rsidRPr="00610367">
        <w:rPr>
          <w:noProof/>
          <w:color w:val="000000"/>
          <w:lang w:val="vi-VN"/>
        </w:rPr>
        <w:t>v</w:t>
      </w:r>
      <w:r w:rsidR="00C93910" w:rsidRPr="00610367">
        <w:rPr>
          <w:noProof/>
          <w:color w:val="000000"/>
          <w:lang w:val="vi-VN"/>
        </w:rPr>
        <w:t xml:space="preserve">iệc thu nợ và biện pháp thu nợ </w:t>
      </w:r>
      <w:r w:rsidR="00B733EB" w:rsidRPr="00610367">
        <w:rPr>
          <w:noProof/>
          <w:color w:val="000000"/>
          <w:lang w:val="vi-VN"/>
        </w:rPr>
        <w:t xml:space="preserve">đối với </w:t>
      </w:r>
      <w:r w:rsidR="00C93910" w:rsidRPr="00610367">
        <w:rPr>
          <w:noProof/>
          <w:color w:val="000000"/>
          <w:lang w:val="vi-VN"/>
        </w:rPr>
        <w:t>khoản cho vay đặc biệt</w:t>
      </w:r>
      <w:r w:rsidR="006700EC" w:rsidRPr="00610367">
        <w:rPr>
          <w:noProof/>
          <w:color w:val="000000"/>
          <w:lang w:val="vi-VN"/>
        </w:rPr>
        <w:t xml:space="preserve"> quy định tại khoản 1, điểm b, c khoản 2, điểm b, c khoản 3</w:t>
      </w:r>
      <w:r w:rsidR="003A0102" w:rsidRPr="00610367">
        <w:rPr>
          <w:noProof/>
          <w:color w:val="000000"/>
          <w:lang w:val="vi-VN"/>
        </w:rPr>
        <w:t>, điểm b khoản 4</w:t>
      </w:r>
      <w:r w:rsidR="006700EC" w:rsidRPr="00610367">
        <w:rPr>
          <w:noProof/>
          <w:color w:val="000000"/>
          <w:lang w:val="vi-VN"/>
        </w:rPr>
        <w:t xml:space="preserve"> Điều </w:t>
      </w:r>
      <w:r w:rsidR="0023771E" w:rsidRPr="00610367">
        <w:rPr>
          <w:noProof/>
          <w:color w:val="000000"/>
          <w:lang w:val="vi-VN"/>
        </w:rPr>
        <w:t>4</w:t>
      </w:r>
      <w:r w:rsidR="006700EC" w:rsidRPr="00610367">
        <w:rPr>
          <w:noProof/>
          <w:color w:val="000000"/>
          <w:lang w:val="vi-VN"/>
        </w:rPr>
        <w:t xml:space="preserve"> Thông tư này</w:t>
      </w:r>
      <w:r w:rsidR="0048709B" w:rsidRPr="00610367">
        <w:rPr>
          <w:noProof/>
          <w:color w:val="000000"/>
          <w:lang w:val="vi-VN"/>
        </w:rPr>
        <w:t>.</w:t>
      </w:r>
    </w:p>
    <w:p w:rsidR="00D2354C" w:rsidRPr="00610367" w:rsidRDefault="00D2354C" w:rsidP="008D3DFC">
      <w:pPr>
        <w:spacing w:before="120"/>
        <w:ind w:firstLine="720"/>
        <w:jc w:val="both"/>
        <w:rPr>
          <w:noProof/>
          <w:color w:val="000000"/>
          <w:lang w:val="vi-VN"/>
        </w:rPr>
      </w:pPr>
      <w:r w:rsidRPr="00610367">
        <w:rPr>
          <w:noProof/>
          <w:color w:val="000000"/>
          <w:lang w:val="vi-VN"/>
        </w:rPr>
        <w:t xml:space="preserve">4. </w:t>
      </w:r>
      <w:r w:rsidR="00847BA5" w:rsidRPr="00610367">
        <w:rPr>
          <w:noProof/>
          <w:color w:val="000000"/>
          <w:lang w:val="vi-VN"/>
        </w:rPr>
        <w:t xml:space="preserve">Trên cơ sở báo cáo của bên đi vay quy định tại </w:t>
      </w:r>
      <w:r w:rsidR="003A0102" w:rsidRPr="00610367">
        <w:rPr>
          <w:noProof/>
          <w:color w:val="000000"/>
          <w:lang w:val="vi-VN"/>
        </w:rPr>
        <w:t xml:space="preserve">điểm </w:t>
      </w:r>
      <w:r w:rsidR="00847BA5" w:rsidRPr="00610367">
        <w:rPr>
          <w:noProof/>
          <w:color w:val="000000"/>
          <w:lang w:val="vi-VN"/>
        </w:rPr>
        <w:t>d khoản 4 Điều 23 Thông tư này, đ</w:t>
      </w:r>
      <w:r w:rsidRPr="00610367">
        <w:rPr>
          <w:noProof/>
          <w:color w:val="000000"/>
          <w:lang w:val="vi-VN"/>
        </w:rPr>
        <w:t>ôn đốc bên đi vay</w:t>
      </w:r>
      <w:r w:rsidR="00840DB2" w:rsidRPr="00610367">
        <w:rPr>
          <w:noProof/>
          <w:color w:val="000000"/>
          <w:lang w:val="vi-VN"/>
        </w:rPr>
        <w:t xml:space="preserve"> rà soát,</w:t>
      </w:r>
      <w:r w:rsidRPr="00610367">
        <w:rPr>
          <w:noProof/>
          <w:color w:val="000000"/>
          <w:lang w:val="vi-VN"/>
        </w:rPr>
        <w:t xml:space="preserve"> bổ sung, thay thế tài sản bảo đảm theo quy định tại Thông tư này</w:t>
      </w:r>
      <w:r w:rsidR="00714CAF" w:rsidRPr="00610367">
        <w:rPr>
          <w:noProof/>
          <w:color w:val="000000"/>
          <w:lang w:val="vi-VN"/>
        </w:rPr>
        <w:t>.</w:t>
      </w:r>
    </w:p>
    <w:p w:rsidR="009A25D4" w:rsidRPr="00610367" w:rsidRDefault="00D2354C" w:rsidP="008D3DFC">
      <w:pPr>
        <w:spacing w:before="120"/>
        <w:ind w:firstLine="720"/>
        <w:jc w:val="both"/>
        <w:rPr>
          <w:noProof/>
          <w:color w:val="000000"/>
          <w:lang w:val="vi-VN"/>
        </w:rPr>
      </w:pPr>
      <w:r w:rsidRPr="00610367">
        <w:rPr>
          <w:noProof/>
          <w:color w:val="000000"/>
          <w:lang w:val="vi-VN"/>
        </w:rPr>
        <w:t>5</w:t>
      </w:r>
      <w:r w:rsidR="00A1135B" w:rsidRPr="00610367">
        <w:rPr>
          <w:noProof/>
          <w:color w:val="000000"/>
          <w:lang w:val="vi-VN"/>
        </w:rPr>
        <w:t>.</w:t>
      </w:r>
      <w:r w:rsidR="00810C55" w:rsidRPr="00610367">
        <w:rPr>
          <w:noProof/>
          <w:color w:val="000000"/>
          <w:lang w:val="vi-VN"/>
        </w:rPr>
        <w:t xml:space="preserve"> Thông báo bằng văn bản cho </w:t>
      </w:r>
      <w:r w:rsidR="003A0102" w:rsidRPr="00610367">
        <w:rPr>
          <w:noProof/>
          <w:color w:val="000000"/>
          <w:lang w:val="vi-VN"/>
        </w:rPr>
        <w:t>đơn vị của Ngân hàng Nhà nước đang hạch toán khoản cho vay đặc biệt (Ngân hàng Nhà nước chi nhánh tỉnh, thành phố hoặc Sở Giao dịch Ngân hàng Nhà nước)</w:t>
      </w:r>
      <w:r w:rsidR="001A489F" w:rsidRPr="00610367">
        <w:rPr>
          <w:noProof/>
          <w:color w:val="000000"/>
          <w:lang w:val="vi-VN"/>
        </w:rPr>
        <w:t>, Ngân hàng Hợp tác xã Việt Nam, Bảo hiểm tiền gửi Việt Nam</w:t>
      </w:r>
      <w:r w:rsidR="009A25D4" w:rsidRPr="00610367">
        <w:rPr>
          <w:noProof/>
          <w:color w:val="000000"/>
          <w:lang w:val="vi-VN"/>
        </w:rPr>
        <w:t xml:space="preserve"> </w:t>
      </w:r>
      <w:r w:rsidR="00810C55" w:rsidRPr="00610367">
        <w:rPr>
          <w:noProof/>
          <w:color w:val="000000"/>
          <w:lang w:val="vi-VN"/>
        </w:rPr>
        <w:t xml:space="preserve">về việc </w:t>
      </w:r>
      <w:r w:rsidR="00C42F38" w:rsidRPr="00610367">
        <w:rPr>
          <w:noProof/>
          <w:color w:val="000000"/>
          <w:lang w:val="vi-VN"/>
        </w:rPr>
        <w:t xml:space="preserve">bên đi vay </w:t>
      </w:r>
      <w:r w:rsidR="00810C55" w:rsidRPr="00610367">
        <w:rPr>
          <w:noProof/>
          <w:color w:val="000000"/>
          <w:lang w:val="vi-VN"/>
        </w:rPr>
        <w:t>không trả nợ vay đặc biệt theo quy định tại khoản 3 Điều 1</w:t>
      </w:r>
      <w:r w:rsidR="006F2140" w:rsidRPr="00610367">
        <w:rPr>
          <w:noProof/>
          <w:color w:val="000000"/>
          <w:lang w:val="vi-VN"/>
        </w:rPr>
        <w:t>5</w:t>
      </w:r>
      <w:r w:rsidR="00810C55" w:rsidRPr="00610367">
        <w:rPr>
          <w:noProof/>
          <w:color w:val="000000"/>
          <w:lang w:val="vi-VN"/>
        </w:rPr>
        <w:t xml:space="preserve"> Thông tư này. </w:t>
      </w:r>
    </w:p>
    <w:p w:rsidR="004C4F95" w:rsidRPr="00610367" w:rsidRDefault="00810C55" w:rsidP="008D3DFC">
      <w:pPr>
        <w:tabs>
          <w:tab w:val="left" w:pos="3945"/>
        </w:tabs>
        <w:spacing w:before="120"/>
        <w:ind w:firstLine="709"/>
        <w:jc w:val="both"/>
        <w:rPr>
          <w:noProof/>
          <w:color w:val="000000"/>
          <w:lang w:val="vi-VN"/>
        </w:rPr>
      </w:pPr>
      <w:r w:rsidRPr="00610367">
        <w:rPr>
          <w:noProof/>
          <w:color w:val="000000"/>
          <w:lang w:val="vi-VN"/>
        </w:rPr>
        <w:lastRenderedPageBreak/>
        <w:t xml:space="preserve">6. </w:t>
      </w:r>
      <w:r w:rsidR="004C4F95" w:rsidRPr="00610367">
        <w:rPr>
          <w:color w:val="000000"/>
          <w:lang w:val="vi-VN"/>
        </w:rPr>
        <w:t>Kịp thời báo cáo Thống đốc Ngân hàng Nhà nước vấn đề phát sinh liên quan đến khoản cho vay đặc biệt và đề xuất biện pháp xử lý.</w:t>
      </w:r>
    </w:p>
    <w:p w:rsidR="003A2F30" w:rsidRPr="00610367" w:rsidRDefault="00DC6D7E" w:rsidP="008D3DFC">
      <w:pPr>
        <w:spacing w:before="120"/>
        <w:ind w:firstLine="720"/>
        <w:jc w:val="both"/>
        <w:rPr>
          <w:noProof/>
          <w:color w:val="000000"/>
          <w:lang w:val="vi-VN"/>
        </w:rPr>
      </w:pPr>
      <w:r w:rsidRPr="00610367">
        <w:rPr>
          <w:noProof/>
          <w:color w:val="000000"/>
          <w:lang w:val="vi-VN"/>
        </w:rPr>
        <w:t>7</w:t>
      </w:r>
      <w:r w:rsidR="003A2F30" w:rsidRPr="00610367">
        <w:rPr>
          <w:noProof/>
          <w:color w:val="000000"/>
          <w:lang w:val="vi-VN"/>
        </w:rPr>
        <w:t>. Thực hiện các trách nhiệm khác quy định tại Thông tư này và quy định của pháp luật có liên quan.</w:t>
      </w:r>
    </w:p>
    <w:p w:rsidR="00F819C5" w:rsidRPr="00610367" w:rsidRDefault="00427AB6" w:rsidP="008D3DFC">
      <w:pPr>
        <w:pStyle w:val="Heading1"/>
        <w:numPr>
          <w:ilvl w:val="0"/>
          <w:numId w:val="31"/>
        </w:numPr>
        <w:tabs>
          <w:tab w:val="left" w:pos="1701"/>
        </w:tabs>
        <w:spacing w:before="120"/>
        <w:ind w:left="0" w:firstLine="709"/>
        <w:jc w:val="both"/>
        <w:rPr>
          <w:noProof/>
          <w:color w:val="000000"/>
          <w:lang w:val="vi-VN"/>
        </w:rPr>
      </w:pPr>
      <w:r w:rsidRPr="00610367">
        <w:rPr>
          <w:noProof/>
          <w:color w:val="000000"/>
          <w:lang w:val="vi-VN"/>
        </w:rPr>
        <w:t xml:space="preserve"> </w:t>
      </w:r>
      <w:r w:rsidR="00685252" w:rsidRPr="00610367">
        <w:rPr>
          <w:noProof/>
          <w:color w:val="000000"/>
          <w:lang w:val="vi-VN"/>
        </w:rPr>
        <w:t xml:space="preserve">Trách nhiệm của </w:t>
      </w:r>
      <w:r w:rsidR="00F819C5" w:rsidRPr="00610367">
        <w:rPr>
          <w:noProof/>
          <w:color w:val="000000"/>
          <w:lang w:val="vi-VN"/>
        </w:rPr>
        <w:t>các đơn vị thuộc Ngân hàng Nhà nước</w:t>
      </w:r>
    </w:p>
    <w:p w:rsidR="00176F7B" w:rsidRPr="00610367" w:rsidRDefault="00176F7B" w:rsidP="008D3DFC">
      <w:pPr>
        <w:spacing w:before="120"/>
        <w:ind w:firstLine="709"/>
        <w:rPr>
          <w:noProof/>
          <w:color w:val="000000"/>
          <w:lang w:val="vi-VN"/>
        </w:rPr>
      </w:pPr>
      <w:r w:rsidRPr="00610367">
        <w:rPr>
          <w:noProof/>
          <w:color w:val="000000"/>
          <w:lang w:val="vi-VN"/>
        </w:rPr>
        <w:t>1. Vụ Chính sách tiền tệ</w:t>
      </w:r>
    </w:p>
    <w:p w:rsidR="00176F7B" w:rsidRPr="00610367" w:rsidRDefault="00176F7B" w:rsidP="008D3DFC">
      <w:pPr>
        <w:tabs>
          <w:tab w:val="left" w:pos="3945"/>
        </w:tabs>
        <w:spacing w:before="120"/>
        <w:ind w:firstLine="709"/>
        <w:jc w:val="both"/>
        <w:rPr>
          <w:noProof/>
          <w:color w:val="000000"/>
          <w:lang w:val="vi-VN"/>
        </w:rPr>
      </w:pPr>
      <w:r w:rsidRPr="00610367">
        <w:rPr>
          <w:noProof/>
          <w:color w:val="000000"/>
          <w:lang w:val="vi-VN"/>
        </w:rPr>
        <w:t xml:space="preserve">a) </w:t>
      </w:r>
      <w:r w:rsidR="00BA0BD1" w:rsidRPr="00610367">
        <w:rPr>
          <w:noProof/>
          <w:color w:val="000000"/>
          <w:lang w:val="vi-VN"/>
        </w:rPr>
        <w:t>Đầu mối</w:t>
      </w:r>
      <w:r w:rsidRPr="00610367">
        <w:rPr>
          <w:noProof/>
          <w:color w:val="000000"/>
          <w:lang w:val="vi-VN"/>
        </w:rPr>
        <w:t xml:space="preserve"> trình Thống đốc Ngân hàng Nhà nước xem xét, quyết định </w:t>
      </w:r>
      <w:r w:rsidR="00490406" w:rsidRPr="00610367">
        <w:rPr>
          <w:noProof/>
          <w:color w:val="000000"/>
          <w:lang w:val="vi-VN"/>
        </w:rPr>
        <w:t>cho</w:t>
      </w:r>
      <w:r w:rsidR="00E22598" w:rsidRPr="00610367">
        <w:rPr>
          <w:noProof/>
          <w:color w:val="000000"/>
          <w:lang w:val="vi-VN"/>
        </w:rPr>
        <w:t xml:space="preserve"> vay đặc biệt</w:t>
      </w:r>
      <w:r w:rsidR="00565C31" w:rsidRPr="00610367">
        <w:rPr>
          <w:noProof/>
          <w:color w:val="000000"/>
          <w:lang w:val="vi-VN"/>
        </w:rPr>
        <w:t>, gia hạn cho vay đặc biệt</w:t>
      </w:r>
      <w:r w:rsidR="00354F99" w:rsidRPr="00610367">
        <w:rPr>
          <w:noProof/>
          <w:color w:val="000000"/>
          <w:lang w:val="vi-VN"/>
        </w:rPr>
        <w:t xml:space="preserve"> theo quy định tại </w:t>
      </w:r>
      <w:r w:rsidR="007C25CF" w:rsidRPr="00610367">
        <w:rPr>
          <w:noProof/>
          <w:color w:val="000000"/>
          <w:lang w:val="vi-VN"/>
        </w:rPr>
        <w:t>Thông tư này;</w:t>
      </w:r>
    </w:p>
    <w:p w:rsidR="007C25CF" w:rsidRPr="00610367" w:rsidRDefault="00712E81" w:rsidP="008D3DFC">
      <w:pPr>
        <w:tabs>
          <w:tab w:val="left" w:pos="3945"/>
        </w:tabs>
        <w:spacing w:before="120"/>
        <w:ind w:firstLine="709"/>
        <w:jc w:val="both"/>
        <w:rPr>
          <w:noProof/>
          <w:color w:val="000000"/>
          <w:lang w:val="vi-VN"/>
        </w:rPr>
      </w:pPr>
      <w:r w:rsidRPr="00610367">
        <w:rPr>
          <w:noProof/>
          <w:color w:val="000000"/>
          <w:lang w:val="vi-VN"/>
        </w:rPr>
        <w:t>b</w:t>
      </w:r>
      <w:r w:rsidR="003A5C7C" w:rsidRPr="00610367">
        <w:rPr>
          <w:noProof/>
          <w:color w:val="000000"/>
          <w:lang w:val="vi-VN"/>
        </w:rPr>
        <w:t xml:space="preserve">) </w:t>
      </w:r>
      <w:r w:rsidR="009B0018" w:rsidRPr="00610367">
        <w:rPr>
          <w:noProof/>
          <w:color w:val="000000"/>
          <w:lang w:val="vi-VN"/>
        </w:rPr>
        <w:t>Tổng hợp số liệu</w:t>
      </w:r>
      <w:r w:rsidR="001A0E58" w:rsidRPr="00610367">
        <w:rPr>
          <w:noProof/>
          <w:color w:val="000000"/>
          <w:lang w:val="vi-VN"/>
        </w:rPr>
        <w:t xml:space="preserve"> </w:t>
      </w:r>
      <w:r w:rsidR="009B0018" w:rsidRPr="00610367">
        <w:rPr>
          <w:noProof/>
          <w:color w:val="000000"/>
          <w:lang w:val="vi-VN"/>
        </w:rPr>
        <w:t xml:space="preserve">cho vay đặc biệt </w:t>
      </w:r>
      <w:r w:rsidR="001A0E58" w:rsidRPr="00610367">
        <w:rPr>
          <w:noProof/>
          <w:color w:val="000000"/>
          <w:lang w:val="vi-VN"/>
        </w:rPr>
        <w:t xml:space="preserve">trong các </w:t>
      </w:r>
      <w:r w:rsidR="00E37B4D" w:rsidRPr="00610367">
        <w:rPr>
          <w:noProof/>
          <w:color w:val="000000"/>
          <w:lang w:val="vi-VN"/>
        </w:rPr>
        <w:t xml:space="preserve">trường hợp </w:t>
      </w:r>
      <w:r w:rsidR="00B528B6" w:rsidRPr="00610367">
        <w:rPr>
          <w:noProof/>
          <w:color w:val="000000"/>
          <w:lang w:val="vi-VN"/>
        </w:rPr>
        <w:t xml:space="preserve">quy định tại </w:t>
      </w:r>
      <w:r w:rsidR="00053424" w:rsidRPr="00610367">
        <w:rPr>
          <w:noProof/>
          <w:color w:val="000000"/>
          <w:lang w:val="vi-VN"/>
        </w:rPr>
        <w:t>khoản 1</w:t>
      </w:r>
      <w:r w:rsidR="001A0E58" w:rsidRPr="00610367">
        <w:rPr>
          <w:noProof/>
          <w:color w:val="000000"/>
          <w:lang w:val="vi-VN"/>
        </w:rPr>
        <w:t>,</w:t>
      </w:r>
      <w:r w:rsidR="00053424" w:rsidRPr="00610367">
        <w:rPr>
          <w:noProof/>
          <w:color w:val="000000"/>
          <w:lang w:val="vi-VN"/>
        </w:rPr>
        <w:t xml:space="preserve"> </w:t>
      </w:r>
      <w:r w:rsidR="001A0E58" w:rsidRPr="00610367">
        <w:rPr>
          <w:noProof/>
          <w:color w:val="000000"/>
          <w:lang w:val="vi-VN"/>
        </w:rPr>
        <w:t xml:space="preserve">điểm b khoản 2, điểm b khoản 3 </w:t>
      </w:r>
      <w:r w:rsidR="00053424" w:rsidRPr="00610367">
        <w:rPr>
          <w:noProof/>
          <w:color w:val="000000"/>
          <w:lang w:val="vi-VN"/>
        </w:rPr>
        <w:t xml:space="preserve">Điều </w:t>
      </w:r>
      <w:r w:rsidR="0023771E" w:rsidRPr="00610367">
        <w:rPr>
          <w:noProof/>
          <w:color w:val="000000"/>
          <w:lang w:val="vi-VN"/>
        </w:rPr>
        <w:t>4</w:t>
      </w:r>
      <w:r w:rsidR="00E37B4D" w:rsidRPr="00610367">
        <w:rPr>
          <w:noProof/>
          <w:color w:val="000000"/>
          <w:lang w:val="vi-VN"/>
        </w:rPr>
        <w:t xml:space="preserve"> Thông tư này </w:t>
      </w:r>
      <w:r w:rsidR="0076385A" w:rsidRPr="00610367">
        <w:rPr>
          <w:noProof/>
          <w:color w:val="000000"/>
          <w:lang w:val="vi-VN"/>
        </w:rPr>
        <w:t>để</w:t>
      </w:r>
      <w:r w:rsidR="00733DE6" w:rsidRPr="00610367">
        <w:rPr>
          <w:noProof/>
          <w:color w:val="000000"/>
          <w:lang w:val="vi-VN"/>
        </w:rPr>
        <w:t xml:space="preserve"> </w:t>
      </w:r>
      <w:r w:rsidR="000F3B15" w:rsidRPr="00610367">
        <w:rPr>
          <w:noProof/>
          <w:color w:val="000000"/>
          <w:lang w:val="vi-VN"/>
        </w:rPr>
        <w:t xml:space="preserve">định kỳ hằng tháng </w:t>
      </w:r>
      <w:r w:rsidR="0076385A" w:rsidRPr="00610367">
        <w:rPr>
          <w:noProof/>
          <w:color w:val="000000"/>
          <w:lang w:val="vi-VN"/>
        </w:rPr>
        <w:t>b</w:t>
      </w:r>
      <w:r w:rsidR="00DB1C0D" w:rsidRPr="00610367">
        <w:rPr>
          <w:noProof/>
          <w:color w:val="000000"/>
          <w:lang w:val="vi-VN"/>
        </w:rPr>
        <w:t xml:space="preserve">áo cáo Thống đốc Ngân hàng </w:t>
      </w:r>
      <w:r w:rsidR="007B3563" w:rsidRPr="00610367">
        <w:rPr>
          <w:noProof/>
          <w:color w:val="000000"/>
          <w:lang w:val="vi-VN"/>
        </w:rPr>
        <w:t>Nhà nước;</w:t>
      </w:r>
    </w:p>
    <w:p w:rsidR="007B3563" w:rsidRPr="00610367" w:rsidRDefault="007B3563" w:rsidP="008D3DFC">
      <w:pPr>
        <w:tabs>
          <w:tab w:val="left" w:pos="3945"/>
        </w:tabs>
        <w:spacing w:before="120"/>
        <w:ind w:firstLine="709"/>
        <w:jc w:val="both"/>
        <w:rPr>
          <w:noProof/>
          <w:color w:val="000000"/>
          <w:lang w:val="vi-VN"/>
        </w:rPr>
      </w:pPr>
      <w:r w:rsidRPr="00610367">
        <w:rPr>
          <w:noProof/>
          <w:color w:val="000000"/>
          <w:lang w:val="vi-VN"/>
        </w:rPr>
        <w:t xml:space="preserve">c) </w:t>
      </w:r>
      <w:r w:rsidR="00B006B4" w:rsidRPr="00610367">
        <w:rPr>
          <w:noProof/>
          <w:color w:val="000000"/>
          <w:lang w:val="vi-VN"/>
        </w:rPr>
        <w:t>Đầu mối trình Thống đốc Ngân hàng Nhà nước về việc xử lý vướng mắc phát sinh liên quan đến quy định tại Thông tư này</w:t>
      </w:r>
      <w:r w:rsidRPr="00610367">
        <w:rPr>
          <w:noProof/>
          <w:color w:val="000000"/>
          <w:lang w:val="vi-VN"/>
        </w:rPr>
        <w:t>.</w:t>
      </w:r>
    </w:p>
    <w:p w:rsidR="00AD6F69" w:rsidRPr="00610367" w:rsidRDefault="00AD6F69" w:rsidP="008D3DFC">
      <w:pPr>
        <w:spacing w:before="120"/>
        <w:ind w:firstLine="709"/>
        <w:rPr>
          <w:noProof/>
          <w:color w:val="000000"/>
          <w:lang w:val="vi-VN"/>
        </w:rPr>
      </w:pPr>
      <w:r w:rsidRPr="00610367">
        <w:rPr>
          <w:noProof/>
          <w:color w:val="000000"/>
          <w:lang w:val="vi-VN"/>
        </w:rPr>
        <w:t>2. Cơ quan Thanh tra, giám sát ngân hàng</w:t>
      </w:r>
    </w:p>
    <w:p w:rsidR="00AD6F69" w:rsidRPr="00610367" w:rsidRDefault="00AD6F69" w:rsidP="008D3DFC">
      <w:pPr>
        <w:spacing w:before="120"/>
        <w:ind w:firstLine="709"/>
        <w:jc w:val="both"/>
        <w:rPr>
          <w:noProof/>
          <w:color w:val="000000"/>
          <w:lang w:val="vi-VN"/>
        </w:rPr>
      </w:pPr>
      <w:r w:rsidRPr="00610367">
        <w:rPr>
          <w:noProof/>
          <w:color w:val="000000"/>
          <w:lang w:val="vi-VN"/>
        </w:rPr>
        <w:t xml:space="preserve">a) Có ý kiến về việc cho vay đặc biệt, gia hạn cho vay đặc biệt theo quy định tại Thông tư này; </w:t>
      </w:r>
    </w:p>
    <w:p w:rsidR="00AD6F69" w:rsidRPr="00610367" w:rsidRDefault="00FF1CF0" w:rsidP="008D3DFC">
      <w:pPr>
        <w:spacing w:before="120"/>
        <w:ind w:firstLine="709"/>
        <w:jc w:val="both"/>
        <w:rPr>
          <w:noProof/>
          <w:color w:val="000000"/>
          <w:lang w:val="vi-VN"/>
        </w:rPr>
      </w:pPr>
      <w:r w:rsidRPr="00610367">
        <w:rPr>
          <w:noProof/>
          <w:color w:val="000000"/>
          <w:lang w:val="vi-VN"/>
        </w:rPr>
        <w:t>b</w:t>
      </w:r>
      <w:r w:rsidR="00AD6F69" w:rsidRPr="00610367">
        <w:rPr>
          <w:noProof/>
          <w:color w:val="000000"/>
          <w:lang w:val="vi-VN"/>
        </w:rPr>
        <w:t>) Đầu mối trình Thống đốc Ngân hàng Nhà nước xem xét, quyết định hoặc trình cấp có thẩm quyền xem xét, quyết định đối với kiến nghị của Ban kiểm soát đặc biệt quy định tại khoản 3 Điều 2</w:t>
      </w:r>
      <w:r w:rsidR="006F2140" w:rsidRPr="00610367">
        <w:rPr>
          <w:noProof/>
          <w:color w:val="000000"/>
          <w:lang w:val="vi-VN"/>
        </w:rPr>
        <w:t>5</w:t>
      </w:r>
      <w:r w:rsidR="00AD6F69" w:rsidRPr="00610367">
        <w:rPr>
          <w:noProof/>
          <w:color w:val="000000"/>
          <w:lang w:val="vi-VN"/>
        </w:rPr>
        <w:t xml:space="preserve"> Thông tư này;</w:t>
      </w:r>
    </w:p>
    <w:p w:rsidR="001426B2" w:rsidRPr="00610367" w:rsidRDefault="00FF1CF0" w:rsidP="008D3DFC">
      <w:pPr>
        <w:tabs>
          <w:tab w:val="left" w:pos="3945"/>
        </w:tabs>
        <w:spacing w:before="120"/>
        <w:ind w:firstLine="709"/>
        <w:jc w:val="both"/>
        <w:rPr>
          <w:noProof/>
          <w:color w:val="000000"/>
          <w:lang w:val="vi-VN"/>
        </w:rPr>
      </w:pPr>
      <w:r w:rsidRPr="00610367">
        <w:rPr>
          <w:noProof/>
          <w:color w:val="000000"/>
          <w:lang w:val="vi-VN"/>
        </w:rPr>
        <w:t>c</w:t>
      </w:r>
      <w:r w:rsidR="00AD6F69" w:rsidRPr="00610367">
        <w:rPr>
          <w:noProof/>
          <w:color w:val="000000"/>
          <w:lang w:val="vi-VN"/>
        </w:rPr>
        <w:t xml:space="preserve">) </w:t>
      </w:r>
      <w:r w:rsidR="001426B2" w:rsidRPr="00610367">
        <w:rPr>
          <w:noProof/>
          <w:color w:val="000000"/>
          <w:lang w:val="vi-VN"/>
        </w:rPr>
        <w:t xml:space="preserve">Giám sát, thanh tra và xử lý vi phạm theo thẩm quyền đối với tổ chức tín dụng </w:t>
      </w:r>
      <w:bookmarkStart w:id="144" w:name="OLE_LINK75"/>
      <w:bookmarkStart w:id="145" w:name="OLE_LINK74"/>
      <w:r w:rsidR="001426B2" w:rsidRPr="00610367">
        <w:rPr>
          <w:noProof/>
          <w:color w:val="000000"/>
          <w:lang w:val="vi-VN"/>
        </w:rPr>
        <w:t xml:space="preserve">thuộc đối tượng thanh tra, giám sát an toàn vi mô của </w:t>
      </w:r>
      <w:bookmarkEnd w:id="144"/>
      <w:bookmarkEnd w:id="145"/>
      <w:r w:rsidR="001426B2" w:rsidRPr="00610367">
        <w:rPr>
          <w:noProof/>
          <w:color w:val="000000"/>
          <w:lang w:val="vi-VN"/>
        </w:rPr>
        <w:t xml:space="preserve">Cơ quan Thanh tra, giám sát ngân hàng trong việc thực hiện các quy định tại Thông tư này; </w:t>
      </w:r>
    </w:p>
    <w:p w:rsidR="00AD6F69" w:rsidRPr="00610367" w:rsidRDefault="001A489F" w:rsidP="008D3DFC">
      <w:pPr>
        <w:tabs>
          <w:tab w:val="left" w:pos="3945"/>
        </w:tabs>
        <w:spacing w:before="120"/>
        <w:ind w:firstLine="709"/>
        <w:jc w:val="both"/>
        <w:rPr>
          <w:noProof/>
          <w:color w:val="000000"/>
          <w:lang w:val="vi-VN"/>
        </w:rPr>
      </w:pPr>
      <w:r w:rsidRPr="00610367">
        <w:rPr>
          <w:noProof/>
          <w:color w:val="000000"/>
          <w:lang w:val="vi-VN"/>
        </w:rPr>
        <w:t>d</w:t>
      </w:r>
      <w:r w:rsidR="00B8676B" w:rsidRPr="00610367">
        <w:rPr>
          <w:noProof/>
          <w:color w:val="000000"/>
          <w:lang w:val="vi-VN"/>
        </w:rPr>
        <w:t xml:space="preserve">) </w:t>
      </w:r>
      <w:r w:rsidRPr="00610367">
        <w:rPr>
          <w:noProof/>
          <w:color w:val="000000"/>
          <w:lang w:val="vi-VN"/>
        </w:rPr>
        <w:t>Trường hợp nhận được thông báo từ cơ quan có thẩm quyền</w:t>
      </w:r>
      <w:r w:rsidR="004E3E7C" w:rsidRPr="00610367">
        <w:rPr>
          <w:noProof/>
          <w:color w:val="000000"/>
          <w:lang w:val="vi-VN"/>
        </w:rPr>
        <w:t xml:space="preserve"> hoặc qua công tác thanh tra, giám sát phát hiện tổ chức tín dụng thuộc đối tượng thanh tra, giám sát an toàn vi mô của Cơ quan Thanh tra, giám sát ngân hàng </w:t>
      </w:r>
      <w:r w:rsidR="00DA248D" w:rsidRPr="00610367">
        <w:rPr>
          <w:noProof/>
          <w:color w:val="000000"/>
          <w:lang w:val="vi-VN"/>
        </w:rPr>
        <w:t>vi phạm theo quy định tại</w:t>
      </w:r>
      <w:r w:rsidR="00DC6D7E" w:rsidRPr="00610367">
        <w:rPr>
          <w:noProof/>
          <w:color w:val="000000"/>
          <w:lang w:val="vi-VN"/>
        </w:rPr>
        <w:t xml:space="preserve"> khoản 4 Điều 15 Thông tư này</w:t>
      </w:r>
      <w:r w:rsidR="004E3E7C" w:rsidRPr="00610367">
        <w:rPr>
          <w:noProof/>
          <w:color w:val="000000"/>
          <w:lang w:val="vi-VN"/>
        </w:rPr>
        <w:t>, Cơ quan Thanh tra, giám sát ngân hàng có văn bản thông báo vi phạm</w:t>
      </w:r>
      <w:r w:rsidR="004A19FA" w:rsidRPr="00610367">
        <w:rPr>
          <w:noProof/>
          <w:color w:val="000000"/>
          <w:lang w:val="vi-VN"/>
        </w:rPr>
        <w:t xml:space="preserve"> gửi </w:t>
      </w:r>
      <w:r w:rsidR="00CA5CE7" w:rsidRPr="00610367">
        <w:rPr>
          <w:noProof/>
          <w:color w:val="000000"/>
          <w:lang w:val="vi-VN"/>
        </w:rPr>
        <w:t>bên đi vay</w:t>
      </w:r>
      <w:r w:rsidR="004A19FA" w:rsidRPr="00610367">
        <w:rPr>
          <w:noProof/>
          <w:color w:val="000000"/>
          <w:lang w:val="vi-VN"/>
        </w:rPr>
        <w:t xml:space="preserve">, </w:t>
      </w:r>
      <w:r w:rsidR="00A31773" w:rsidRPr="00610367">
        <w:rPr>
          <w:noProof/>
          <w:color w:val="000000"/>
          <w:lang w:val="vi-VN"/>
        </w:rPr>
        <w:t>Ngân hàng Nhà nước chi nhánh tỉnh, thành phố</w:t>
      </w:r>
      <w:r w:rsidR="00225277" w:rsidRPr="00610367">
        <w:rPr>
          <w:noProof/>
          <w:color w:val="000000"/>
          <w:lang w:val="vi-VN"/>
        </w:rPr>
        <w:t>, Bảo hiểm tiền gửi Việt Nam, Ngân hàng Hợp tác xã Việt Nam</w:t>
      </w:r>
      <w:r w:rsidR="00A31773" w:rsidRPr="00610367">
        <w:rPr>
          <w:noProof/>
          <w:color w:val="000000"/>
          <w:lang w:val="vi-VN"/>
        </w:rPr>
        <w:t xml:space="preserve">, </w:t>
      </w:r>
      <w:r w:rsidR="004A19FA" w:rsidRPr="00610367">
        <w:rPr>
          <w:noProof/>
          <w:color w:val="000000"/>
          <w:lang w:val="vi-VN"/>
        </w:rPr>
        <w:t xml:space="preserve">đồng thời gửi </w:t>
      </w:r>
      <w:r w:rsidR="00B10B62" w:rsidRPr="00610367">
        <w:rPr>
          <w:noProof/>
          <w:color w:val="000000"/>
          <w:lang w:val="vi-VN"/>
        </w:rPr>
        <w:t xml:space="preserve">Ban kiểm soát đặc biệt, </w:t>
      </w:r>
      <w:r w:rsidR="001E40DD" w:rsidRPr="00610367">
        <w:rPr>
          <w:noProof/>
          <w:color w:val="000000"/>
          <w:lang w:val="vi-VN"/>
        </w:rPr>
        <w:t>Vụ Chính sách tiền tệ</w:t>
      </w:r>
      <w:r w:rsidR="004A19FA" w:rsidRPr="00610367">
        <w:rPr>
          <w:noProof/>
          <w:color w:val="000000"/>
          <w:lang w:val="vi-VN"/>
        </w:rPr>
        <w:t>; văn bản thông báo vi phạm tối thiểu có nội dung về việc vi phạm sử dụng vốn không đúng mục đích của tổ chức tín dụng</w:t>
      </w:r>
      <w:r w:rsidR="00AD6F69" w:rsidRPr="00610367">
        <w:rPr>
          <w:noProof/>
          <w:color w:val="000000"/>
          <w:lang w:val="vi-VN"/>
        </w:rPr>
        <w:t>.</w:t>
      </w:r>
    </w:p>
    <w:p w:rsidR="0083263C" w:rsidRPr="00610367" w:rsidRDefault="0083263C" w:rsidP="008D3DFC">
      <w:pPr>
        <w:spacing w:before="120"/>
        <w:ind w:firstLine="709"/>
        <w:rPr>
          <w:noProof/>
          <w:color w:val="000000"/>
          <w:lang w:val="vi-VN"/>
        </w:rPr>
      </w:pPr>
      <w:r w:rsidRPr="00610367">
        <w:rPr>
          <w:noProof/>
          <w:color w:val="000000"/>
          <w:lang w:val="vi-VN"/>
        </w:rPr>
        <w:t>3. Sở Giao dịch Ngân hàng Nhà nước</w:t>
      </w:r>
    </w:p>
    <w:p w:rsidR="00B62137" w:rsidRPr="00610367" w:rsidRDefault="00484DBE" w:rsidP="008D3DFC">
      <w:pPr>
        <w:spacing w:before="120"/>
        <w:ind w:firstLine="709"/>
        <w:jc w:val="both"/>
        <w:rPr>
          <w:noProof/>
          <w:color w:val="000000"/>
          <w:lang w:val="vi-VN"/>
        </w:rPr>
      </w:pPr>
      <w:bookmarkStart w:id="146" w:name="OLE_LINK103"/>
      <w:bookmarkStart w:id="147" w:name="OLE_LINK104"/>
      <w:r w:rsidRPr="00610367">
        <w:rPr>
          <w:noProof/>
          <w:color w:val="000000"/>
          <w:lang w:val="vi-VN"/>
        </w:rPr>
        <w:t xml:space="preserve">a) </w:t>
      </w:r>
      <w:r w:rsidR="00B62137" w:rsidRPr="00610367">
        <w:rPr>
          <w:noProof/>
          <w:color w:val="000000"/>
          <w:lang w:val="vi-VN"/>
        </w:rPr>
        <w:t xml:space="preserve">Có ý kiến </w:t>
      </w:r>
      <w:r w:rsidR="00F072AF" w:rsidRPr="00610367">
        <w:rPr>
          <w:noProof/>
          <w:color w:val="000000"/>
          <w:lang w:val="vi-VN"/>
        </w:rPr>
        <w:t>đối với</w:t>
      </w:r>
      <w:r w:rsidR="00B62137" w:rsidRPr="00610367">
        <w:rPr>
          <w:noProof/>
          <w:color w:val="000000"/>
          <w:lang w:val="vi-VN"/>
        </w:rPr>
        <w:t xml:space="preserve"> </w:t>
      </w:r>
      <w:r w:rsidR="00FF022A" w:rsidRPr="00610367">
        <w:rPr>
          <w:bCs/>
          <w:noProof/>
          <w:color w:val="000000"/>
          <w:lang w:val="vi-VN"/>
        </w:rPr>
        <w:t xml:space="preserve">nội dung </w:t>
      </w:r>
      <w:r w:rsidR="00F072AF" w:rsidRPr="00610367">
        <w:rPr>
          <w:bCs/>
          <w:noProof/>
          <w:color w:val="000000"/>
          <w:lang w:val="vi-VN"/>
        </w:rPr>
        <w:t xml:space="preserve">về </w:t>
      </w:r>
      <w:r w:rsidR="00FF022A" w:rsidRPr="00610367">
        <w:rPr>
          <w:bCs/>
          <w:noProof/>
          <w:color w:val="000000"/>
          <w:lang w:val="vi-VN"/>
        </w:rPr>
        <w:t xml:space="preserve">tài sản bảo đảm </w:t>
      </w:r>
      <w:r w:rsidR="00FE5189" w:rsidRPr="00610367">
        <w:rPr>
          <w:bCs/>
          <w:noProof/>
          <w:color w:val="000000"/>
          <w:lang w:val="vi-VN"/>
        </w:rPr>
        <w:t>là giấy tờ có giá</w:t>
      </w:r>
      <w:r w:rsidR="00F072AF" w:rsidRPr="00610367">
        <w:rPr>
          <w:bCs/>
          <w:noProof/>
          <w:color w:val="000000"/>
          <w:lang w:val="vi-VN"/>
        </w:rPr>
        <w:t xml:space="preserve"> trong </w:t>
      </w:r>
      <w:r w:rsidR="00FF022A" w:rsidRPr="00610367">
        <w:rPr>
          <w:bCs/>
          <w:noProof/>
          <w:color w:val="000000"/>
          <w:lang w:val="vi-VN"/>
        </w:rPr>
        <w:t>Danh mục tài sản bảo đảm của tổ chức tín dụng</w:t>
      </w:r>
      <w:r w:rsidR="00B62137" w:rsidRPr="00610367">
        <w:rPr>
          <w:noProof/>
          <w:color w:val="000000"/>
          <w:lang w:val="vi-VN"/>
        </w:rPr>
        <w:t xml:space="preserve"> theo quy định tại Thông tư này;</w:t>
      </w:r>
    </w:p>
    <w:p w:rsidR="007C12E7" w:rsidRPr="00610367" w:rsidRDefault="00B62137" w:rsidP="008D3DFC">
      <w:pPr>
        <w:tabs>
          <w:tab w:val="left" w:pos="7371"/>
        </w:tabs>
        <w:spacing w:before="120"/>
        <w:ind w:firstLine="709"/>
        <w:jc w:val="both"/>
        <w:rPr>
          <w:noProof/>
          <w:color w:val="000000"/>
          <w:lang w:val="vi-VN"/>
        </w:rPr>
      </w:pPr>
      <w:r w:rsidRPr="00610367">
        <w:rPr>
          <w:noProof/>
          <w:color w:val="000000"/>
          <w:lang w:val="vi-VN"/>
        </w:rPr>
        <w:t xml:space="preserve">b) </w:t>
      </w:r>
      <w:r w:rsidR="00DE6890" w:rsidRPr="00610367">
        <w:rPr>
          <w:noProof/>
          <w:color w:val="000000"/>
          <w:lang w:val="vi-VN"/>
        </w:rPr>
        <w:t xml:space="preserve">Căn cứ Quyết định kiểm soát đặc biệt tổ chức tín dụng, hạch toán chuyển khoản cho vay tái cấp vốn </w:t>
      </w:r>
      <w:r w:rsidR="00D87D3E" w:rsidRPr="00610367">
        <w:rPr>
          <w:noProof/>
          <w:color w:val="000000"/>
          <w:lang w:val="vi-VN"/>
        </w:rPr>
        <w:t xml:space="preserve">tại Sở Giao dịch Ngân hàng Nhà nước </w:t>
      </w:r>
      <w:r w:rsidR="00DE6890" w:rsidRPr="00610367">
        <w:rPr>
          <w:noProof/>
          <w:color w:val="000000"/>
          <w:lang w:val="vi-VN"/>
        </w:rPr>
        <w:t xml:space="preserve">thành khoản cho vay đặc </w:t>
      </w:r>
      <w:bookmarkStart w:id="148" w:name="OLE_LINK71"/>
      <w:r w:rsidR="00DE6890" w:rsidRPr="00610367">
        <w:rPr>
          <w:noProof/>
          <w:color w:val="000000"/>
          <w:lang w:val="vi-VN"/>
        </w:rPr>
        <w:t>biệt</w:t>
      </w:r>
      <w:bookmarkEnd w:id="148"/>
      <w:r w:rsidR="00DE6890" w:rsidRPr="00610367">
        <w:rPr>
          <w:noProof/>
          <w:color w:val="000000"/>
          <w:lang w:val="vi-VN"/>
        </w:rPr>
        <w:t>;</w:t>
      </w:r>
      <w:r w:rsidR="00D96482" w:rsidRPr="00610367">
        <w:rPr>
          <w:noProof/>
          <w:color w:val="000000"/>
          <w:lang w:val="vi-VN"/>
        </w:rPr>
        <w:t xml:space="preserve"> </w:t>
      </w:r>
      <w:r w:rsidR="007C12E7" w:rsidRPr="00610367">
        <w:rPr>
          <w:noProof/>
          <w:color w:val="000000"/>
          <w:lang w:val="vi-VN"/>
        </w:rPr>
        <w:t xml:space="preserve">thông báo bằng văn bản cho tổ chức tín dụng về việc trích tài khoản của tổ chức tín dụng để thu hồi nợ và </w:t>
      </w:r>
      <w:r w:rsidR="00160517" w:rsidRPr="00610367">
        <w:rPr>
          <w:noProof/>
          <w:color w:val="000000"/>
          <w:lang w:val="vi-VN"/>
        </w:rPr>
        <w:t xml:space="preserve">thực hiện các quy định tại điểm a, b, đ, e </w:t>
      </w:r>
      <w:r w:rsidR="007C12E7" w:rsidRPr="00610367">
        <w:rPr>
          <w:noProof/>
          <w:color w:val="000000"/>
          <w:lang w:val="vi-VN"/>
        </w:rPr>
        <w:t xml:space="preserve">khoản 5, </w:t>
      </w:r>
      <w:r w:rsidR="00160517" w:rsidRPr="00610367">
        <w:rPr>
          <w:noProof/>
          <w:color w:val="000000"/>
          <w:lang w:val="vi-VN"/>
        </w:rPr>
        <w:t xml:space="preserve">khoản </w:t>
      </w:r>
      <w:r w:rsidR="007C12E7" w:rsidRPr="00610367">
        <w:rPr>
          <w:noProof/>
          <w:color w:val="000000"/>
          <w:lang w:val="vi-VN"/>
        </w:rPr>
        <w:t>6 Điều 15 Thông tư này đối với khoản cho vay này;</w:t>
      </w:r>
    </w:p>
    <w:p w:rsidR="007C12E7" w:rsidRPr="00610367" w:rsidRDefault="005D7B5A" w:rsidP="008D3DFC">
      <w:pPr>
        <w:tabs>
          <w:tab w:val="left" w:pos="7371"/>
        </w:tabs>
        <w:spacing w:before="120"/>
        <w:ind w:firstLine="709"/>
        <w:jc w:val="both"/>
        <w:rPr>
          <w:noProof/>
          <w:color w:val="000000"/>
          <w:lang w:val="vi-VN"/>
        </w:rPr>
      </w:pPr>
      <w:r w:rsidRPr="00610367">
        <w:rPr>
          <w:noProof/>
          <w:color w:val="000000"/>
          <w:lang w:val="vi-VN"/>
        </w:rPr>
        <w:lastRenderedPageBreak/>
        <w:t xml:space="preserve">c) </w:t>
      </w:r>
      <w:r w:rsidR="007C12E7" w:rsidRPr="00610367">
        <w:rPr>
          <w:noProof/>
          <w:color w:val="000000"/>
          <w:lang w:val="vi-VN"/>
        </w:rPr>
        <w:t xml:space="preserve">Trường hợp </w:t>
      </w:r>
      <w:r w:rsidR="008E7653" w:rsidRPr="00610367">
        <w:rPr>
          <w:noProof/>
          <w:color w:val="000000"/>
          <w:lang w:val="vi-VN"/>
        </w:rPr>
        <w:t xml:space="preserve">tài sản bảo đảm cho </w:t>
      </w:r>
      <w:r w:rsidR="007C12E7" w:rsidRPr="00610367">
        <w:rPr>
          <w:noProof/>
          <w:color w:val="000000"/>
          <w:lang w:val="vi-VN"/>
        </w:rPr>
        <w:t xml:space="preserve">khoản cho vay đặc biệt </w:t>
      </w:r>
      <w:r w:rsidR="008E7653" w:rsidRPr="00610367">
        <w:rPr>
          <w:noProof/>
          <w:color w:val="000000"/>
          <w:lang w:val="vi-VN"/>
        </w:rPr>
        <w:t xml:space="preserve">là </w:t>
      </w:r>
      <w:r w:rsidR="00FE5189" w:rsidRPr="00610367">
        <w:rPr>
          <w:noProof/>
          <w:color w:val="000000"/>
          <w:lang w:val="vi-VN"/>
        </w:rPr>
        <w:t>giấy tờ có giá</w:t>
      </w:r>
      <w:r w:rsidR="007C12E7" w:rsidRPr="00610367">
        <w:rPr>
          <w:noProof/>
          <w:color w:val="000000"/>
          <w:lang w:val="vi-VN"/>
        </w:rPr>
        <w:t xml:space="preserve">, thực hiện hạch toán, cầm cố, phong tỏa tài sản bảo đảm; chấm dứt cầm cố, </w:t>
      </w:r>
      <w:r w:rsidR="00FE5189" w:rsidRPr="00610367">
        <w:rPr>
          <w:noProof/>
          <w:color w:val="000000"/>
          <w:lang w:val="vi-VN"/>
        </w:rPr>
        <w:t xml:space="preserve">chấm dứt </w:t>
      </w:r>
      <w:r w:rsidR="007C12E7" w:rsidRPr="00610367">
        <w:rPr>
          <w:noProof/>
          <w:color w:val="000000"/>
          <w:lang w:val="vi-VN"/>
        </w:rPr>
        <w:t xml:space="preserve">phong tỏa tài sản bảo đảm sau khi nhận được văn bản thông báo của Ngân hàng Nhà nước chi nhánh tỉnh, thành phố quy định tại điểm </w:t>
      </w:r>
      <w:r w:rsidR="00D44D5E" w:rsidRPr="00610367">
        <w:rPr>
          <w:noProof/>
          <w:color w:val="000000"/>
          <w:lang w:val="vi-VN"/>
        </w:rPr>
        <w:t>k</w:t>
      </w:r>
      <w:r w:rsidR="007C12E7" w:rsidRPr="00610367">
        <w:rPr>
          <w:noProof/>
          <w:color w:val="000000"/>
          <w:lang w:val="vi-VN"/>
        </w:rPr>
        <w:t xml:space="preserve"> khoản 4 Điều này;</w:t>
      </w:r>
      <w:r w:rsidR="00787CAF" w:rsidRPr="00610367">
        <w:rPr>
          <w:noProof/>
          <w:color w:val="000000"/>
          <w:lang w:val="vi-VN"/>
        </w:rPr>
        <w:t xml:space="preserve"> thực hiện quy định tại điểm c khoản 5 Điều 15 Thông tư này;</w:t>
      </w:r>
    </w:p>
    <w:p w:rsidR="00D62E92" w:rsidRPr="00610367" w:rsidRDefault="007C12E7" w:rsidP="008D3DFC">
      <w:pPr>
        <w:tabs>
          <w:tab w:val="left" w:pos="7371"/>
        </w:tabs>
        <w:spacing w:before="120"/>
        <w:ind w:firstLine="709"/>
        <w:jc w:val="both"/>
        <w:rPr>
          <w:noProof/>
          <w:color w:val="000000"/>
          <w:lang w:val="vi-VN"/>
        </w:rPr>
      </w:pPr>
      <w:r w:rsidRPr="00610367">
        <w:rPr>
          <w:noProof/>
          <w:color w:val="000000"/>
          <w:lang w:val="vi-VN"/>
        </w:rPr>
        <w:t xml:space="preserve">d) </w:t>
      </w:r>
      <w:r w:rsidR="005D7B5A" w:rsidRPr="00610367">
        <w:rPr>
          <w:noProof/>
          <w:color w:val="000000"/>
          <w:lang w:val="vi-VN"/>
        </w:rPr>
        <w:t>Đ</w:t>
      </w:r>
      <w:r w:rsidR="00D87D3E" w:rsidRPr="00610367">
        <w:rPr>
          <w:noProof/>
          <w:color w:val="000000"/>
          <w:lang w:val="vi-VN"/>
        </w:rPr>
        <w:t xml:space="preserve">ầu mối thực hiện quy định tại điểm b khoản 4 Điều 12 Thông tư này đối </w:t>
      </w:r>
      <w:r w:rsidR="005D7B5A" w:rsidRPr="00610367">
        <w:rPr>
          <w:noProof/>
          <w:color w:val="000000"/>
          <w:lang w:val="vi-VN"/>
        </w:rPr>
        <w:t>với khoản cho vay đặc biệt đang hạch toán tại Sở Giao dịch Ngân hàng Nhà nước</w:t>
      </w:r>
      <w:r w:rsidR="00D87D3E" w:rsidRPr="00610367">
        <w:rPr>
          <w:noProof/>
          <w:color w:val="000000"/>
          <w:lang w:val="vi-VN"/>
        </w:rPr>
        <w:t>;</w:t>
      </w:r>
    </w:p>
    <w:p w:rsidR="00D62E92" w:rsidRPr="00610367" w:rsidRDefault="007C12E7" w:rsidP="008D3DFC">
      <w:pPr>
        <w:tabs>
          <w:tab w:val="left" w:pos="7371"/>
        </w:tabs>
        <w:spacing w:before="120"/>
        <w:ind w:firstLine="709"/>
        <w:jc w:val="both"/>
        <w:rPr>
          <w:noProof/>
          <w:color w:val="000000"/>
          <w:lang w:val="vi-VN"/>
        </w:rPr>
      </w:pPr>
      <w:r w:rsidRPr="00610367">
        <w:rPr>
          <w:noProof/>
          <w:color w:val="000000"/>
          <w:lang w:val="vi-VN"/>
        </w:rPr>
        <w:t>đ) P</w:t>
      </w:r>
      <w:r w:rsidR="00D62E92" w:rsidRPr="00610367">
        <w:rPr>
          <w:noProof/>
          <w:color w:val="000000"/>
          <w:lang w:val="vi-VN"/>
        </w:rPr>
        <w:t xml:space="preserve">hối hợp với Ngân hàng Nhà nước chi nhánh tỉnh, thành phố thực hiện quy định tại điểm </w:t>
      </w:r>
      <w:r w:rsidR="00017FD8" w:rsidRPr="00610367">
        <w:rPr>
          <w:noProof/>
          <w:color w:val="000000"/>
          <w:lang w:val="vi-VN"/>
        </w:rPr>
        <w:t>d</w:t>
      </w:r>
      <w:r w:rsidR="00D62E92" w:rsidRPr="00610367">
        <w:rPr>
          <w:noProof/>
          <w:color w:val="000000"/>
          <w:lang w:val="vi-VN"/>
        </w:rPr>
        <w:t xml:space="preserve"> khoản </w:t>
      </w:r>
      <w:r w:rsidR="005D7B5A" w:rsidRPr="00610367">
        <w:rPr>
          <w:noProof/>
          <w:color w:val="000000"/>
          <w:lang w:val="vi-VN"/>
        </w:rPr>
        <w:t>4</w:t>
      </w:r>
      <w:r w:rsidR="00D62E92" w:rsidRPr="00610367">
        <w:rPr>
          <w:noProof/>
          <w:color w:val="000000"/>
          <w:lang w:val="vi-VN"/>
        </w:rPr>
        <w:t xml:space="preserve"> Điều này</w:t>
      </w:r>
      <w:r w:rsidR="00E74C66" w:rsidRPr="00610367">
        <w:rPr>
          <w:noProof/>
          <w:color w:val="000000"/>
          <w:lang w:val="vi-VN"/>
        </w:rPr>
        <w:t>;</w:t>
      </w:r>
      <w:r w:rsidR="00D62E92" w:rsidRPr="00610367">
        <w:rPr>
          <w:noProof/>
          <w:color w:val="000000"/>
          <w:lang w:val="vi-VN"/>
        </w:rPr>
        <w:t xml:space="preserve"> thông báo bằng văn bản cho Ngân hàng Nhà nước chi nhánh tỉnh, thành phố</w:t>
      </w:r>
      <w:r w:rsidR="00AD5CF6" w:rsidRPr="00610367">
        <w:rPr>
          <w:noProof/>
          <w:color w:val="000000"/>
          <w:lang w:val="vi-VN"/>
        </w:rPr>
        <w:t xml:space="preserve"> </w:t>
      </w:r>
      <w:r w:rsidR="00D62E92" w:rsidRPr="00610367">
        <w:rPr>
          <w:noProof/>
          <w:color w:val="000000"/>
          <w:lang w:val="vi-VN"/>
        </w:rPr>
        <w:t>về việc đã hạch toán, cầm cố, phong tỏa tài sản bảo đảm</w:t>
      </w:r>
      <w:r w:rsidR="00FD3166" w:rsidRPr="00610367">
        <w:rPr>
          <w:noProof/>
          <w:color w:val="000000"/>
          <w:lang w:val="vi-VN"/>
        </w:rPr>
        <w:t xml:space="preserve"> </w:t>
      </w:r>
      <w:r w:rsidR="00BB578E" w:rsidRPr="00610367">
        <w:rPr>
          <w:noProof/>
          <w:color w:val="000000"/>
          <w:lang w:val="vi-VN"/>
        </w:rPr>
        <w:t>là giấy tờ có giá</w:t>
      </w:r>
      <w:r w:rsidR="00D62E92" w:rsidRPr="00610367">
        <w:rPr>
          <w:noProof/>
          <w:color w:val="000000"/>
          <w:lang w:val="vi-VN"/>
        </w:rPr>
        <w:t xml:space="preserve"> do bên đi vay bổ sung; </w:t>
      </w:r>
    </w:p>
    <w:p w:rsidR="00242036" w:rsidRPr="00610367" w:rsidRDefault="007C12E7" w:rsidP="008D3DFC">
      <w:pPr>
        <w:tabs>
          <w:tab w:val="left" w:pos="7371"/>
        </w:tabs>
        <w:spacing w:before="120"/>
        <w:ind w:firstLine="709"/>
        <w:jc w:val="both"/>
        <w:rPr>
          <w:noProof/>
          <w:color w:val="000000"/>
          <w:lang w:val="vi-VN"/>
        </w:rPr>
      </w:pPr>
      <w:r w:rsidRPr="00610367">
        <w:rPr>
          <w:noProof/>
          <w:color w:val="000000"/>
          <w:lang w:val="vi-VN"/>
        </w:rPr>
        <w:t>e</w:t>
      </w:r>
      <w:r w:rsidR="00DE6890" w:rsidRPr="00610367">
        <w:rPr>
          <w:noProof/>
          <w:color w:val="000000"/>
          <w:lang w:val="vi-VN"/>
        </w:rPr>
        <w:t xml:space="preserve">) </w:t>
      </w:r>
      <w:r w:rsidR="000F089D" w:rsidRPr="00610367">
        <w:rPr>
          <w:noProof/>
          <w:color w:val="000000"/>
          <w:lang w:val="vi-VN"/>
        </w:rPr>
        <w:t xml:space="preserve">Thực hiện </w:t>
      </w:r>
      <w:r w:rsidR="00DE6890" w:rsidRPr="00610367">
        <w:rPr>
          <w:noProof/>
          <w:color w:val="000000"/>
          <w:lang w:val="vi-VN"/>
        </w:rPr>
        <w:t xml:space="preserve">các trách nhiệm khác </w:t>
      </w:r>
      <w:r w:rsidR="002A7676" w:rsidRPr="00610367">
        <w:rPr>
          <w:noProof/>
          <w:color w:val="000000"/>
          <w:lang w:val="vi-VN"/>
        </w:rPr>
        <w:t>quy định tại Thông tư này</w:t>
      </w:r>
      <w:bookmarkEnd w:id="146"/>
      <w:bookmarkEnd w:id="147"/>
      <w:r w:rsidR="00DE6890" w:rsidRPr="00610367">
        <w:rPr>
          <w:noProof/>
          <w:color w:val="000000"/>
          <w:lang w:val="vi-VN"/>
        </w:rPr>
        <w:t>.</w:t>
      </w:r>
    </w:p>
    <w:p w:rsidR="00AD6F69" w:rsidRPr="00610367" w:rsidRDefault="0083263C" w:rsidP="008D3DFC">
      <w:pPr>
        <w:spacing w:before="120"/>
        <w:ind w:firstLine="709"/>
        <w:jc w:val="both"/>
        <w:rPr>
          <w:noProof/>
          <w:color w:val="000000"/>
          <w:lang w:val="vi-VN"/>
        </w:rPr>
      </w:pPr>
      <w:r w:rsidRPr="00610367">
        <w:rPr>
          <w:noProof/>
          <w:color w:val="000000"/>
          <w:lang w:val="vi-VN"/>
        </w:rPr>
        <w:t>4</w:t>
      </w:r>
      <w:r w:rsidR="00AD6F69" w:rsidRPr="00610367">
        <w:rPr>
          <w:noProof/>
          <w:color w:val="000000"/>
          <w:lang w:val="vi-VN"/>
        </w:rPr>
        <w:t xml:space="preserve">. Ngân hàng Nhà nước chi nhánh tỉnh, thành phố </w:t>
      </w:r>
    </w:p>
    <w:p w:rsidR="00AD6F69" w:rsidRPr="00610367" w:rsidRDefault="00AD6F69" w:rsidP="008D3DFC">
      <w:pPr>
        <w:spacing w:before="120"/>
        <w:ind w:firstLine="720"/>
        <w:jc w:val="both"/>
        <w:rPr>
          <w:noProof/>
          <w:color w:val="000000"/>
          <w:lang w:val="vi-VN"/>
        </w:rPr>
      </w:pPr>
      <w:r w:rsidRPr="00610367">
        <w:rPr>
          <w:noProof/>
          <w:color w:val="000000"/>
          <w:lang w:val="vi-VN"/>
        </w:rPr>
        <w:t>a) Có ý kiến về việc cho vay đặc biệt, gia hạn cho vay đặc biệt theo quy định tại Thông tư này;</w:t>
      </w:r>
    </w:p>
    <w:p w:rsidR="00AD6F69" w:rsidRPr="00610367" w:rsidRDefault="003B4730" w:rsidP="008D3DFC">
      <w:pPr>
        <w:tabs>
          <w:tab w:val="left" w:pos="7371"/>
        </w:tabs>
        <w:spacing w:before="120"/>
        <w:ind w:firstLine="720"/>
        <w:jc w:val="both"/>
        <w:rPr>
          <w:noProof/>
          <w:color w:val="000000"/>
          <w:lang w:val="vi-VN"/>
        </w:rPr>
      </w:pPr>
      <w:r w:rsidRPr="00610367">
        <w:rPr>
          <w:noProof/>
          <w:color w:val="000000"/>
          <w:lang w:val="vi-VN"/>
        </w:rPr>
        <w:t>b</w:t>
      </w:r>
      <w:r w:rsidR="00AD6F69" w:rsidRPr="00610367">
        <w:rPr>
          <w:noProof/>
          <w:color w:val="000000"/>
          <w:lang w:val="vi-VN"/>
        </w:rPr>
        <w:t>) Căn cứ Quyết định kiểm soát đặc biệt tổ chức tín dụng, hạch toán chuyển khoản cho vay tái cấp vốn</w:t>
      </w:r>
      <w:r w:rsidR="00020C1A" w:rsidRPr="00610367">
        <w:rPr>
          <w:noProof/>
          <w:color w:val="000000"/>
          <w:lang w:val="vi-VN"/>
        </w:rPr>
        <w:t xml:space="preserve"> tại Ngân hàng Nhà nước chi nhánh tỉnh, thành phố</w:t>
      </w:r>
      <w:r w:rsidR="00AD6F69" w:rsidRPr="00610367">
        <w:rPr>
          <w:noProof/>
          <w:color w:val="000000"/>
          <w:lang w:val="vi-VN"/>
        </w:rPr>
        <w:t xml:space="preserve"> thành khoản cho vay đặc biệt;</w:t>
      </w:r>
    </w:p>
    <w:p w:rsidR="00020C1A" w:rsidRPr="00610367" w:rsidRDefault="00A07477" w:rsidP="008D3DFC">
      <w:pPr>
        <w:spacing w:before="120"/>
        <w:ind w:firstLine="720"/>
        <w:jc w:val="both"/>
        <w:rPr>
          <w:noProof/>
          <w:color w:val="000000"/>
          <w:lang w:val="vi-VN"/>
        </w:rPr>
      </w:pPr>
      <w:bookmarkStart w:id="149" w:name="OLE_LINK8"/>
      <w:r w:rsidRPr="00610367">
        <w:rPr>
          <w:noProof/>
          <w:color w:val="000000"/>
          <w:lang w:val="vi-VN"/>
        </w:rPr>
        <w:t xml:space="preserve">c) </w:t>
      </w:r>
      <w:r w:rsidR="00242036" w:rsidRPr="00610367">
        <w:rPr>
          <w:noProof/>
          <w:color w:val="000000"/>
          <w:lang w:val="vi-VN"/>
        </w:rPr>
        <w:t>Thực hiện ký hợp đồng cho vay đặc biệt theo Phụ lục V ban hành kèm theo Thông tư này, giải ngân, gia hạn, thu nợ cho vay đặc biệt theo quy định tại Thông tư này, văn bản của Ngân hàng Nhà nước về việc cho vay đặc biệt, gia hạn cho vay đặc biệt và các quy định của pháp luật có liên quan;</w:t>
      </w:r>
      <w:r w:rsidR="0033547D" w:rsidRPr="00610367">
        <w:rPr>
          <w:noProof/>
          <w:color w:val="000000"/>
          <w:lang w:val="vi-VN"/>
        </w:rPr>
        <w:t xml:space="preserve"> </w:t>
      </w:r>
    </w:p>
    <w:p w:rsidR="00017FD8" w:rsidRPr="00610367" w:rsidRDefault="005B36B5" w:rsidP="008D3DFC">
      <w:pPr>
        <w:spacing w:before="120"/>
        <w:ind w:firstLine="720"/>
        <w:jc w:val="both"/>
        <w:rPr>
          <w:noProof/>
          <w:color w:val="000000"/>
          <w:lang w:val="vi-VN"/>
        </w:rPr>
      </w:pPr>
      <w:r w:rsidRPr="00610367">
        <w:rPr>
          <w:noProof/>
          <w:color w:val="000000"/>
          <w:lang w:val="vi-VN"/>
        </w:rPr>
        <w:t xml:space="preserve">d) </w:t>
      </w:r>
      <w:r w:rsidR="00017FD8" w:rsidRPr="00610367">
        <w:rPr>
          <w:noProof/>
          <w:color w:val="000000"/>
          <w:lang w:val="vi-VN"/>
        </w:rPr>
        <w:t xml:space="preserve">Đầu mối thực hiện quy định tại điểm b khoản 4 Điều 12 Thông tư này đối với khoản cho vay đặc biệt đang hạch toán tại Ngân hàng Nhà nước chi nhánh tỉnh, thành phố; </w:t>
      </w:r>
    </w:p>
    <w:p w:rsidR="00D01C10" w:rsidRDefault="00D01C10" w:rsidP="008D3DFC">
      <w:pPr>
        <w:spacing w:before="120"/>
        <w:ind w:firstLine="720"/>
        <w:jc w:val="both"/>
        <w:rPr>
          <w:noProof/>
        </w:rPr>
      </w:pPr>
      <w:r w:rsidRPr="0029514D">
        <w:rPr>
          <w:noProof/>
        </w:rPr>
        <w:t>đ)</w:t>
      </w:r>
      <w:r>
        <w:rPr>
          <w:rStyle w:val="FootnoteReference"/>
          <w:noProof/>
        </w:rPr>
        <w:footnoteReference w:id="44"/>
      </w:r>
      <w:r w:rsidRPr="0029514D">
        <w:rPr>
          <w:noProof/>
        </w:rPr>
        <w:t xml:space="preserve"> Phối hợp với Sở Giao dịch Ngân hàng Nhà nước thực hiện quy định tại điểm d khoản 3 Điều này; thông báo bằng văn bản cho Sở Giao dịch </w:t>
      </w:r>
      <w:r w:rsidRPr="0029514D">
        <w:rPr>
          <w:noProof/>
          <w:lang w:val="vi-VN"/>
        </w:rPr>
        <w:t xml:space="preserve">Ngân hàng Nhà nước </w:t>
      </w:r>
      <w:r w:rsidRPr="0029514D">
        <w:rPr>
          <w:noProof/>
        </w:rPr>
        <w:t xml:space="preserve">về việc đã hoàn thành nhận thế chấp tài sản bảo đảm là quyền đòi nợ, khoản lãi phải thu do bên đi vay bổ sung (trừ trường hợp khoản cho vay đặc biệt đang hạch toán tại Ngân hàng Nhà nước chi nhánh tỉnh, thành phố mà bên đi vay không thay thế tài sản bảo đảm là giấy tờ có giá); </w:t>
      </w:r>
      <w:r w:rsidRPr="0029514D">
        <w:rPr>
          <w:noProof/>
          <w:lang w:val="vi-VN"/>
        </w:rPr>
        <w:t xml:space="preserve">thông báo </w:t>
      </w:r>
      <w:r w:rsidRPr="0029514D">
        <w:rPr>
          <w:noProof/>
        </w:rPr>
        <w:t>bằng</w:t>
      </w:r>
      <w:r w:rsidRPr="0029514D">
        <w:rPr>
          <w:noProof/>
          <w:lang w:val="vi-VN"/>
        </w:rPr>
        <w:t xml:space="preserve"> văn bản cho tổ chức tín dụng về việc trích tài khoản </w:t>
      </w:r>
      <w:r w:rsidRPr="0029514D">
        <w:rPr>
          <w:noProof/>
        </w:rPr>
        <w:t>của tổ chức tín dụng</w:t>
      </w:r>
      <w:r w:rsidRPr="0029514D">
        <w:rPr>
          <w:noProof/>
          <w:lang w:val="vi-VN"/>
        </w:rPr>
        <w:t xml:space="preserve"> để thu hồi nợ</w:t>
      </w:r>
      <w:r w:rsidRPr="0029514D">
        <w:rPr>
          <w:noProof/>
        </w:rPr>
        <w:t xml:space="preserve"> và t</w:t>
      </w:r>
      <w:r w:rsidRPr="0029514D">
        <w:rPr>
          <w:noProof/>
          <w:lang w:val="vi-VN"/>
        </w:rPr>
        <w:t xml:space="preserve">hực hiện </w:t>
      </w:r>
      <w:r w:rsidRPr="0029514D">
        <w:rPr>
          <w:noProof/>
        </w:rPr>
        <w:t xml:space="preserve">các </w:t>
      </w:r>
      <w:r w:rsidRPr="0029514D">
        <w:rPr>
          <w:noProof/>
          <w:lang w:val="vi-VN"/>
        </w:rPr>
        <w:t xml:space="preserve">quy định tại điểm </w:t>
      </w:r>
      <w:r w:rsidRPr="0029514D">
        <w:rPr>
          <w:noProof/>
        </w:rPr>
        <w:t xml:space="preserve">a, </w:t>
      </w:r>
      <w:r w:rsidRPr="0029514D">
        <w:rPr>
          <w:noProof/>
          <w:lang w:val="vi-VN"/>
        </w:rPr>
        <w:t>b</w:t>
      </w:r>
      <w:r w:rsidRPr="0029514D">
        <w:rPr>
          <w:noProof/>
        </w:rPr>
        <w:t>, đ, e</w:t>
      </w:r>
      <w:r w:rsidRPr="0029514D">
        <w:rPr>
          <w:noProof/>
          <w:lang w:val="vi-VN"/>
        </w:rPr>
        <w:t xml:space="preserve"> khoản </w:t>
      </w:r>
      <w:r w:rsidRPr="0029514D">
        <w:rPr>
          <w:noProof/>
        </w:rPr>
        <w:t>5</w:t>
      </w:r>
      <w:r w:rsidRPr="0029514D">
        <w:rPr>
          <w:noProof/>
          <w:lang w:val="vi-VN"/>
        </w:rPr>
        <w:t xml:space="preserve">, khoản </w:t>
      </w:r>
      <w:r w:rsidRPr="0029514D">
        <w:rPr>
          <w:noProof/>
        </w:rPr>
        <w:t>6</w:t>
      </w:r>
      <w:r w:rsidRPr="0029514D">
        <w:rPr>
          <w:noProof/>
          <w:lang w:val="vi-VN"/>
        </w:rPr>
        <w:t xml:space="preserve"> Điều 1</w:t>
      </w:r>
      <w:r w:rsidRPr="0029514D">
        <w:rPr>
          <w:noProof/>
        </w:rPr>
        <w:t>5</w:t>
      </w:r>
      <w:r w:rsidRPr="0029514D">
        <w:rPr>
          <w:noProof/>
          <w:lang w:val="vi-VN"/>
        </w:rPr>
        <w:t xml:space="preserve"> Thông tư này</w:t>
      </w:r>
      <w:r w:rsidRPr="0029514D">
        <w:rPr>
          <w:noProof/>
        </w:rPr>
        <w:t xml:space="preserve"> đối với khoản cho vay đặc biệt đang được hạch toán tại Ngân hàng Nhà nước chi nhánh tỉnh, thành phố;</w:t>
      </w:r>
    </w:p>
    <w:p w:rsidR="00AD6F69" w:rsidRPr="00610367" w:rsidRDefault="000E0E5D" w:rsidP="008D3DFC">
      <w:pPr>
        <w:spacing w:before="120"/>
        <w:ind w:firstLine="720"/>
        <w:jc w:val="both"/>
        <w:rPr>
          <w:noProof/>
          <w:color w:val="000000"/>
          <w:lang w:val="vi-VN"/>
        </w:rPr>
      </w:pPr>
      <w:r w:rsidRPr="00610367">
        <w:rPr>
          <w:noProof/>
          <w:color w:val="000000"/>
          <w:lang w:val="vi-VN"/>
        </w:rPr>
        <w:lastRenderedPageBreak/>
        <w:t>e</w:t>
      </w:r>
      <w:r w:rsidR="00B172BD" w:rsidRPr="00610367">
        <w:rPr>
          <w:noProof/>
          <w:color w:val="000000"/>
          <w:lang w:val="vi-VN"/>
        </w:rPr>
        <w:t xml:space="preserve">) </w:t>
      </w:r>
      <w:r w:rsidR="00AD6F69" w:rsidRPr="00610367">
        <w:rPr>
          <w:noProof/>
          <w:color w:val="000000"/>
          <w:lang w:val="vi-VN"/>
        </w:rPr>
        <w:t xml:space="preserve">Phối hợp với Ban kiểm soát đặc biệt thực hiện quy định tại khoản </w:t>
      </w:r>
      <w:r w:rsidR="00B172BD" w:rsidRPr="00610367">
        <w:rPr>
          <w:noProof/>
          <w:color w:val="000000"/>
          <w:lang w:val="vi-VN"/>
        </w:rPr>
        <w:t>1, 2 Điều 2</w:t>
      </w:r>
      <w:r w:rsidR="006F2140" w:rsidRPr="00610367">
        <w:rPr>
          <w:noProof/>
          <w:color w:val="000000"/>
          <w:lang w:val="vi-VN"/>
        </w:rPr>
        <w:t>5</w:t>
      </w:r>
      <w:r w:rsidR="00AD6F69" w:rsidRPr="00610367">
        <w:rPr>
          <w:noProof/>
          <w:color w:val="000000"/>
          <w:lang w:val="vi-VN"/>
        </w:rPr>
        <w:t xml:space="preserve"> Thông tư này</w:t>
      </w:r>
      <w:bookmarkStart w:id="150" w:name="OLE_LINK77"/>
      <w:bookmarkStart w:id="151" w:name="OLE_LINK76"/>
      <w:r w:rsidR="00AD6F69" w:rsidRPr="00610367">
        <w:rPr>
          <w:noProof/>
          <w:color w:val="000000"/>
          <w:lang w:val="vi-VN"/>
        </w:rPr>
        <w:t xml:space="preserve">; </w:t>
      </w:r>
    </w:p>
    <w:bookmarkEnd w:id="149"/>
    <w:bookmarkEnd w:id="150"/>
    <w:bookmarkEnd w:id="151"/>
    <w:p w:rsidR="009860E6" w:rsidRPr="00610367" w:rsidRDefault="000E0E5D" w:rsidP="008D3DFC">
      <w:pPr>
        <w:spacing w:before="120"/>
        <w:ind w:firstLine="709"/>
        <w:jc w:val="both"/>
        <w:rPr>
          <w:noProof/>
          <w:color w:val="000000"/>
          <w:lang w:val="vi-VN"/>
        </w:rPr>
      </w:pPr>
      <w:r w:rsidRPr="00610367">
        <w:rPr>
          <w:noProof/>
          <w:color w:val="000000"/>
          <w:lang w:val="vi-VN"/>
        </w:rPr>
        <w:t>g</w:t>
      </w:r>
      <w:r w:rsidR="00AD6F69" w:rsidRPr="00610367">
        <w:rPr>
          <w:noProof/>
          <w:color w:val="000000"/>
          <w:lang w:val="vi-VN"/>
        </w:rPr>
        <w:t xml:space="preserve">) </w:t>
      </w:r>
      <w:bookmarkStart w:id="152" w:name="OLE_LINK9"/>
      <w:r w:rsidR="009860E6" w:rsidRPr="00610367">
        <w:rPr>
          <w:color w:val="000000"/>
          <w:lang w:val="vi-VN"/>
        </w:rPr>
        <w:t>T</w:t>
      </w:r>
      <w:r w:rsidR="009860E6" w:rsidRPr="00610367">
        <w:rPr>
          <w:noProof/>
          <w:color w:val="000000"/>
          <w:lang w:val="vi-VN"/>
        </w:rPr>
        <w:t xml:space="preserve">rong thời hạn 07 ngày làm việc đầu tiên của tháng tiếp theo tháng có dư nợ hoặc phát sinh thay đổi về </w:t>
      </w:r>
      <w:r w:rsidR="009860E6" w:rsidRPr="00610367">
        <w:rPr>
          <w:color w:val="000000"/>
          <w:lang w:val="vi-VN"/>
        </w:rPr>
        <w:t xml:space="preserve">khoản cho vay đặc biệt tại </w:t>
      </w:r>
      <w:r w:rsidR="009860E6" w:rsidRPr="00610367">
        <w:rPr>
          <w:noProof/>
          <w:color w:val="000000"/>
          <w:lang w:val="vi-VN"/>
        </w:rPr>
        <w:t>Ngân hàng Nhà nước chi nhánh tỉnh, thành phố, có báo cáo theo Phụ lục VI ban hành kèm theo Thông tư này gửi Cơ quan Thanh tra, giám sát ng</w:t>
      </w:r>
      <w:r w:rsidR="00280B48" w:rsidRPr="00610367">
        <w:rPr>
          <w:noProof/>
          <w:color w:val="000000"/>
          <w:lang w:val="vi-VN"/>
        </w:rPr>
        <w:t>ân hàng, Vụ Chính sách tiền tệ;</w:t>
      </w:r>
    </w:p>
    <w:p w:rsidR="00AD6F69" w:rsidRPr="00610367" w:rsidRDefault="000E0E5D" w:rsidP="008D3DFC">
      <w:pPr>
        <w:spacing w:before="120"/>
        <w:ind w:firstLine="720"/>
        <w:jc w:val="both"/>
        <w:rPr>
          <w:noProof/>
          <w:color w:val="000000"/>
          <w:lang w:val="vi-VN"/>
        </w:rPr>
      </w:pPr>
      <w:r w:rsidRPr="00610367">
        <w:rPr>
          <w:noProof/>
          <w:color w:val="000000"/>
          <w:lang w:val="vi-VN"/>
        </w:rPr>
        <w:t>h</w:t>
      </w:r>
      <w:r w:rsidR="009860E6" w:rsidRPr="00610367">
        <w:rPr>
          <w:noProof/>
          <w:color w:val="000000"/>
          <w:lang w:val="vi-VN"/>
        </w:rPr>
        <w:t xml:space="preserve">) </w:t>
      </w:r>
      <w:r w:rsidR="00AD6F69" w:rsidRPr="00610367">
        <w:rPr>
          <w:noProof/>
          <w:color w:val="000000"/>
          <w:lang w:val="vi-VN"/>
        </w:rPr>
        <w:t>Giám sát, thanh tra và xử lý vi phạm theo thẩm quyền đối với tổ chức tín dụng thuộc đối tượng thanh tra, giám sát an toàn vi mô của Ngân hàng Nhà nước chi nhánh tỉnh, thành phố trong việc thực hiện các quy định tại Thông tư này</w:t>
      </w:r>
      <w:bookmarkEnd w:id="152"/>
      <w:r w:rsidR="00280B48" w:rsidRPr="00610367">
        <w:rPr>
          <w:noProof/>
          <w:color w:val="000000"/>
          <w:lang w:val="vi-VN"/>
        </w:rPr>
        <w:t>;</w:t>
      </w:r>
    </w:p>
    <w:p w:rsidR="006128B4" w:rsidRPr="00610367" w:rsidRDefault="000E0E5D" w:rsidP="008D3DFC">
      <w:pPr>
        <w:spacing w:before="120"/>
        <w:ind w:firstLine="720"/>
        <w:jc w:val="both"/>
        <w:rPr>
          <w:noProof/>
          <w:color w:val="000000"/>
          <w:lang w:val="vi-VN"/>
        </w:rPr>
      </w:pPr>
      <w:r w:rsidRPr="00610367">
        <w:rPr>
          <w:noProof/>
          <w:color w:val="000000"/>
          <w:lang w:val="vi-VN"/>
        </w:rPr>
        <w:t>i</w:t>
      </w:r>
      <w:r w:rsidR="00280B48" w:rsidRPr="00610367">
        <w:rPr>
          <w:noProof/>
          <w:color w:val="000000"/>
          <w:lang w:val="vi-VN"/>
        </w:rPr>
        <w:t xml:space="preserve">) Trường hợp nhận được thông báo </w:t>
      </w:r>
      <w:r w:rsidR="00636B62" w:rsidRPr="00610367">
        <w:rPr>
          <w:noProof/>
          <w:color w:val="000000"/>
          <w:lang w:val="vi-VN"/>
        </w:rPr>
        <w:t>từ cơ quan có thẩm quyền</w:t>
      </w:r>
      <w:r w:rsidR="0029534F" w:rsidRPr="00610367">
        <w:rPr>
          <w:noProof/>
          <w:color w:val="000000"/>
          <w:lang w:val="vi-VN"/>
        </w:rPr>
        <w:t>, Ban kiểm soát đặc biệt</w:t>
      </w:r>
      <w:r w:rsidR="00636B62" w:rsidRPr="00610367">
        <w:rPr>
          <w:noProof/>
          <w:color w:val="000000"/>
          <w:lang w:val="vi-VN"/>
        </w:rPr>
        <w:t xml:space="preserve"> </w:t>
      </w:r>
      <w:r w:rsidR="00280B48" w:rsidRPr="00610367">
        <w:rPr>
          <w:noProof/>
          <w:color w:val="000000"/>
          <w:lang w:val="vi-VN"/>
        </w:rPr>
        <w:t xml:space="preserve">hoặc qua công tác thanh tra, giám sát phát hiện tổ chức tín dụng thuộc đối tượng thanh tra, giám sát an toàn vi mô của Ngân hàng Nhà nước chi nhánh tỉnh, thành phố </w:t>
      </w:r>
      <w:r w:rsidR="00DA248D" w:rsidRPr="00610367">
        <w:rPr>
          <w:noProof/>
          <w:color w:val="000000"/>
          <w:lang w:val="vi-VN"/>
        </w:rPr>
        <w:t xml:space="preserve">vi phạm theo quy định tại </w:t>
      </w:r>
      <w:r w:rsidR="008F1053" w:rsidRPr="00610367">
        <w:rPr>
          <w:noProof/>
          <w:color w:val="000000"/>
          <w:lang w:val="vi-VN"/>
        </w:rPr>
        <w:t>khoản 4 Điều 15 Thông tư này</w:t>
      </w:r>
      <w:r w:rsidR="00280B48" w:rsidRPr="00610367">
        <w:rPr>
          <w:noProof/>
          <w:color w:val="000000"/>
          <w:lang w:val="vi-VN"/>
        </w:rPr>
        <w:t xml:space="preserve">, Ngân hàng Nhà nước chi nhánh tỉnh, thành phố có văn bản thông báo vi phạm gửi </w:t>
      </w:r>
      <w:r w:rsidR="003D04D6" w:rsidRPr="00610367">
        <w:rPr>
          <w:noProof/>
          <w:color w:val="000000"/>
          <w:lang w:val="vi-VN"/>
        </w:rPr>
        <w:t>bên đi vay</w:t>
      </w:r>
      <w:r w:rsidR="00280B48" w:rsidRPr="00610367">
        <w:rPr>
          <w:noProof/>
          <w:color w:val="000000"/>
          <w:lang w:val="vi-VN"/>
        </w:rPr>
        <w:t xml:space="preserve">, </w:t>
      </w:r>
      <w:r w:rsidR="00225277" w:rsidRPr="00610367">
        <w:rPr>
          <w:noProof/>
          <w:color w:val="000000"/>
          <w:lang w:val="vi-VN"/>
        </w:rPr>
        <w:t xml:space="preserve">Bảo hiểm tiền gửi Việt Nam, Ngân hàng Hợp tác xã Việt Nam, </w:t>
      </w:r>
      <w:r w:rsidR="00280B48" w:rsidRPr="00610367">
        <w:rPr>
          <w:noProof/>
          <w:color w:val="000000"/>
          <w:lang w:val="vi-VN"/>
        </w:rPr>
        <w:t xml:space="preserve">đồng thời gửi </w:t>
      </w:r>
      <w:r w:rsidR="00636B62" w:rsidRPr="00610367">
        <w:rPr>
          <w:noProof/>
          <w:color w:val="000000"/>
          <w:lang w:val="vi-VN"/>
        </w:rPr>
        <w:t xml:space="preserve">Ban kiểm soát đặc biệt, </w:t>
      </w:r>
      <w:r w:rsidR="00CB68F8" w:rsidRPr="00610367">
        <w:rPr>
          <w:noProof/>
          <w:color w:val="000000"/>
          <w:lang w:val="vi-VN"/>
        </w:rPr>
        <w:t xml:space="preserve">Cơ quan Thanh tra, giám sát ngân hàng, </w:t>
      </w:r>
      <w:r w:rsidR="00280B48" w:rsidRPr="00610367">
        <w:rPr>
          <w:noProof/>
          <w:color w:val="000000"/>
          <w:lang w:val="vi-VN"/>
        </w:rPr>
        <w:t>Vụ Chính sách tiền tệ; văn bản thông báo vi phạm tối thiểu có nội dung về việc vi phạm sử dụng vốn không đúng mục đích của tổ chức tín dụng</w:t>
      </w:r>
      <w:r w:rsidR="006128B4" w:rsidRPr="00610367">
        <w:rPr>
          <w:noProof/>
          <w:color w:val="000000"/>
          <w:lang w:val="vi-VN"/>
        </w:rPr>
        <w:t>;</w:t>
      </w:r>
    </w:p>
    <w:p w:rsidR="004631CB" w:rsidRPr="00610367" w:rsidRDefault="00D44D5E" w:rsidP="008D3DFC">
      <w:pPr>
        <w:spacing w:before="120"/>
        <w:ind w:firstLine="720"/>
        <w:jc w:val="both"/>
        <w:rPr>
          <w:noProof/>
          <w:color w:val="000000"/>
          <w:lang w:val="vi-VN"/>
        </w:rPr>
      </w:pPr>
      <w:r w:rsidRPr="00610367">
        <w:rPr>
          <w:noProof/>
          <w:color w:val="000000"/>
          <w:lang w:val="vi-VN"/>
        </w:rPr>
        <w:t>k</w:t>
      </w:r>
      <w:r w:rsidR="006128B4" w:rsidRPr="00610367">
        <w:rPr>
          <w:noProof/>
          <w:color w:val="000000"/>
          <w:lang w:val="vi-VN"/>
        </w:rPr>
        <w:t>)</w:t>
      </w:r>
      <w:r w:rsidR="004631CB" w:rsidRPr="00610367">
        <w:rPr>
          <w:noProof/>
          <w:color w:val="000000"/>
          <w:lang w:val="vi-VN"/>
        </w:rPr>
        <w:t xml:space="preserve"> Thông báo bằng văn bản cho Sở Giao dịch Ngân hàng Nhà nước về việc </w:t>
      </w:r>
      <w:r w:rsidR="002C19B6" w:rsidRPr="00610367">
        <w:rPr>
          <w:noProof/>
          <w:color w:val="000000"/>
          <w:lang w:val="vi-VN"/>
        </w:rPr>
        <w:t xml:space="preserve">đã thu hồi hết nợ gốc, lãi của </w:t>
      </w:r>
      <w:r w:rsidR="004631CB" w:rsidRPr="00610367">
        <w:rPr>
          <w:noProof/>
          <w:color w:val="000000"/>
          <w:lang w:val="vi-VN"/>
        </w:rPr>
        <w:t>khoản</w:t>
      </w:r>
      <w:r w:rsidR="002C19B6" w:rsidRPr="00610367">
        <w:rPr>
          <w:noProof/>
          <w:color w:val="000000"/>
          <w:lang w:val="vi-VN"/>
        </w:rPr>
        <w:t xml:space="preserve"> cho</w:t>
      </w:r>
      <w:r w:rsidR="004631CB" w:rsidRPr="00610367">
        <w:rPr>
          <w:noProof/>
          <w:color w:val="000000"/>
          <w:lang w:val="vi-VN"/>
        </w:rPr>
        <w:t xml:space="preserve"> vay đặc biệt</w:t>
      </w:r>
      <w:r w:rsidR="002C19B6" w:rsidRPr="00610367">
        <w:rPr>
          <w:noProof/>
          <w:color w:val="000000"/>
          <w:lang w:val="vi-VN"/>
        </w:rPr>
        <w:t>;</w:t>
      </w:r>
      <w:r w:rsidR="004631CB" w:rsidRPr="00610367">
        <w:rPr>
          <w:noProof/>
          <w:color w:val="000000"/>
          <w:lang w:val="vi-VN"/>
        </w:rPr>
        <w:t xml:space="preserve"> </w:t>
      </w:r>
      <w:r w:rsidR="006128B4" w:rsidRPr="00610367">
        <w:rPr>
          <w:noProof/>
          <w:color w:val="000000"/>
          <w:lang w:val="vi-VN"/>
        </w:rPr>
        <w:t xml:space="preserve"> </w:t>
      </w:r>
    </w:p>
    <w:p w:rsidR="00280B48" w:rsidRPr="00610367" w:rsidRDefault="00D44D5E" w:rsidP="008D3DFC">
      <w:pPr>
        <w:spacing w:before="120"/>
        <w:ind w:firstLine="720"/>
        <w:jc w:val="both"/>
        <w:rPr>
          <w:noProof/>
          <w:color w:val="000000"/>
          <w:lang w:val="vi-VN"/>
        </w:rPr>
      </w:pPr>
      <w:r w:rsidRPr="00610367">
        <w:rPr>
          <w:noProof/>
          <w:color w:val="000000"/>
          <w:lang w:val="vi-VN"/>
        </w:rPr>
        <w:t>l</w:t>
      </w:r>
      <w:r w:rsidR="002C19B6" w:rsidRPr="00610367">
        <w:rPr>
          <w:noProof/>
          <w:color w:val="000000"/>
          <w:lang w:val="vi-VN"/>
        </w:rPr>
        <w:t xml:space="preserve">) </w:t>
      </w:r>
      <w:r w:rsidR="006128B4" w:rsidRPr="00610367">
        <w:rPr>
          <w:noProof/>
          <w:color w:val="000000"/>
          <w:lang w:val="vi-VN"/>
        </w:rPr>
        <w:t>Thực hiện các trách nhiệm khác theo quy định tại Thông tư này</w:t>
      </w:r>
      <w:r w:rsidR="00280B48" w:rsidRPr="00610367">
        <w:rPr>
          <w:noProof/>
          <w:color w:val="000000"/>
          <w:lang w:val="vi-VN"/>
        </w:rPr>
        <w:t>.</w:t>
      </w:r>
    </w:p>
    <w:p w:rsidR="00F819C5" w:rsidRPr="00610367" w:rsidRDefault="007D1BE4" w:rsidP="008D3DFC">
      <w:pPr>
        <w:spacing w:before="120"/>
        <w:ind w:firstLine="720"/>
        <w:jc w:val="both"/>
        <w:rPr>
          <w:noProof/>
          <w:color w:val="000000"/>
          <w:lang w:val="vi-VN"/>
        </w:rPr>
      </w:pPr>
      <w:r w:rsidRPr="00610367">
        <w:rPr>
          <w:noProof/>
          <w:color w:val="000000"/>
          <w:lang w:val="vi-VN"/>
        </w:rPr>
        <w:t>5</w:t>
      </w:r>
      <w:r w:rsidR="00B71FDD" w:rsidRPr="00610367">
        <w:rPr>
          <w:noProof/>
          <w:color w:val="000000"/>
          <w:lang w:val="vi-VN"/>
        </w:rPr>
        <w:t xml:space="preserve">. </w:t>
      </w:r>
      <w:r w:rsidR="00F819C5" w:rsidRPr="00610367">
        <w:rPr>
          <w:noProof/>
          <w:color w:val="000000"/>
          <w:lang w:val="vi-VN"/>
        </w:rPr>
        <w:t xml:space="preserve">Vụ Tài chính </w:t>
      </w:r>
      <w:r w:rsidR="007148D2" w:rsidRPr="00610367">
        <w:rPr>
          <w:noProof/>
          <w:color w:val="000000"/>
          <w:lang w:val="vi-VN"/>
        </w:rPr>
        <w:t>-</w:t>
      </w:r>
      <w:r w:rsidR="00F819C5" w:rsidRPr="00610367">
        <w:rPr>
          <w:noProof/>
          <w:color w:val="000000"/>
          <w:lang w:val="vi-VN"/>
        </w:rPr>
        <w:t xml:space="preserve"> Kế toán: Hướng dẫn hạch toán kế toán liên quan đến việc </w:t>
      </w:r>
      <w:r w:rsidR="00054F94" w:rsidRPr="00610367">
        <w:rPr>
          <w:noProof/>
          <w:color w:val="000000"/>
          <w:lang w:val="vi-VN"/>
        </w:rPr>
        <w:t xml:space="preserve">Ngân hàng Nhà nước </w:t>
      </w:r>
      <w:r w:rsidR="00C318B2" w:rsidRPr="00610367">
        <w:rPr>
          <w:noProof/>
          <w:color w:val="000000"/>
          <w:lang w:val="vi-VN"/>
        </w:rPr>
        <w:t>cho vay đặc biệt</w:t>
      </w:r>
      <w:r w:rsidR="00F819C5" w:rsidRPr="00610367">
        <w:rPr>
          <w:noProof/>
          <w:color w:val="000000"/>
          <w:lang w:val="vi-VN"/>
        </w:rPr>
        <w:t xml:space="preserve"> đối với tổ chức tín dụn</w:t>
      </w:r>
      <w:r w:rsidR="00C318B2" w:rsidRPr="00610367">
        <w:rPr>
          <w:noProof/>
          <w:color w:val="000000"/>
          <w:lang w:val="vi-VN"/>
        </w:rPr>
        <w:t>g</w:t>
      </w:r>
      <w:r w:rsidR="002C4D87" w:rsidRPr="00610367">
        <w:rPr>
          <w:noProof/>
          <w:color w:val="000000"/>
          <w:lang w:val="vi-VN"/>
        </w:rPr>
        <w:t xml:space="preserve"> được kiểm soát đặc biệt</w:t>
      </w:r>
      <w:r w:rsidR="005119D5" w:rsidRPr="00610367">
        <w:rPr>
          <w:noProof/>
          <w:color w:val="000000"/>
          <w:lang w:val="vi-VN"/>
        </w:rPr>
        <w:t>, bao gồm</w:t>
      </w:r>
      <w:r w:rsidR="001D2BA7" w:rsidRPr="00610367">
        <w:rPr>
          <w:noProof/>
          <w:color w:val="000000"/>
          <w:lang w:val="vi-VN"/>
        </w:rPr>
        <w:t xml:space="preserve"> cả việc chuyển dư nợ gốc, lãi </w:t>
      </w:r>
      <w:r w:rsidR="005119D5" w:rsidRPr="00610367">
        <w:rPr>
          <w:noProof/>
          <w:color w:val="000000"/>
          <w:lang w:val="vi-VN"/>
        </w:rPr>
        <w:t>khoản tái cấp vốn thành dư nợ cho vay đặc biệt</w:t>
      </w:r>
      <w:r w:rsidR="00F6243B" w:rsidRPr="00610367">
        <w:rPr>
          <w:noProof/>
          <w:color w:val="000000"/>
          <w:lang w:val="vi-VN"/>
        </w:rPr>
        <w:t xml:space="preserve"> và việc </w:t>
      </w:r>
      <w:r w:rsidR="009A567E" w:rsidRPr="00610367">
        <w:rPr>
          <w:noProof/>
          <w:color w:val="000000"/>
          <w:lang w:val="vi-VN"/>
        </w:rPr>
        <w:t xml:space="preserve">nhận </w:t>
      </w:r>
      <w:r w:rsidR="00F6243B" w:rsidRPr="00610367">
        <w:rPr>
          <w:noProof/>
          <w:color w:val="000000"/>
          <w:lang w:val="vi-VN"/>
        </w:rPr>
        <w:t xml:space="preserve">tài sản bảo đảm </w:t>
      </w:r>
      <w:r w:rsidR="00BE18DC" w:rsidRPr="00610367">
        <w:rPr>
          <w:noProof/>
          <w:color w:val="000000"/>
          <w:lang w:val="vi-VN"/>
        </w:rPr>
        <w:t>c</w:t>
      </w:r>
      <w:r w:rsidR="00B172BD" w:rsidRPr="00610367">
        <w:rPr>
          <w:noProof/>
          <w:color w:val="000000"/>
          <w:lang w:val="vi-VN"/>
        </w:rPr>
        <w:t>ho</w:t>
      </w:r>
      <w:r w:rsidR="00BE18DC" w:rsidRPr="00610367">
        <w:rPr>
          <w:noProof/>
          <w:color w:val="000000"/>
          <w:lang w:val="vi-VN"/>
        </w:rPr>
        <w:t xml:space="preserve"> </w:t>
      </w:r>
      <w:r w:rsidR="00F6243B" w:rsidRPr="00610367">
        <w:rPr>
          <w:noProof/>
          <w:color w:val="000000"/>
          <w:lang w:val="vi-VN"/>
        </w:rPr>
        <w:t>khoản</w:t>
      </w:r>
      <w:r w:rsidR="00BE18DC" w:rsidRPr="00610367">
        <w:rPr>
          <w:noProof/>
          <w:color w:val="000000"/>
          <w:lang w:val="vi-VN"/>
        </w:rPr>
        <w:t xml:space="preserve"> cho</w:t>
      </w:r>
      <w:r w:rsidR="00F6243B" w:rsidRPr="00610367">
        <w:rPr>
          <w:noProof/>
          <w:color w:val="000000"/>
          <w:lang w:val="vi-VN"/>
        </w:rPr>
        <w:t xml:space="preserve"> vay đặc biệt.</w:t>
      </w:r>
    </w:p>
    <w:p w:rsidR="00521D5D" w:rsidRPr="00610367" w:rsidRDefault="00E904B2" w:rsidP="008D3DFC">
      <w:pPr>
        <w:pStyle w:val="Heading1"/>
        <w:numPr>
          <w:ilvl w:val="0"/>
          <w:numId w:val="31"/>
        </w:numPr>
        <w:tabs>
          <w:tab w:val="left" w:pos="1701"/>
        </w:tabs>
        <w:spacing w:before="120"/>
        <w:ind w:left="0" w:firstLine="709"/>
        <w:jc w:val="both"/>
        <w:rPr>
          <w:noProof/>
          <w:color w:val="000000"/>
          <w:lang w:val="vi-VN"/>
        </w:rPr>
      </w:pPr>
      <w:r w:rsidRPr="00610367">
        <w:rPr>
          <w:noProof/>
          <w:color w:val="000000"/>
          <w:lang w:val="vi-VN"/>
        </w:rPr>
        <w:t xml:space="preserve"> </w:t>
      </w:r>
      <w:r w:rsidR="00F476DE" w:rsidRPr="00610367">
        <w:rPr>
          <w:noProof/>
          <w:color w:val="000000"/>
          <w:lang w:val="vi-VN"/>
        </w:rPr>
        <w:t>Điều khoản chuyển tiếp</w:t>
      </w:r>
    </w:p>
    <w:p w:rsidR="00B714B0" w:rsidRPr="00610367" w:rsidRDefault="00572BC4" w:rsidP="008D3DFC">
      <w:pPr>
        <w:spacing w:before="120"/>
        <w:ind w:firstLine="720"/>
        <w:jc w:val="both"/>
        <w:rPr>
          <w:noProof/>
          <w:color w:val="000000"/>
          <w:lang w:val="vi-VN"/>
        </w:rPr>
      </w:pPr>
      <w:r w:rsidRPr="00610367">
        <w:rPr>
          <w:noProof/>
          <w:color w:val="000000"/>
          <w:lang w:val="vi-VN"/>
        </w:rPr>
        <w:t>1.</w:t>
      </w:r>
      <w:r w:rsidR="003A4EED" w:rsidRPr="00610367">
        <w:rPr>
          <w:noProof/>
          <w:color w:val="000000"/>
          <w:lang w:val="vi-VN"/>
        </w:rPr>
        <w:t xml:space="preserve"> </w:t>
      </w:r>
      <w:r w:rsidR="005556B0" w:rsidRPr="00610367">
        <w:rPr>
          <w:noProof/>
          <w:color w:val="000000"/>
          <w:lang w:val="vi-VN"/>
        </w:rPr>
        <w:t xml:space="preserve">Đối với các khoản cho vay đặc </w:t>
      </w:r>
      <w:r w:rsidR="00B714B0" w:rsidRPr="00610367">
        <w:rPr>
          <w:noProof/>
          <w:color w:val="000000"/>
          <w:lang w:val="vi-VN"/>
        </w:rPr>
        <w:t xml:space="preserve">biệt </w:t>
      </w:r>
      <w:r w:rsidR="00AA00D2" w:rsidRPr="00610367">
        <w:rPr>
          <w:noProof/>
          <w:color w:val="000000"/>
          <w:lang w:val="vi-VN"/>
        </w:rPr>
        <w:t xml:space="preserve">do Ngân hàng Nhà nước xem xét, quyết định </w:t>
      </w:r>
      <w:r w:rsidR="009F7158" w:rsidRPr="00610367">
        <w:rPr>
          <w:noProof/>
          <w:color w:val="000000"/>
          <w:lang w:val="vi-VN"/>
        </w:rPr>
        <w:t>còn số dư đến</w:t>
      </w:r>
      <w:r w:rsidR="00F476DE" w:rsidRPr="00610367">
        <w:rPr>
          <w:noProof/>
          <w:color w:val="000000"/>
          <w:lang w:val="vi-VN"/>
        </w:rPr>
        <w:t xml:space="preserve"> ngày Thông tư này có hiệu lực thi hành</w:t>
      </w:r>
      <w:r w:rsidR="00B714B0" w:rsidRPr="00610367">
        <w:rPr>
          <w:noProof/>
          <w:color w:val="000000"/>
          <w:lang w:val="vi-VN"/>
        </w:rPr>
        <w:t>:</w:t>
      </w:r>
    </w:p>
    <w:p w:rsidR="00B714B0" w:rsidRPr="00610367" w:rsidRDefault="00B714B0" w:rsidP="008D3DFC">
      <w:pPr>
        <w:spacing w:before="120"/>
        <w:ind w:firstLine="720"/>
        <w:jc w:val="both"/>
        <w:rPr>
          <w:noProof/>
          <w:color w:val="000000"/>
          <w:lang w:val="vi-VN"/>
        </w:rPr>
      </w:pPr>
      <w:r w:rsidRPr="00610367">
        <w:rPr>
          <w:noProof/>
          <w:color w:val="000000"/>
          <w:lang w:val="vi-VN"/>
        </w:rPr>
        <w:t>a) T</w:t>
      </w:r>
      <w:r w:rsidR="00F476DE" w:rsidRPr="00610367">
        <w:rPr>
          <w:noProof/>
          <w:color w:val="000000"/>
          <w:lang w:val="vi-VN"/>
        </w:rPr>
        <w:t xml:space="preserve">iếp tục thực hiện theo </w:t>
      </w:r>
      <w:r w:rsidR="00F12F47" w:rsidRPr="00610367">
        <w:rPr>
          <w:noProof/>
          <w:color w:val="000000"/>
          <w:lang w:val="vi-VN"/>
        </w:rPr>
        <w:t xml:space="preserve">văn bản </w:t>
      </w:r>
      <w:r w:rsidR="00F476DE" w:rsidRPr="00610367">
        <w:rPr>
          <w:noProof/>
          <w:color w:val="000000"/>
          <w:lang w:val="vi-VN"/>
        </w:rPr>
        <w:t>cho vay đặc biệt</w:t>
      </w:r>
      <w:r w:rsidR="00C71478" w:rsidRPr="00610367">
        <w:rPr>
          <w:noProof/>
          <w:color w:val="000000"/>
          <w:lang w:val="vi-VN"/>
        </w:rPr>
        <w:t>,</w:t>
      </w:r>
      <w:r w:rsidR="00F476DE" w:rsidRPr="00610367">
        <w:rPr>
          <w:noProof/>
          <w:color w:val="000000"/>
          <w:lang w:val="vi-VN"/>
        </w:rPr>
        <w:t xml:space="preserve"> </w:t>
      </w:r>
      <w:r w:rsidR="0060388D" w:rsidRPr="00610367">
        <w:rPr>
          <w:noProof/>
          <w:color w:val="000000"/>
          <w:lang w:val="vi-VN"/>
        </w:rPr>
        <w:t>gia hạn cho vay đặc biệt</w:t>
      </w:r>
      <w:r w:rsidR="00C71478" w:rsidRPr="00610367">
        <w:rPr>
          <w:noProof/>
          <w:color w:val="000000"/>
          <w:lang w:val="vi-VN"/>
        </w:rPr>
        <w:t xml:space="preserve"> hoặc</w:t>
      </w:r>
      <w:r w:rsidR="0060388D" w:rsidRPr="00610367">
        <w:rPr>
          <w:noProof/>
          <w:color w:val="000000"/>
          <w:lang w:val="vi-VN"/>
        </w:rPr>
        <w:t xml:space="preserve"> </w:t>
      </w:r>
      <w:r w:rsidR="00F476DE" w:rsidRPr="00610367">
        <w:rPr>
          <w:noProof/>
          <w:color w:val="000000"/>
          <w:lang w:val="vi-VN"/>
        </w:rPr>
        <w:t>hợp đồng cho vay đặc biệt đã ký</w:t>
      </w:r>
      <w:r w:rsidRPr="00610367">
        <w:rPr>
          <w:noProof/>
          <w:color w:val="000000"/>
          <w:lang w:val="vi-VN"/>
        </w:rPr>
        <w:t>;</w:t>
      </w:r>
    </w:p>
    <w:p w:rsidR="000D32FA" w:rsidRPr="00610367" w:rsidRDefault="0074061F" w:rsidP="008D3DFC">
      <w:pPr>
        <w:spacing w:before="120"/>
        <w:ind w:firstLine="720"/>
        <w:jc w:val="both"/>
        <w:rPr>
          <w:noProof/>
          <w:color w:val="000000"/>
          <w:lang w:val="vi-VN"/>
        </w:rPr>
      </w:pPr>
      <w:bookmarkStart w:id="153" w:name="OLE_LINK227"/>
      <w:r w:rsidRPr="00610367">
        <w:rPr>
          <w:noProof/>
          <w:color w:val="000000"/>
          <w:lang w:val="vi-VN"/>
        </w:rPr>
        <w:t xml:space="preserve">b) </w:t>
      </w:r>
      <w:r w:rsidR="00E7236D" w:rsidRPr="00610367">
        <w:rPr>
          <w:noProof/>
          <w:color w:val="000000"/>
          <w:lang w:val="vi-VN"/>
        </w:rPr>
        <w:t>Khi chưa có phương án cơ cấu lại, phương án chuyển nhượng đã được phê duyệt hoặc thay đổi phương án cơ cấu lại, phương án chuyển nhượng nhưng chưa được phê duyệt, v</w:t>
      </w:r>
      <w:r w:rsidRPr="00610367">
        <w:rPr>
          <w:noProof/>
          <w:color w:val="000000"/>
          <w:lang w:val="vi-VN"/>
        </w:rPr>
        <w:t>iệc gia hạn khoản cho vay đặc biệt được thực hiện</w:t>
      </w:r>
      <w:r w:rsidR="00716D7E" w:rsidRPr="00610367">
        <w:rPr>
          <w:noProof/>
          <w:color w:val="000000"/>
          <w:lang w:val="vi-VN"/>
        </w:rPr>
        <w:t xml:space="preserve"> </w:t>
      </w:r>
      <w:r w:rsidR="00E7236D" w:rsidRPr="00610367">
        <w:rPr>
          <w:noProof/>
          <w:color w:val="000000"/>
          <w:lang w:val="vi-VN"/>
        </w:rPr>
        <w:t xml:space="preserve">theo quy định tại </w:t>
      </w:r>
      <w:r w:rsidR="005049CA" w:rsidRPr="00610367">
        <w:rPr>
          <w:noProof/>
          <w:color w:val="000000"/>
          <w:lang w:val="vi-VN"/>
        </w:rPr>
        <w:t>khoản 2, 3</w:t>
      </w:r>
      <w:r w:rsidR="006A3F63" w:rsidRPr="00610367">
        <w:rPr>
          <w:noProof/>
          <w:color w:val="000000"/>
          <w:lang w:val="vi-VN"/>
        </w:rPr>
        <w:t>, 4</w:t>
      </w:r>
      <w:r w:rsidR="005049CA" w:rsidRPr="00610367">
        <w:rPr>
          <w:noProof/>
          <w:color w:val="000000"/>
          <w:lang w:val="vi-VN"/>
        </w:rPr>
        <w:t xml:space="preserve"> Điều này, </w:t>
      </w:r>
      <w:r w:rsidR="00AA00D2" w:rsidRPr="00610367">
        <w:rPr>
          <w:noProof/>
          <w:color w:val="000000"/>
          <w:lang w:val="vi-VN"/>
        </w:rPr>
        <w:t>điểm a khoản 1</w:t>
      </w:r>
      <w:r w:rsidR="008004DE" w:rsidRPr="00610367">
        <w:rPr>
          <w:noProof/>
          <w:color w:val="000000"/>
          <w:lang w:val="vi-VN"/>
        </w:rPr>
        <w:t>, điểm a khoản 2</w:t>
      </w:r>
      <w:r w:rsidR="00AA00D2" w:rsidRPr="00610367">
        <w:rPr>
          <w:noProof/>
          <w:color w:val="000000"/>
          <w:lang w:val="vi-VN"/>
        </w:rPr>
        <w:t xml:space="preserve"> </w:t>
      </w:r>
      <w:r w:rsidR="00E7236D" w:rsidRPr="00610367">
        <w:rPr>
          <w:noProof/>
          <w:color w:val="000000"/>
          <w:lang w:val="vi-VN"/>
        </w:rPr>
        <w:t xml:space="preserve">Điều </w:t>
      </w:r>
      <w:r w:rsidR="00716D7E" w:rsidRPr="00610367">
        <w:rPr>
          <w:noProof/>
          <w:color w:val="000000"/>
          <w:lang w:val="vi-VN"/>
        </w:rPr>
        <w:t>11,</w:t>
      </w:r>
      <w:r w:rsidR="00AA00D2" w:rsidRPr="00610367">
        <w:rPr>
          <w:noProof/>
          <w:color w:val="000000"/>
          <w:lang w:val="vi-VN"/>
        </w:rPr>
        <w:t xml:space="preserve"> </w:t>
      </w:r>
      <w:r w:rsidR="00E7236D" w:rsidRPr="00610367">
        <w:rPr>
          <w:noProof/>
          <w:color w:val="000000"/>
          <w:lang w:val="vi-VN"/>
        </w:rPr>
        <w:t>Điều 14 Thông tư này</w:t>
      </w:r>
      <w:r w:rsidR="000D32FA" w:rsidRPr="00610367">
        <w:rPr>
          <w:noProof/>
          <w:color w:val="000000"/>
          <w:lang w:val="vi-VN"/>
        </w:rPr>
        <w:t>;</w:t>
      </w:r>
    </w:p>
    <w:p w:rsidR="008A59DC" w:rsidRPr="00610367" w:rsidRDefault="000D32FA" w:rsidP="008D3DFC">
      <w:pPr>
        <w:spacing w:before="120"/>
        <w:ind w:firstLine="720"/>
        <w:jc w:val="both"/>
        <w:rPr>
          <w:noProof/>
          <w:color w:val="000000"/>
          <w:lang w:val="vi-VN"/>
        </w:rPr>
      </w:pPr>
      <w:r w:rsidRPr="00610367">
        <w:rPr>
          <w:noProof/>
          <w:color w:val="000000"/>
          <w:lang w:val="vi-VN"/>
        </w:rPr>
        <w:t>c) Trường hợp phương án cơ cấu lại, phương án chuyển nhượng đã được phê duyệt</w:t>
      </w:r>
      <w:r w:rsidR="00EC3D34" w:rsidRPr="00610367">
        <w:rPr>
          <w:noProof/>
          <w:color w:val="000000"/>
          <w:lang w:val="vi-VN"/>
        </w:rPr>
        <w:t xml:space="preserve"> </w:t>
      </w:r>
      <w:r w:rsidR="00B53484" w:rsidRPr="00610367">
        <w:rPr>
          <w:noProof/>
          <w:color w:val="000000"/>
          <w:lang w:val="vi-VN"/>
        </w:rPr>
        <w:t xml:space="preserve">có nội dung về gia hạn khoản cho vay đặc biệt </w:t>
      </w:r>
      <w:r w:rsidRPr="00610367">
        <w:rPr>
          <w:noProof/>
          <w:color w:val="000000"/>
          <w:lang w:val="vi-VN"/>
        </w:rPr>
        <w:t xml:space="preserve">thì </w:t>
      </w:r>
      <w:r w:rsidR="00117903" w:rsidRPr="00610367">
        <w:rPr>
          <w:noProof/>
          <w:color w:val="000000"/>
          <w:lang w:val="vi-VN"/>
        </w:rPr>
        <w:t xml:space="preserve">việc gia hạn </w:t>
      </w:r>
      <w:r w:rsidRPr="00610367">
        <w:rPr>
          <w:noProof/>
          <w:color w:val="000000"/>
          <w:lang w:val="vi-VN"/>
        </w:rPr>
        <w:t>thực hiện theo</w:t>
      </w:r>
      <w:r w:rsidR="00117903" w:rsidRPr="00610367">
        <w:rPr>
          <w:noProof/>
          <w:color w:val="000000"/>
          <w:lang w:val="vi-VN"/>
        </w:rPr>
        <w:t xml:space="preserve"> phương án cơ cấu lại, phương án chuyển nhượng đã được phê duyệt;</w:t>
      </w:r>
      <w:r w:rsidRPr="00610367">
        <w:rPr>
          <w:noProof/>
          <w:color w:val="000000"/>
          <w:lang w:val="vi-VN"/>
        </w:rPr>
        <w:t xml:space="preserve"> trình tự</w:t>
      </w:r>
      <w:r w:rsidR="00117903" w:rsidRPr="00610367">
        <w:rPr>
          <w:noProof/>
          <w:color w:val="000000"/>
          <w:lang w:val="vi-VN"/>
        </w:rPr>
        <w:t xml:space="preserve"> gia hạn thực hiện theo</w:t>
      </w:r>
      <w:r w:rsidRPr="00610367">
        <w:rPr>
          <w:noProof/>
          <w:color w:val="000000"/>
          <w:lang w:val="vi-VN"/>
        </w:rPr>
        <w:t xml:space="preserve"> quy định tại Điều 19 Thông tư này.</w:t>
      </w:r>
      <w:bookmarkStart w:id="154" w:name="OLE_LINK64"/>
      <w:bookmarkEnd w:id="153"/>
    </w:p>
    <w:p w:rsidR="00EF7410" w:rsidRPr="00610367" w:rsidRDefault="00EF7410" w:rsidP="008D3DFC">
      <w:pPr>
        <w:spacing w:before="120"/>
        <w:ind w:firstLine="720"/>
        <w:jc w:val="both"/>
        <w:rPr>
          <w:noProof/>
          <w:color w:val="000000"/>
          <w:lang w:val="vi-VN"/>
        </w:rPr>
      </w:pPr>
      <w:r w:rsidRPr="00610367">
        <w:rPr>
          <w:noProof/>
          <w:color w:val="000000"/>
          <w:lang w:val="vi-VN"/>
        </w:rPr>
        <w:lastRenderedPageBreak/>
        <w:t>2. Đối với các khoản</w:t>
      </w:r>
      <w:r w:rsidR="008B19BD" w:rsidRPr="00610367">
        <w:rPr>
          <w:noProof/>
          <w:color w:val="000000"/>
          <w:lang w:val="vi-VN"/>
        </w:rPr>
        <w:t xml:space="preserve"> </w:t>
      </w:r>
      <w:r w:rsidRPr="00610367">
        <w:rPr>
          <w:noProof/>
          <w:color w:val="000000"/>
          <w:lang w:val="vi-VN"/>
        </w:rPr>
        <w:t xml:space="preserve">vay đặc biệt </w:t>
      </w:r>
      <w:r w:rsidR="008B19BD" w:rsidRPr="00610367">
        <w:rPr>
          <w:noProof/>
          <w:color w:val="000000"/>
          <w:lang w:val="vi-VN"/>
        </w:rPr>
        <w:t>mà</w:t>
      </w:r>
      <w:r w:rsidRPr="00610367">
        <w:rPr>
          <w:noProof/>
          <w:color w:val="000000"/>
          <w:lang w:val="vi-VN"/>
        </w:rPr>
        <w:t xml:space="preserve"> tổ chức tín dụng đã vay trước ngày Luật Các tổ chức tín dụng số 47/2010/QH12 có hiệu lực thi hành</w:t>
      </w:r>
      <w:r w:rsidR="008B19BD" w:rsidRPr="00610367">
        <w:rPr>
          <w:noProof/>
          <w:color w:val="000000"/>
          <w:lang w:val="vi-VN"/>
        </w:rPr>
        <w:t xml:space="preserve"> và còn số dư đến ngày Thông tư này có hiệu lực thi hành</w:t>
      </w:r>
      <w:r w:rsidRPr="00610367">
        <w:rPr>
          <w:noProof/>
          <w:color w:val="000000"/>
          <w:lang w:val="vi-VN"/>
        </w:rPr>
        <w:t>, việc xem xét gia hạn thực hiện theo trình tự như sau:</w:t>
      </w:r>
    </w:p>
    <w:p w:rsidR="00EF7410" w:rsidRPr="00610367" w:rsidRDefault="00EF7410" w:rsidP="008D3DFC">
      <w:pPr>
        <w:spacing w:before="120"/>
        <w:ind w:firstLine="720"/>
        <w:jc w:val="both"/>
        <w:rPr>
          <w:noProof/>
          <w:color w:val="000000"/>
          <w:lang w:val="vi-VN"/>
        </w:rPr>
      </w:pPr>
      <w:r w:rsidRPr="00610367">
        <w:rPr>
          <w:noProof/>
          <w:color w:val="000000"/>
          <w:lang w:val="vi-VN"/>
        </w:rPr>
        <w:t>a) Khi có nhu cầu gia hạn khoản vay đặc biệt trong trường hợp chưa có phương án cơ cấu lại đã được phê duyệt hoặc thay đổi phương án cơ cấu lại</w:t>
      </w:r>
      <w:r w:rsidR="00742E46" w:rsidRPr="00610367">
        <w:rPr>
          <w:noProof/>
          <w:color w:val="000000"/>
          <w:lang w:val="vi-VN"/>
        </w:rPr>
        <w:t xml:space="preserve"> </w:t>
      </w:r>
      <w:r w:rsidRPr="00610367">
        <w:rPr>
          <w:noProof/>
          <w:color w:val="000000"/>
          <w:lang w:val="vi-VN"/>
        </w:rPr>
        <w:t xml:space="preserve">nhưng chưa được phê duyệt, trong thời hạn tối thiểu </w:t>
      </w:r>
      <w:r w:rsidR="008F1053" w:rsidRPr="00610367">
        <w:rPr>
          <w:noProof/>
          <w:color w:val="000000"/>
          <w:lang w:val="vi-VN"/>
        </w:rPr>
        <w:t>5</w:t>
      </w:r>
      <w:r w:rsidRPr="00610367">
        <w:rPr>
          <w:noProof/>
          <w:color w:val="000000"/>
          <w:lang w:val="vi-VN"/>
        </w:rPr>
        <w:t>0 ngày làm việc trước ngày đến hạn trả nợ, bên đi vay phải gửi đến Ban kiểm soát đặc biệt 04 Giấy đề nghị Ngân hàng Nhà nước gia hạn cho vay đặc biệt, trong đó nêu rõ: tên tổ chức tín dụng</w:t>
      </w:r>
      <w:r w:rsidR="003124ED" w:rsidRPr="00610367">
        <w:rPr>
          <w:noProof/>
          <w:color w:val="000000"/>
          <w:lang w:val="vi-VN"/>
        </w:rPr>
        <w:t>,</w:t>
      </w:r>
      <w:r w:rsidR="003124ED" w:rsidRPr="00610367">
        <w:rPr>
          <w:color w:val="000000"/>
          <w:lang w:val="vi-VN"/>
        </w:rPr>
        <w:t xml:space="preserve"> </w:t>
      </w:r>
      <w:r w:rsidR="00A57FEA" w:rsidRPr="00610367">
        <w:rPr>
          <w:color w:val="000000"/>
          <w:lang w:val="vi-VN"/>
        </w:rPr>
        <w:t xml:space="preserve">số tài khoản bằng đồng Việt Nam mở tại bên cho vay (nếu có), </w:t>
      </w:r>
      <w:r w:rsidRPr="00610367">
        <w:rPr>
          <w:noProof/>
          <w:color w:val="000000"/>
          <w:lang w:val="vi-VN"/>
        </w:rPr>
        <w:t>lý do, số tiền, lãi suất</w:t>
      </w:r>
      <w:r w:rsidR="00C43D0F" w:rsidRPr="00610367">
        <w:rPr>
          <w:noProof/>
          <w:color w:val="000000"/>
          <w:lang w:val="vi-VN"/>
        </w:rPr>
        <w:t>,</w:t>
      </w:r>
      <w:r w:rsidRPr="00610367">
        <w:rPr>
          <w:noProof/>
          <w:color w:val="000000"/>
          <w:lang w:val="vi-VN"/>
        </w:rPr>
        <w:t xml:space="preserve"> </w:t>
      </w:r>
      <w:r w:rsidR="00C43D0F" w:rsidRPr="00610367">
        <w:rPr>
          <w:noProof/>
          <w:color w:val="000000"/>
          <w:lang w:val="vi-VN"/>
        </w:rPr>
        <w:t xml:space="preserve">thời gian </w:t>
      </w:r>
      <w:r w:rsidRPr="00610367">
        <w:rPr>
          <w:noProof/>
          <w:color w:val="000000"/>
          <w:lang w:val="vi-VN"/>
        </w:rPr>
        <w:t>đề nghị gia hạn</w:t>
      </w:r>
      <w:r w:rsidR="003124ED" w:rsidRPr="00610367">
        <w:rPr>
          <w:noProof/>
          <w:color w:val="000000"/>
          <w:lang w:val="vi-VN"/>
        </w:rPr>
        <w:t>,</w:t>
      </w:r>
      <w:r w:rsidRPr="00610367">
        <w:rPr>
          <w:noProof/>
          <w:color w:val="000000"/>
          <w:lang w:val="vi-VN"/>
        </w:rPr>
        <w:t xml:space="preserve"> thực trạng hoạt động của tổ chức tín dụng; trường hợp chưa có Ban kiểm soát đặc biệt, tổ chức tín dụng gửi 01 Giấy đề nghị đến Ngân hàng Nhà nước chi nhánh tỉnh, thành phố và 0</w:t>
      </w:r>
      <w:r w:rsidR="008471DF" w:rsidRPr="00610367">
        <w:rPr>
          <w:noProof/>
          <w:color w:val="000000"/>
          <w:lang w:val="vi-VN"/>
        </w:rPr>
        <w:t>2</w:t>
      </w:r>
      <w:r w:rsidRPr="00610367">
        <w:rPr>
          <w:noProof/>
          <w:color w:val="000000"/>
          <w:lang w:val="vi-VN"/>
        </w:rPr>
        <w:t xml:space="preserve"> Giấy đề nghị đến Ngân hàng N</w:t>
      </w:r>
      <w:r w:rsidR="000078A5" w:rsidRPr="00610367">
        <w:rPr>
          <w:noProof/>
          <w:color w:val="000000"/>
          <w:lang w:val="vi-VN"/>
        </w:rPr>
        <w:t>hà nước (Vụ Chính sách tiền tệ);</w:t>
      </w:r>
    </w:p>
    <w:p w:rsidR="00EF7410" w:rsidRPr="00610367" w:rsidRDefault="00EF7410" w:rsidP="008D3DFC">
      <w:pPr>
        <w:spacing w:before="120"/>
        <w:ind w:firstLine="720"/>
        <w:jc w:val="both"/>
        <w:rPr>
          <w:noProof/>
          <w:color w:val="000000"/>
          <w:lang w:val="vi-VN"/>
        </w:rPr>
      </w:pPr>
      <w:r w:rsidRPr="00610367">
        <w:rPr>
          <w:noProof/>
          <w:color w:val="000000"/>
          <w:lang w:val="vi-VN"/>
        </w:rPr>
        <w:t>b) Trường hợp đồng ý với đề nghị gia hạn khoản vay đặc biệt của bên đi vay, trong thời hạn tối đa 05 ngày làm việc kể từ ngày nhận được Giấy đề nghị quy định tại điểm a Khoản này, Ban kiểm soát đặc biệt gửi Giấy đề nghị kèm theo văn bản ý kiến của Ban kiểm soát đặc biệt theo quy định tại khoản 2 Điều 18 Thông tư này;</w:t>
      </w:r>
    </w:p>
    <w:p w:rsidR="00EF7410" w:rsidRPr="00610367" w:rsidRDefault="00EF7410" w:rsidP="008D3DFC">
      <w:pPr>
        <w:spacing w:before="120"/>
        <w:ind w:firstLine="720"/>
        <w:jc w:val="both"/>
        <w:rPr>
          <w:noProof/>
          <w:color w:val="000000"/>
          <w:lang w:val="vi-VN"/>
        </w:rPr>
      </w:pPr>
      <w:r w:rsidRPr="00610367">
        <w:rPr>
          <w:noProof/>
          <w:color w:val="000000"/>
          <w:lang w:val="vi-VN"/>
        </w:rPr>
        <w:t>c) Trong thời hạn tối đa 05 ngày làm việc kể từ ngày nhận được đầy đủ Giấy đề nghị và văn bản ý kiến quy định tại điểm a, b Khoản này hoặc Giấy đề nghị quy định tại điểm a Khoản này (trường hợp chưa có Ban kiểm soát đặc biệt), Ngân hàng Nhà nước chi nhánh tỉnh, thành phố có ý kiến bằng văn bản gửi Vụ Chính sách tiền tệ về nội dung liên quan đến khoản vay đặc biệt của bên đi vay, đề xuất gia hạn hay không gia hạn cho vay đặc biệt đối với bên đi vay; trường hợp đề xuất gia hạn thì có ý kiến cụ thể về số tiền, lãi suất</w:t>
      </w:r>
      <w:r w:rsidR="002F1AB0" w:rsidRPr="00610367">
        <w:rPr>
          <w:noProof/>
          <w:color w:val="000000"/>
          <w:lang w:val="vi-VN"/>
        </w:rPr>
        <w:t>,</w:t>
      </w:r>
      <w:r w:rsidRPr="00610367">
        <w:rPr>
          <w:noProof/>
          <w:color w:val="000000"/>
          <w:lang w:val="vi-VN"/>
        </w:rPr>
        <w:t xml:space="preserve"> </w:t>
      </w:r>
      <w:r w:rsidR="002F1AB0" w:rsidRPr="00610367">
        <w:rPr>
          <w:noProof/>
          <w:color w:val="000000"/>
          <w:lang w:val="vi-VN"/>
        </w:rPr>
        <w:t xml:space="preserve">thời gian </w:t>
      </w:r>
      <w:r w:rsidRPr="00610367">
        <w:rPr>
          <w:noProof/>
          <w:color w:val="000000"/>
          <w:lang w:val="vi-VN"/>
        </w:rPr>
        <w:t>gia hạn; trường hợp đề xuất không gia hạn phải nêu rõ lý do;</w:t>
      </w:r>
    </w:p>
    <w:p w:rsidR="00EF7410" w:rsidRPr="00610367" w:rsidRDefault="00EF7410" w:rsidP="008D3DFC">
      <w:pPr>
        <w:spacing w:before="120"/>
        <w:ind w:firstLine="720"/>
        <w:jc w:val="both"/>
        <w:rPr>
          <w:noProof/>
          <w:color w:val="000000"/>
          <w:lang w:val="vi-VN"/>
        </w:rPr>
      </w:pPr>
      <w:r w:rsidRPr="00610367">
        <w:rPr>
          <w:noProof/>
          <w:color w:val="000000"/>
          <w:lang w:val="vi-VN"/>
        </w:rPr>
        <w:t xml:space="preserve">d) Trong thời hạn tối đa 05 ngày làm việc kể từ ngày nhận được đầy đủ Giấy đề nghị và </w:t>
      </w:r>
      <w:r w:rsidR="0035627D" w:rsidRPr="00610367">
        <w:rPr>
          <w:noProof/>
          <w:color w:val="000000"/>
          <w:lang w:val="vi-VN"/>
        </w:rPr>
        <w:t xml:space="preserve">các </w:t>
      </w:r>
      <w:r w:rsidRPr="00610367">
        <w:rPr>
          <w:noProof/>
          <w:color w:val="000000"/>
          <w:lang w:val="vi-VN"/>
        </w:rPr>
        <w:t xml:space="preserve">văn bản ý kiến </w:t>
      </w:r>
      <w:r w:rsidR="0035627D" w:rsidRPr="00610367">
        <w:rPr>
          <w:noProof/>
          <w:color w:val="000000"/>
          <w:lang w:val="vi-VN"/>
        </w:rPr>
        <w:t>quy định tại điểm a, b, c Khoản này</w:t>
      </w:r>
      <w:r w:rsidRPr="00610367">
        <w:rPr>
          <w:noProof/>
          <w:color w:val="000000"/>
          <w:lang w:val="vi-VN"/>
        </w:rPr>
        <w:t>, Vụ Chính sách tiền tệ gửi Giấy đề nghị và văn bản ý kiến của các đơn vị để lấy ý kiến Cơ quan Thanh tra, giám sát ngân hàng;</w:t>
      </w:r>
    </w:p>
    <w:p w:rsidR="00EF7410" w:rsidRPr="00610367" w:rsidRDefault="00EF7410" w:rsidP="008D3DFC">
      <w:pPr>
        <w:spacing w:before="120"/>
        <w:ind w:firstLine="720"/>
        <w:jc w:val="both"/>
        <w:rPr>
          <w:noProof/>
          <w:color w:val="000000"/>
          <w:lang w:val="vi-VN"/>
        </w:rPr>
      </w:pPr>
      <w:r w:rsidRPr="00610367">
        <w:rPr>
          <w:noProof/>
          <w:color w:val="000000"/>
          <w:lang w:val="vi-VN"/>
        </w:rPr>
        <w:t>đ) Trong thời hạn tối đa 10 ngày làm việc kể từ ngày nhận được văn bản đề nghị có ý kiến của Vụ Chính sách tiền tệ</w:t>
      </w:r>
      <w:r w:rsidR="0035627D" w:rsidRPr="00610367">
        <w:rPr>
          <w:noProof/>
          <w:color w:val="000000"/>
          <w:lang w:val="vi-VN"/>
        </w:rPr>
        <w:t xml:space="preserve"> quy định tại điểm d Khoản này</w:t>
      </w:r>
      <w:r w:rsidRPr="00610367">
        <w:rPr>
          <w:noProof/>
          <w:color w:val="000000"/>
          <w:lang w:val="vi-VN"/>
        </w:rPr>
        <w:t xml:space="preserve">, Cơ quan Thanh tra, giám sát ngân hàng có ý kiến bằng văn bản gửi Vụ Chính sách tiền tệ về các nội dung theo quy định tại điểm a, b, c, đ khoản 5 Điều 18 Thông tư này; </w:t>
      </w:r>
    </w:p>
    <w:p w:rsidR="00EF7410" w:rsidRPr="00610367" w:rsidRDefault="00EF7410" w:rsidP="008D3DFC">
      <w:pPr>
        <w:spacing w:before="120"/>
        <w:ind w:firstLine="720"/>
        <w:jc w:val="both"/>
        <w:rPr>
          <w:noProof/>
          <w:color w:val="000000"/>
          <w:lang w:val="vi-VN"/>
        </w:rPr>
      </w:pPr>
      <w:r w:rsidRPr="00610367">
        <w:rPr>
          <w:noProof/>
          <w:color w:val="000000"/>
          <w:lang w:val="vi-VN"/>
        </w:rPr>
        <w:t>e) Trường hợp văn bản ý kiến của các đơn vị chưa đầy đủ nội dung theo quy định tại Khoản này, trong thời hạn tối đa 05 ngày làm việc kể từ ngày nhận được văn bản ý kiến, Vụ Chính sách tiền tệ gửi văn bản đề nghị đơn vị liên quan bổ sung ý kiến. Trong thời hạn tối đa 10 ngày làm việc kể từ ngày nhận được văn bản đề nghị của Vụ Chính sách tiền tệ, đơn vị được đề nghị gửi văn bản bổ sung ý kiến;</w:t>
      </w:r>
    </w:p>
    <w:p w:rsidR="00EF7410" w:rsidRPr="00610367" w:rsidRDefault="00EF7410" w:rsidP="008D3DFC">
      <w:pPr>
        <w:spacing w:before="120"/>
        <w:ind w:firstLine="720"/>
        <w:jc w:val="both"/>
        <w:rPr>
          <w:noProof/>
          <w:color w:val="000000"/>
          <w:lang w:val="vi-VN"/>
        </w:rPr>
      </w:pPr>
      <w:r w:rsidRPr="00610367">
        <w:rPr>
          <w:noProof/>
          <w:color w:val="000000"/>
          <w:lang w:val="vi-VN"/>
        </w:rPr>
        <w:lastRenderedPageBreak/>
        <w:t>g) Trong thời hạn tối đa 15 ngày làm việc kể từ ngày nhận được đầy đủ văn bản ý kiến của các đơn vị quy định tại điểm đ, e Khoản này, Vụ Chính sách tiền tệ tổng hợp, đề xuất, trình Thống đốc Ngân hàng Nhà nước xem xét, quyết định việc gia hạn cho vay đặc biệt đối với bên đi vay; trường hợp không đồng ý gia hạn cho vay đặc biệt, Ngân hàng Nhà nước có văn bản gửi bên đi vay và nêu rõ lý do.</w:t>
      </w:r>
    </w:p>
    <w:p w:rsidR="0041321E" w:rsidRPr="00610367" w:rsidRDefault="005F6037" w:rsidP="008D3DFC">
      <w:pPr>
        <w:spacing w:before="120"/>
        <w:ind w:firstLine="720"/>
        <w:jc w:val="both"/>
        <w:rPr>
          <w:noProof/>
          <w:color w:val="000000"/>
          <w:lang w:val="vi-VN"/>
        </w:rPr>
      </w:pPr>
      <w:r w:rsidRPr="00610367">
        <w:rPr>
          <w:noProof/>
          <w:color w:val="000000"/>
          <w:lang w:val="vi-VN"/>
        </w:rPr>
        <w:t>3. Đối với</w:t>
      </w:r>
      <w:r w:rsidR="0041321E" w:rsidRPr="00610367">
        <w:rPr>
          <w:noProof/>
          <w:color w:val="000000"/>
          <w:lang w:val="vi-VN"/>
        </w:rPr>
        <w:t xml:space="preserve"> các khoản vay đặc biệt </w:t>
      </w:r>
      <w:r w:rsidR="008B19BD" w:rsidRPr="00610367">
        <w:rPr>
          <w:noProof/>
          <w:color w:val="000000"/>
          <w:lang w:val="vi-VN"/>
        </w:rPr>
        <w:t>mà</w:t>
      </w:r>
      <w:r w:rsidR="0041321E" w:rsidRPr="00610367">
        <w:rPr>
          <w:noProof/>
          <w:color w:val="000000"/>
          <w:lang w:val="vi-VN"/>
        </w:rPr>
        <w:t xml:space="preserve"> tổ chức tín dụng đã vay sau ngày Luật số 17/2017/QH14 có hiệu lực thi hành</w:t>
      </w:r>
      <w:r w:rsidR="008B19BD" w:rsidRPr="00610367">
        <w:rPr>
          <w:noProof/>
          <w:color w:val="000000"/>
          <w:lang w:val="vi-VN"/>
        </w:rPr>
        <w:t xml:space="preserve"> và còn số dư đến ngày Thông tư này có hiệu lực thi hành</w:t>
      </w:r>
      <w:r w:rsidR="0041321E" w:rsidRPr="00610367">
        <w:rPr>
          <w:noProof/>
          <w:color w:val="000000"/>
          <w:lang w:val="vi-VN"/>
        </w:rPr>
        <w:t>, việc xem xét gia hạn thực hiện theo trình tự như sau:</w:t>
      </w:r>
    </w:p>
    <w:p w:rsidR="0041321E" w:rsidRPr="00610367" w:rsidRDefault="0041321E" w:rsidP="008D3DFC">
      <w:pPr>
        <w:spacing w:before="120"/>
        <w:ind w:firstLine="720"/>
        <w:jc w:val="both"/>
        <w:rPr>
          <w:noProof/>
          <w:color w:val="000000"/>
          <w:lang w:val="vi-VN"/>
        </w:rPr>
      </w:pPr>
      <w:r w:rsidRPr="00610367">
        <w:rPr>
          <w:noProof/>
          <w:color w:val="000000"/>
          <w:lang w:val="vi-VN"/>
        </w:rPr>
        <w:t>a) Khi có nhu cầu gia hạn khoản vay đặc biệt trong trường hợp chưa có phương án cơ cấu lại</w:t>
      </w:r>
      <w:r w:rsidR="00581DAA" w:rsidRPr="00610367">
        <w:rPr>
          <w:noProof/>
          <w:color w:val="000000"/>
          <w:lang w:val="vi-VN"/>
        </w:rPr>
        <w:t xml:space="preserve"> đ</w:t>
      </w:r>
      <w:r w:rsidRPr="00610367">
        <w:rPr>
          <w:noProof/>
          <w:color w:val="000000"/>
          <w:lang w:val="vi-VN"/>
        </w:rPr>
        <w:t>ã được phê duyệt hoặc thay đổi phương án cơ cấu l</w:t>
      </w:r>
      <w:r w:rsidR="00581DAA" w:rsidRPr="00610367">
        <w:rPr>
          <w:noProof/>
          <w:color w:val="000000"/>
          <w:lang w:val="vi-VN"/>
        </w:rPr>
        <w:t xml:space="preserve">ại </w:t>
      </w:r>
      <w:r w:rsidRPr="00610367">
        <w:rPr>
          <w:noProof/>
          <w:color w:val="000000"/>
          <w:lang w:val="vi-VN"/>
        </w:rPr>
        <w:t xml:space="preserve">nhưng chưa được phê duyệt, trong thời hạn tối thiểu </w:t>
      </w:r>
      <w:r w:rsidR="00F97B6C" w:rsidRPr="00610367">
        <w:rPr>
          <w:noProof/>
          <w:color w:val="000000"/>
          <w:lang w:val="vi-VN"/>
        </w:rPr>
        <w:t>5</w:t>
      </w:r>
      <w:r w:rsidRPr="00610367">
        <w:rPr>
          <w:noProof/>
          <w:color w:val="000000"/>
          <w:lang w:val="vi-VN"/>
        </w:rPr>
        <w:t xml:space="preserve">0 ngày làm việc trước ngày đến hạn trả nợ, bên đi vay phải gửi </w:t>
      </w:r>
      <w:r w:rsidR="000B0C14" w:rsidRPr="00610367">
        <w:rPr>
          <w:noProof/>
          <w:color w:val="000000"/>
          <w:lang w:val="vi-VN"/>
        </w:rPr>
        <w:t xml:space="preserve">đến Ban kiểm soát đặc biệt </w:t>
      </w:r>
      <w:r w:rsidRPr="00610367">
        <w:rPr>
          <w:noProof/>
          <w:color w:val="000000"/>
          <w:lang w:val="vi-VN"/>
        </w:rPr>
        <w:t>04 bộ hồ sơ đề nghị Ngân hàng Nh</w:t>
      </w:r>
      <w:r w:rsidR="00581DAA" w:rsidRPr="00610367">
        <w:rPr>
          <w:noProof/>
          <w:color w:val="000000"/>
          <w:lang w:val="vi-VN"/>
        </w:rPr>
        <w:t>à nước gia hạn cho vay đặc biệt</w:t>
      </w:r>
      <w:r w:rsidR="000B0C14" w:rsidRPr="00610367">
        <w:rPr>
          <w:noProof/>
          <w:color w:val="000000"/>
          <w:lang w:val="vi-VN"/>
        </w:rPr>
        <w:t>.</w:t>
      </w:r>
    </w:p>
    <w:p w:rsidR="0041321E" w:rsidRPr="00610367" w:rsidRDefault="0041321E" w:rsidP="008D3DFC">
      <w:pPr>
        <w:spacing w:before="120"/>
        <w:ind w:firstLine="720"/>
        <w:jc w:val="both"/>
        <w:rPr>
          <w:noProof/>
          <w:color w:val="000000"/>
          <w:lang w:val="vi-VN"/>
        </w:rPr>
      </w:pPr>
      <w:r w:rsidRPr="00610367">
        <w:rPr>
          <w:noProof/>
          <w:color w:val="000000"/>
          <w:lang w:val="vi-VN"/>
        </w:rPr>
        <w:t>Hồ sơ đề nghị gồm:</w:t>
      </w:r>
    </w:p>
    <w:p w:rsidR="0041321E" w:rsidRPr="00610367" w:rsidRDefault="0041321E" w:rsidP="008D3DFC">
      <w:pPr>
        <w:spacing w:before="120"/>
        <w:ind w:firstLine="720"/>
        <w:jc w:val="both"/>
        <w:rPr>
          <w:noProof/>
          <w:color w:val="000000"/>
          <w:lang w:val="vi-VN"/>
        </w:rPr>
      </w:pPr>
      <w:r w:rsidRPr="00610367">
        <w:rPr>
          <w:noProof/>
          <w:color w:val="000000"/>
          <w:lang w:val="vi-VN"/>
        </w:rPr>
        <w:t>(i) Giấy đề nghị gia hạn vay đặc biệt, trong đó nêu rõ: tên tổ chức tín dụng, số tài khoản bằng đồng Việt Nam mở tại bên cho vay</w:t>
      </w:r>
      <w:r w:rsidR="000024F7" w:rsidRPr="00610367">
        <w:rPr>
          <w:noProof/>
          <w:color w:val="000000"/>
          <w:lang w:val="vi-VN"/>
        </w:rPr>
        <w:t xml:space="preserve"> (nếu có)</w:t>
      </w:r>
      <w:r w:rsidRPr="00610367">
        <w:rPr>
          <w:noProof/>
          <w:color w:val="000000"/>
          <w:lang w:val="vi-VN"/>
        </w:rPr>
        <w:t>, lý do, số tiền, lãi suất</w:t>
      </w:r>
      <w:r w:rsidR="000024F7" w:rsidRPr="00610367">
        <w:rPr>
          <w:noProof/>
          <w:color w:val="000000"/>
          <w:lang w:val="vi-VN"/>
        </w:rPr>
        <w:t>,</w:t>
      </w:r>
      <w:r w:rsidRPr="00610367">
        <w:rPr>
          <w:noProof/>
          <w:color w:val="000000"/>
          <w:lang w:val="vi-VN"/>
        </w:rPr>
        <w:t xml:space="preserve"> </w:t>
      </w:r>
      <w:r w:rsidR="000024F7" w:rsidRPr="00610367">
        <w:rPr>
          <w:noProof/>
          <w:color w:val="000000"/>
          <w:lang w:val="vi-VN"/>
        </w:rPr>
        <w:t xml:space="preserve">thời gian </w:t>
      </w:r>
      <w:r w:rsidRPr="00610367">
        <w:rPr>
          <w:noProof/>
          <w:color w:val="000000"/>
          <w:lang w:val="vi-VN"/>
        </w:rPr>
        <w:t>đề nghị gia hạn</w:t>
      </w:r>
      <w:r w:rsidR="000024F7" w:rsidRPr="00610367">
        <w:rPr>
          <w:noProof/>
          <w:color w:val="000000"/>
          <w:lang w:val="vi-VN"/>
        </w:rPr>
        <w:t xml:space="preserve"> vay đặc biệt</w:t>
      </w:r>
      <w:r w:rsidRPr="00610367">
        <w:rPr>
          <w:noProof/>
          <w:color w:val="000000"/>
          <w:lang w:val="vi-VN"/>
        </w:rPr>
        <w:t>;</w:t>
      </w:r>
    </w:p>
    <w:p w:rsidR="0041321E" w:rsidRPr="00610367" w:rsidRDefault="0041321E" w:rsidP="008D3DFC">
      <w:pPr>
        <w:spacing w:before="120"/>
        <w:ind w:firstLine="720"/>
        <w:jc w:val="both"/>
        <w:rPr>
          <w:noProof/>
          <w:color w:val="000000"/>
          <w:lang w:val="vi-VN"/>
        </w:rPr>
      </w:pPr>
      <w:r w:rsidRPr="00610367">
        <w:rPr>
          <w:noProof/>
          <w:color w:val="000000"/>
          <w:lang w:val="vi-VN"/>
        </w:rPr>
        <w:t>(ii) Báo cáo về tình hình khả năng chi trả của tổ chức tín dụng; giải trình số tiền, lãi suất</w:t>
      </w:r>
      <w:r w:rsidR="002F1AB0" w:rsidRPr="00610367">
        <w:rPr>
          <w:noProof/>
          <w:color w:val="000000"/>
          <w:lang w:val="vi-VN"/>
        </w:rPr>
        <w:t>,</w:t>
      </w:r>
      <w:r w:rsidRPr="00610367">
        <w:rPr>
          <w:noProof/>
          <w:color w:val="000000"/>
          <w:lang w:val="vi-VN"/>
        </w:rPr>
        <w:t xml:space="preserve"> </w:t>
      </w:r>
      <w:r w:rsidR="002F1AB0" w:rsidRPr="00610367">
        <w:rPr>
          <w:noProof/>
          <w:color w:val="000000"/>
          <w:lang w:val="vi-VN"/>
        </w:rPr>
        <w:t xml:space="preserve">thời gian </w:t>
      </w:r>
      <w:r w:rsidRPr="00610367">
        <w:rPr>
          <w:noProof/>
          <w:color w:val="000000"/>
          <w:lang w:val="vi-VN"/>
        </w:rPr>
        <w:t>đề nghị gia hạn vay đặc biệt;</w:t>
      </w:r>
    </w:p>
    <w:p w:rsidR="0041321E" w:rsidRPr="00610367" w:rsidRDefault="0041321E" w:rsidP="008D3DFC">
      <w:pPr>
        <w:spacing w:before="120"/>
        <w:ind w:firstLine="720"/>
        <w:jc w:val="both"/>
        <w:rPr>
          <w:noProof/>
          <w:color w:val="000000"/>
          <w:lang w:val="vi-VN"/>
        </w:rPr>
      </w:pPr>
      <w:r w:rsidRPr="00610367">
        <w:rPr>
          <w:noProof/>
          <w:color w:val="000000"/>
          <w:lang w:val="vi-VN"/>
        </w:rPr>
        <w:t>(iii) Số liệu về nguồn vốn, sử dụng vốn bằng đồng Việt Nam theo Phụ lục II ban hành kèm theo Thông tư này;</w:t>
      </w:r>
    </w:p>
    <w:p w:rsidR="0041321E" w:rsidRPr="00610367" w:rsidRDefault="0041321E" w:rsidP="008D3DFC">
      <w:pPr>
        <w:spacing w:before="120"/>
        <w:ind w:firstLine="720"/>
        <w:jc w:val="both"/>
        <w:rPr>
          <w:noProof/>
          <w:color w:val="000000"/>
          <w:lang w:val="vi-VN"/>
        </w:rPr>
      </w:pPr>
      <w:r w:rsidRPr="00610367">
        <w:rPr>
          <w:noProof/>
          <w:color w:val="000000"/>
          <w:lang w:val="vi-VN"/>
        </w:rPr>
        <w:t>b) Trường hợp đồng ý với đề nghị gia hạn khoản vay đặc biệt của bên đi vay, trong thời hạn tối đa 05 ngày làm việc kể từ ngày nhận được đầy đủ hồ sơ đề nghị quy định tại điểm a Khoản này, Ban kiểm soát đặc biệt gửi hồ sơ đề nghị kèm theo văn bản ý kiến của Ban kiểm soát đặc biệt theo quy định tại khoản 2 Điều 18 Thông tư này;</w:t>
      </w:r>
    </w:p>
    <w:p w:rsidR="0041321E" w:rsidRPr="00610367" w:rsidRDefault="0041321E" w:rsidP="008D3DFC">
      <w:pPr>
        <w:spacing w:before="120"/>
        <w:ind w:firstLine="720"/>
        <w:jc w:val="both"/>
        <w:rPr>
          <w:noProof/>
          <w:color w:val="000000"/>
          <w:lang w:val="vi-VN"/>
        </w:rPr>
      </w:pPr>
      <w:r w:rsidRPr="00610367">
        <w:rPr>
          <w:noProof/>
          <w:color w:val="000000"/>
          <w:lang w:val="vi-VN"/>
        </w:rPr>
        <w:t xml:space="preserve">c) Trong thời hạn tối đa 05 ngày làm việc kể từ ngày nhận được đầy đủ hồ sơ </w:t>
      </w:r>
      <w:r w:rsidR="00D03231" w:rsidRPr="00610367">
        <w:rPr>
          <w:noProof/>
          <w:color w:val="000000"/>
          <w:lang w:val="vi-VN"/>
        </w:rPr>
        <w:t>đề nghị</w:t>
      </w:r>
      <w:r w:rsidRPr="00610367">
        <w:rPr>
          <w:noProof/>
          <w:color w:val="000000"/>
          <w:lang w:val="vi-VN"/>
        </w:rPr>
        <w:t xml:space="preserve"> và văn bản ý kiến quy định tại điểm a, b Khoản này, Ngân hàng Nhà nước chi nhánh tỉnh, thành phố có ý kiến bằng văn bản gửi Vụ Chính sách tiền tệ về các nội dung theo quy định tại điểm a, b, c, đ khoản 3 Điều 18 Thông tư này;</w:t>
      </w:r>
    </w:p>
    <w:p w:rsidR="0041321E" w:rsidRPr="00610367" w:rsidRDefault="0041321E" w:rsidP="008D3DFC">
      <w:pPr>
        <w:spacing w:before="120"/>
        <w:ind w:firstLine="720"/>
        <w:jc w:val="both"/>
        <w:rPr>
          <w:noProof/>
          <w:color w:val="000000"/>
          <w:lang w:val="vi-VN"/>
        </w:rPr>
      </w:pPr>
      <w:r w:rsidRPr="00610367">
        <w:rPr>
          <w:noProof/>
          <w:color w:val="000000"/>
          <w:lang w:val="vi-VN"/>
        </w:rPr>
        <w:t xml:space="preserve">d) Trong thời hạn tối đa 05 ngày làm việc kể từ ngày nhận được đầy </w:t>
      </w:r>
      <w:r w:rsidR="00374BB0" w:rsidRPr="00610367">
        <w:rPr>
          <w:noProof/>
          <w:color w:val="000000"/>
          <w:lang w:val="vi-VN"/>
        </w:rPr>
        <w:t>đủ hồ sơ đề nghị và</w:t>
      </w:r>
      <w:r w:rsidRPr="00610367">
        <w:rPr>
          <w:noProof/>
          <w:color w:val="000000"/>
          <w:lang w:val="vi-VN"/>
        </w:rPr>
        <w:t xml:space="preserve"> </w:t>
      </w:r>
      <w:r w:rsidR="00977E8A" w:rsidRPr="00610367">
        <w:rPr>
          <w:noProof/>
          <w:color w:val="000000"/>
          <w:lang w:val="vi-VN"/>
        </w:rPr>
        <w:t xml:space="preserve">các </w:t>
      </w:r>
      <w:r w:rsidRPr="00610367">
        <w:rPr>
          <w:noProof/>
          <w:color w:val="000000"/>
          <w:lang w:val="vi-VN"/>
        </w:rPr>
        <w:t xml:space="preserve">văn bản ý kiến </w:t>
      </w:r>
      <w:r w:rsidR="00977E8A" w:rsidRPr="00610367">
        <w:rPr>
          <w:noProof/>
          <w:color w:val="000000"/>
          <w:lang w:val="vi-VN"/>
        </w:rPr>
        <w:t xml:space="preserve">quy định tại điểm </w:t>
      </w:r>
      <w:r w:rsidR="005A1E6F" w:rsidRPr="00610367">
        <w:rPr>
          <w:noProof/>
          <w:color w:val="000000"/>
          <w:lang w:val="vi-VN"/>
        </w:rPr>
        <w:t xml:space="preserve">a, </w:t>
      </w:r>
      <w:r w:rsidR="00977E8A" w:rsidRPr="00610367">
        <w:rPr>
          <w:noProof/>
          <w:color w:val="000000"/>
          <w:lang w:val="vi-VN"/>
        </w:rPr>
        <w:t>b, c Khoản này</w:t>
      </w:r>
      <w:r w:rsidRPr="00610367">
        <w:rPr>
          <w:noProof/>
          <w:color w:val="000000"/>
          <w:lang w:val="vi-VN"/>
        </w:rPr>
        <w:t>, Vụ Chính sách tiền tệ gửi hồ sơ đề nghị và văn bản ý kiến của các đơn vị để lấy ý kiến Cơ quan Thanh tra, giám sát ngân hàng;</w:t>
      </w:r>
    </w:p>
    <w:p w:rsidR="0041321E" w:rsidRPr="00610367" w:rsidRDefault="0041321E" w:rsidP="008D3DFC">
      <w:pPr>
        <w:spacing w:before="120"/>
        <w:ind w:firstLine="720"/>
        <w:jc w:val="both"/>
        <w:rPr>
          <w:noProof/>
          <w:color w:val="000000"/>
          <w:lang w:val="vi-VN"/>
        </w:rPr>
      </w:pPr>
      <w:r w:rsidRPr="00610367">
        <w:rPr>
          <w:noProof/>
          <w:color w:val="000000"/>
          <w:lang w:val="vi-VN"/>
        </w:rPr>
        <w:t xml:space="preserve">đ) Trong thời hạn tối đa 10 ngày làm việc kể từ ngày nhận được văn bản đề nghị có ý kiến của Vụ Chính sách tiền tệ, Cơ quan Thanh tra, giám sát ngân hàng có ý kiến bằng văn bản gửi Vụ Chính sách tiền tệ về các nội dung theo quy định tại điểm b, c, </w:t>
      </w:r>
      <w:r w:rsidR="005A1E6F" w:rsidRPr="00610367">
        <w:rPr>
          <w:noProof/>
          <w:color w:val="000000"/>
          <w:lang w:val="vi-VN"/>
        </w:rPr>
        <w:t>e</w:t>
      </w:r>
      <w:r w:rsidRPr="00610367">
        <w:rPr>
          <w:noProof/>
          <w:color w:val="000000"/>
          <w:lang w:val="vi-VN"/>
        </w:rPr>
        <w:t xml:space="preserve"> khoản 5 Điều 18 Thông tư này; </w:t>
      </w:r>
    </w:p>
    <w:p w:rsidR="0041321E" w:rsidRPr="00610367" w:rsidRDefault="0041321E" w:rsidP="008D3DFC">
      <w:pPr>
        <w:spacing w:before="120"/>
        <w:ind w:firstLine="720"/>
        <w:jc w:val="both"/>
        <w:rPr>
          <w:noProof/>
          <w:color w:val="000000"/>
          <w:lang w:val="vi-VN"/>
        </w:rPr>
      </w:pPr>
      <w:r w:rsidRPr="00610367">
        <w:rPr>
          <w:noProof/>
          <w:color w:val="000000"/>
          <w:lang w:val="vi-VN"/>
        </w:rPr>
        <w:t xml:space="preserve">e) Trường hợp văn bản ý kiến của các đơn vị chưa đầy đủ nội dung theo quy định tại Khoản này, trong thời hạn tối đa 05 ngày làm việc kể từ ngày nhận </w:t>
      </w:r>
      <w:r w:rsidRPr="00610367">
        <w:rPr>
          <w:noProof/>
          <w:color w:val="000000"/>
          <w:lang w:val="vi-VN"/>
        </w:rPr>
        <w:lastRenderedPageBreak/>
        <w:t>được văn bản ý kiến, Vụ Chính sách tiền tệ gửi văn bản đề nghị đơn vị liên quan bổ sung ý kiến. Trong thời hạn tối đa 10 ngày làm việc kể từ ngày nhận được văn bản đề nghị của Vụ Chính sách tiền tệ, đơn vị được đề nghị gửi văn bản bổ sung ý kiến;</w:t>
      </w:r>
    </w:p>
    <w:p w:rsidR="0041321E" w:rsidRPr="00610367" w:rsidRDefault="0041321E" w:rsidP="008D3DFC">
      <w:pPr>
        <w:spacing w:before="120"/>
        <w:ind w:firstLine="720"/>
        <w:jc w:val="both"/>
        <w:rPr>
          <w:noProof/>
          <w:color w:val="000000"/>
          <w:lang w:val="vi-VN"/>
        </w:rPr>
      </w:pPr>
      <w:r w:rsidRPr="00610367">
        <w:rPr>
          <w:noProof/>
          <w:color w:val="000000"/>
          <w:lang w:val="vi-VN"/>
        </w:rPr>
        <w:t xml:space="preserve">g) Trong thời hạn tối đa 15 ngày làm việc kể từ ngày nhận được đầy đủ văn bản ý kiến quy định tại điểm đ, e Khoản này, Vụ Chính sách tiền tệ tổng hợp, </w:t>
      </w:r>
      <w:r w:rsidR="00920EF8" w:rsidRPr="00610367">
        <w:rPr>
          <w:noProof/>
          <w:color w:val="000000"/>
          <w:lang w:val="vi-VN"/>
        </w:rPr>
        <w:t xml:space="preserve">đề xuất, </w:t>
      </w:r>
      <w:r w:rsidRPr="00610367">
        <w:rPr>
          <w:noProof/>
          <w:color w:val="000000"/>
          <w:lang w:val="vi-VN"/>
        </w:rPr>
        <w:t>trình Thống đốc Ngân hàng Nhà nước xem xét, quyết định việc gia hạn cho vay đặc biệt đối với bên đi vay; trường hợp không đồng ý gia hạn cho vay đặc biệt, Ngân hàng Nhà nước có văn bản gửi bên đi vay và nêu rõ lý do.</w:t>
      </w:r>
    </w:p>
    <w:p w:rsidR="0041321E" w:rsidRPr="00610367" w:rsidRDefault="004C3909" w:rsidP="008D3DFC">
      <w:pPr>
        <w:spacing w:before="120"/>
        <w:ind w:firstLine="720"/>
        <w:jc w:val="both"/>
        <w:rPr>
          <w:noProof/>
          <w:color w:val="000000"/>
          <w:lang w:val="vi-VN"/>
        </w:rPr>
      </w:pPr>
      <w:r w:rsidRPr="00610367">
        <w:rPr>
          <w:noProof/>
          <w:color w:val="000000"/>
          <w:lang w:val="vi-VN"/>
        </w:rPr>
        <w:t>4</w:t>
      </w:r>
      <w:r w:rsidR="0041321E" w:rsidRPr="00610367">
        <w:rPr>
          <w:noProof/>
          <w:color w:val="000000"/>
          <w:lang w:val="vi-VN"/>
        </w:rPr>
        <w:t>. Đối với các khoản cho vay đặc biệt do Ngân hàng Nhà nước xem xét, quyết định còn số dư đến ngày Thông tư này có hiệu lực thi hành (trừ khoản cho vay đặc biệt quy định tại khoản 2</w:t>
      </w:r>
      <w:r w:rsidRPr="00610367">
        <w:rPr>
          <w:noProof/>
          <w:color w:val="000000"/>
          <w:lang w:val="vi-VN"/>
        </w:rPr>
        <w:t>, 3</w:t>
      </w:r>
      <w:r w:rsidR="0041321E" w:rsidRPr="00610367">
        <w:rPr>
          <w:noProof/>
          <w:color w:val="000000"/>
          <w:lang w:val="vi-VN"/>
        </w:rPr>
        <w:t xml:space="preserve"> Điều này), việc xem xét gia hạn thực hiện theo trình tự như sau:</w:t>
      </w:r>
    </w:p>
    <w:p w:rsidR="008626F6" w:rsidRPr="00610367" w:rsidRDefault="008626F6" w:rsidP="008D3DFC">
      <w:pPr>
        <w:spacing w:before="120"/>
        <w:ind w:firstLine="720"/>
        <w:jc w:val="both"/>
        <w:rPr>
          <w:noProof/>
          <w:color w:val="000000"/>
          <w:lang w:val="vi-VN"/>
        </w:rPr>
      </w:pPr>
      <w:r w:rsidRPr="00610367">
        <w:rPr>
          <w:noProof/>
          <w:color w:val="000000"/>
          <w:lang w:val="vi-VN"/>
        </w:rPr>
        <w:t xml:space="preserve">a) Khi có nhu cầu gia hạn khoản vay đặc biệt trong trường hợp chưa có phương án cơ cấu lại, phương án chuyển nhượng đã được phê duyệt hoặc thay đổi phương án cơ cấu lại, phương án chuyển nhượng nhưng chưa được phê duyệt, trong thời hạn tối thiểu </w:t>
      </w:r>
      <w:r w:rsidR="008F1053" w:rsidRPr="00610367">
        <w:rPr>
          <w:noProof/>
          <w:color w:val="000000"/>
          <w:lang w:val="vi-VN"/>
        </w:rPr>
        <w:t>5</w:t>
      </w:r>
      <w:r w:rsidRPr="00610367">
        <w:rPr>
          <w:noProof/>
          <w:color w:val="000000"/>
          <w:lang w:val="vi-VN"/>
        </w:rPr>
        <w:t>0 ngày làm việc trước ngày đến hạn trả nợ, bên đi vay gửi đến Ban kiểm soát đặc biệt 0</w:t>
      </w:r>
      <w:r w:rsidR="00D03231" w:rsidRPr="00610367">
        <w:rPr>
          <w:noProof/>
          <w:color w:val="000000"/>
          <w:lang w:val="vi-VN"/>
        </w:rPr>
        <w:t xml:space="preserve">4 </w:t>
      </w:r>
      <w:r w:rsidRPr="00610367">
        <w:rPr>
          <w:noProof/>
          <w:color w:val="000000"/>
          <w:lang w:val="vi-VN"/>
        </w:rPr>
        <w:t xml:space="preserve">bộ hồ sơ đề nghị Ngân hàng Nhà nước gia hạn cho vay đặc biệt. </w:t>
      </w:r>
    </w:p>
    <w:p w:rsidR="008626F6" w:rsidRPr="00610367" w:rsidRDefault="008626F6" w:rsidP="008D3DFC">
      <w:pPr>
        <w:spacing w:before="120"/>
        <w:ind w:firstLine="720"/>
        <w:jc w:val="both"/>
        <w:rPr>
          <w:bCs/>
          <w:noProof/>
          <w:color w:val="000000"/>
          <w:lang w:val="vi-VN"/>
        </w:rPr>
      </w:pPr>
      <w:r w:rsidRPr="00610367">
        <w:rPr>
          <w:bCs/>
          <w:noProof/>
          <w:color w:val="000000"/>
          <w:lang w:val="vi-VN"/>
        </w:rPr>
        <w:t>Hồ sơ đề nghị gồm:</w:t>
      </w:r>
    </w:p>
    <w:p w:rsidR="008626F6" w:rsidRPr="00610367" w:rsidRDefault="008626F6" w:rsidP="008D3DFC">
      <w:pPr>
        <w:spacing w:before="120"/>
        <w:ind w:firstLine="720"/>
        <w:jc w:val="both"/>
        <w:rPr>
          <w:noProof/>
          <w:color w:val="000000"/>
          <w:lang w:val="vi-VN"/>
        </w:rPr>
      </w:pPr>
      <w:r w:rsidRPr="00610367">
        <w:rPr>
          <w:noProof/>
          <w:color w:val="000000"/>
          <w:lang w:val="vi-VN"/>
        </w:rPr>
        <w:t>(i) Giấy đề nghị gia hạn vay đặc biệt, trong đó nêu rõ: tên tổ chức tín dụng, số tài khoản bằng đồng Việt Nam mở tại bên cho vay, lý do, số tiền, lãi suất</w:t>
      </w:r>
      <w:r w:rsidR="002F1AB0" w:rsidRPr="00610367">
        <w:rPr>
          <w:noProof/>
          <w:color w:val="000000"/>
          <w:lang w:val="vi-VN"/>
        </w:rPr>
        <w:t>,</w:t>
      </w:r>
      <w:r w:rsidRPr="00610367">
        <w:rPr>
          <w:noProof/>
          <w:color w:val="000000"/>
          <w:lang w:val="vi-VN"/>
        </w:rPr>
        <w:t xml:space="preserve"> </w:t>
      </w:r>
      <w:r w:rsidR="002F1AB0" w:rsidRPr="00610367">
        <w:rPr>
          <w:noProof/>
          <w:color w:val="000000"/>
          <w:lang w:val="vi-VN"/>
        </w:rPr>
        <w:t xml:space="preserve">thời gian </w:t>
      </w:r>
      <w:r w:rsidRPr="00610367">
        <w:rPr>
          <w:noProof/>
          <w:color w:val="000000"/>
          <w:lang w:val="vi-VN"/>
        </w:rPr>
        <w:t>đề nghị gia hạn, cam kết tuân thủ quy định của pháp luật về cho vay đặc biệt;</w:t>
      </w:r>
    </w:p>
    <w:p w:rsidR="008626F6" w:rsidRPr="00610367" w:rsidRDefault="008626F6" w:rsidP="008D3DFC">
      <w:pPr>
        <w:spacing w:before="120"/>
        <w:ind w:firstLine="720"/>
        <w:jc w:val="both"/>
        <w:rPr>
          <w:noProof/>
          <w:color w:val="000000"/>
          <w:lang w:val="vi-VN"/>
        </w:rPr>
      </w:pPr>
      <w:r w:rsidRPr="00610367">
        <w:rPr>
          <w:noProof/>
          <w:color w:val="000000"/>
          <w:lang w:val="vi-VN"/>
        </w:rPr>
        <w:t>(ii) Báo cáo về tình hình khả năng chi trả của tổ chức tín dụng; giải trình số tiền, lãi suất</w:t>
      </w:r>
      <w:r w:rsidR="002F1AB0" w:rsidRPr="00610367">
        <w:rPr>
          <w:noProof/>
          <w:color w:val="000000"/>
          <w:lang w:val="vi-VN"/>
        </w:rPr>
        <w:t>,</w:t>
      </w:r>
      <w:r w:rsidRPr="00610367">
        <w:rPr>
          <w:noProof/>
          <w:color w:val="000000"/>
          <w:lang w:val="vi-VN"/>
        </w:rPr>
        <w:t xml:space="preserve"> </w:t>
      </w:r>
      <w:r w:rsidR="002F1AB0" w:rsidRPr="00610367">
        <w:rPr>
          <w:noProof/>
          <w:color w:val="000000"/>
          <w:lang w:val="vi-VN"/>
        </w:rPr>
        <w:t xml:space="preserve">thời gian </w:t>
      </w:r>
      <w:r w:rsidRPr="00610367">
        <w:rPr>
          <w:noProof/>
          <w:color w:val="000000"/>
          <w:lang w:val="vi-VN"/>
        </w:rPr>
        <w:t>đề nghị gia hạn vay đặc biệt;</w:t>
      </w:r>
    </w:p>
    <w:p w:rsidR="008626F6" w:rsidRPr="00610367" w:rsidRDefault="008626F6" w:rsidP="008D3DFC">
      <w:pPr>
        <w:spacing w:before="120"/>
        <w:ind w:firstLine="720"/>
        <w:jc w:val="both"/>
        <w:rPr>
          <w:noProof/>
          <w:color w:val="000000"/>
          <w:lang w:val="vi-VN"/>
        </w:rPr>
      </w:pPr>
      <w:r w:rsidRPr="00610367">
        <w:rPr>
          <w:noProof/>
          <w:color w:val="000000"/>
          <w:lang w:val="vi-VN"/>
        </w:rPr>
        <w:t>(iii) Số liệu về nguồn vốn, sử dụng vốn bằng đồng Việt Nam theo Phụ lục II ban hành kèm theo Thông tư này;</w:t>
      </w:r>
    </w:p>
    <w:p w:rsidR="008232DD" w:rsidRDefault="008232DD" w:rsidP="008D3DFC">
      <w:pPr>
        <w:spacing w:before="120"/>
        <w:ind w:firstLine="720"/>
        <w:jc w:val="both"/>
        <w:rPr>
          <w:noProof/>
        </w:rPr>
      </w:pPr>
      <w:r w:rsidRPr="0029514D">
        <w:rPr>
          <w:noProof/>
        </w:rPr>
        <w:t>(iv</w:t>
      </w:r>
      <w:r w:rsidRPr="0029514D">
        <w:rPr>
          <w:noProof/>
          <w:lang w:val="vi-VN"/>
        </w:rPr>
        <w:t>)</w:t>
      </w:r>
      <w:r>
        <w:rPr>
          <w:rStyle w:val="FootnoteReference"/>
          <w:noProof/>
          <w:lang w:val="vi-VN"/>
        </w:rPr>
        <w:footnoteReference w:id="45"/>
      </w:r>
      <w:r w:rsidRPr="0029514D">
        <w:rPr>
          <w:noProof/>
          <w:lang w:val="vi-VN"/>
        </w:rPr>
        <w:t xml:space="preserve"> Danh mục tài sản bảo đảm đủ điều kiện theo quy định tại Điều 13 Thông tư này theo Phụ lục VII ban hành kèm theo Thông tư này</w:t>
      </w:r>
      <w:r w:rsidRPr="0029514D">
        <w:rPr>
          <w:noProof/>
        </w:rPr>
        <w:t>,</w:t>
      </w:r>
      <w:r w:rsidRPr="0029514D">
        <w:rPr>
          <w:noProof/>
          <w:lang w:val="vi-VN"/>
        </w:rPr>
        <w:t xml:space="preserve"> tỷ lệ quy đổi tài sản bảo đảm (TL) bằng 100%</w:t>
      </w:r>
      <w:r w:rsidRPr="0029514D">
        <w:rPr>
          <w:noProof/>
        </w:rPr>
        <w:t>;</w:t>
      </w:r>
      <w:r w:rsidRPr="0029514D">
        <w:rPr>
          <w:noProof/>
          <w:lang w:val="vi-VN"/>
        </w:rPr>
        <w:t xml:space="preserve"> tổng giá trị quy đổi của </w:t>
      </w:r>
      <w:r w:rsidRPr="0029514D">
        <w:rPr>
          <w:noProof/>
        </w:rPr>
        <w:t xml:space="preserve">các </w:t>
      </w:r>
      <w:r w:rsidRPr="0029514D">
        <w:rPr>
          <w:noProof/>
          <w:lang w:val="vi-VN"/>
        </w:rPr>
        <w:t xml:space="preserve">tài sản bảo đảm </w:t>
      </w:r>
      <w:r w:rsidRPr="0029514D">
        <w:rPr>
          <w:noProof/>
        </w:rPr>
        <w:t xml:space="preserve">đủ điều kiện </w:t>
      </w:r>
      <w:r w:rsidRPr="0029514D">
        <w:rPr>
          <w:noProof/>
          <w:lang w:val="vi-VN"/>
        </w:rPr>
        <w:t xml:space="preserve">không thấp hơn </w:t>
      </w:r>
      <w:r w:rsidRPr="0029514D">
        <w:rPr>
          <w:noProof/>
        </w:rPr>
        <w:t>số tiền vay đặc biệt đề nghị gia hạn;</w:t>
      </w:r>
    </w:p>
    <w:p w:rsidR="008626F6" w:rsidRPr="00610367" w:rsidRDefault="008626F6" w:rsidP="008D3DFC">
      <w:pPr>
        <w:spacing w:before="120"/>
        <w:ind w:firstLine="720"/>
        <w:jc w:val="both"/>
        <w:rPr>
          <w:noProof/>
          <w:color w:val="000000"/>
          <w:lang w:val="vi-VN"/>
        </w:rPr>
      </w:pPr>
      <w:r w:rsidRPr="00610367">
        <w:rPr>
          <w:noProof/>
          <w:color w:val="000000"/>
          <w:lang w:val="vi-VN"/>
        </w:rPr>
        <w:t xml:space="preserve">b) Trường hợp đồng ý với đề nghị gia hạn khoản vay đặc biệt của bên đi vay, trong thời hạn tối đa 05 ngày làm việc kể từ ngày nhận được đầy đủ hồ sơ đề nghị quy định tại điểm a Khoản này, Ban kiểm soát đặc biệt gửi hồ sơ đề </w:t>
      </w:r>
      <w:r w:rsidRPr="00610367">
        <w:rPr>
          <w:noProof/>
          <w:color w:val="000000"/>
          <w:lang w:val="vi-VN"/>
        </w:rPr>
        <w:lastRenderedPageBreak/>
        <w:t>nghị kèm theo văn bản ý kiến của Ban kiểm soát đặc biệt theo quy định tại khoản 2 Điều 18 Thông tư này;</w:t>
      </w:r>
    </w:p>
    <w:p w:rsidR="008626F6" w:rsidRPr="00610367" w:rsidRDefault="008626F6" w:rsidP="008D3DFC">
      <w:pPr>
        <w:spacing w:before="120"/>
        <w:ind w:firstLine="720"/>
        <w:jc w:val="both"/>
        <w:rPr>
          <w:noProof/>
          <w:color w:val="000000"/>
          <w:lang w:val="vi-VN"/>
        </w:rPr>
      </w:pPr>
      <w:r w:rsidRPr="00610367">
        <w:rPr>
          <w:noProof/>
          <w:color w:val="000000"/>
          <w:lang w:val="vi-VN"/>
        </w:rPr>
        <w:t xml:space="preserve">c) Trong thời hạn tối đa 05 ngày làm việc kể từ ngày nhận được đầy </w:t>
      </w:r>
      <w:r w:rsidR="003726D1" w:rsidRPr="00610367">
        <w:rPr>
          <w:noProof/>
          <w:color w:val="000000"/>
          <w:lang w:val="vi-VN"/>
        </w:rPr>
        <w:t>đủ hồ sơ đề nghị và</w:t>
      </w:r>
      <w:r w:rsidRPr="00610367">
        <w:rPr>
          <w:noProof/>
          <w:color w:val="000000"/>
          <w:lang w:val="vi-VN"/>
        </w:rPr>
        <w:t xml:space="preserve"> văn bản ý kiến </w:t>
      </w:r>
      <w:r w:rsidR="00D03231" w:rsidRPr="00610367">
        <w:rPr>
          <w:noProof/>
          <w:color w:val="000000"/>
          <w:lang w:val="vi-VN"/>
        </w:rPr>
        <w:t>quy định tại điểm a, b Khoản này</w:t>
      </w:r>
      <w:r w:rsidRPr="00610367">
        <w:rPr>
          <w:noProof/>
          <w:color w:val="000000"/>
          <w:lang w:val="vi-VN"/>
        </w:rPr>
        <w:t>, Vụ Chính sách tiền tệ gửi hồ sơ đề nghị và văn bản ý kiến của Ban kiểm soát đặc biệt để lấy ý kiến Cơ quan Thanh tra, giám sát ngân hàng;</w:t>
      </w:r>
      <w:r w:rsidR="002011FD" w:rsidRPr="00610367">
        <w:rPr>
          <w:bCs/>
          <w:noProof/>
          <w:color w:val="000000"/>
          <w:lang w:val="vi-VN"/>
        </w:rPr>
        <w:t xml:space="preserve"> </w:t>
      </w:r>
      <w:r w:rsidR="00674437" w:rsidRPr="00610367">
        <w:rPr>
          <w:bCs/>
          <w:noProof/>
          <w:color w:val="000000"/>
          <w:lang w:val="vi-VN"/>
        </w:rPr>
        <w:t>t</w:t>
      </w:r>
      <w:r w:rsidR="002011FD" w:rsidRPr="00610367">
        <w:rPr>
          <w:bCs/>
          <w:noProof/>
          <w:color w:val="000000"/>
          <w:lang w:val="vi-VN"/>
        </w:rPr>
        <w:t xml:space="preserve">rường hợp trong Danh mục tài sản bảo đảm của tổ chức tín dụng có </w:t>
      </w:r>
      <w:r w:rsidR="00132E9A" w:rsidRPr="00610367">
        <w:rPr>
          <w:bCs/>
          <w:noProof/>
          <w:color w:val="000000"/>
          <w:lang w:val="vi-VN"/>
        </w:rPr>
        <w:t>giấy tờ có giá</w:t>
      </w:r>
      <w:r w:rsidR="002011FD" w:rsidRPr="00610367">
        <w:rPr>
          <w:bCs/>
          <w:noProof/>
          <w:color w:val="000000"/>
          <w:lang w:val="vi-VN"/>
        </w:rPr>
        <w:t xml:space="preserve">, Vụ Chính sách tiền tệ gửi Danh mục tài sản bảo đảm để lấy ý kiến </w:t>
      </w:r>
      <w:r w:rsidR="00674437" w:rsidRPr="00610367">
        <w:rPr>
          <w:bCs/>
          <w:noProof/>
          <w:color w:val="000000"/>
          <w:lang w:val="vi-VN"/>
        </w:rPr>
        <w:t>Sở Giao dịch Ngân hàng Nhà nước;</w:t>
      </w:r>
    </w:p>
    <w:p w:rsidR="008626F6" w:rsidRPr="00610367" w:rsidRDefault="008626F6" w:rsidP="008D3DFC">
      <w:pPr>
        <w:spacing w:before="120"/>
        <w:ind w:firstLine="720"/>
        <w:jc w:val="both"/>
        <w:rPr>
          <w:noProof/>
          <w:color w:val="000000"/>
          <w:lang w:val="vi-VN"/>
        </w:rPr>
      </w:pPr>
      <w:r w:rsidRPr="00610367">
        <w:rPr>
          <w:noProof/>
          <w:color w:val="000000"/>
          <w:lang w:val="vi-VN"/>
        </w:rPr>
        <w:t xml:space="preserve">d) Trong thời hạn tối đa 10 ngày làm việc kể từ ngày nhận được văn bản đề nghị có ý kiến của Vụ Chính sách tiền tệ quy định tại điểm c Khoản này, Cơ quan Thanh tra, giám sát ngân hàng có ý kiến bằng văn bản về các nội dung theo quy định tại </w:t>
      </w:r>
      <w:r w:rsidR="00674437" w:rsidRPr="00610367">
        <w:rPr>
          <w:noProof/>
          <w:color w:val="000000"/>
          <w:lang w:val="vi-VN"/>
        </w:rPr>
        <w:t>khoản 5 Điều 18 Thông tư này,</w:t>
      </w:r>
      <w:r w:rsidRPr="00610367">
        <w:rPr>
          <w:noProof/>
          <w:color w:val="000000"/>
          <w:lang w:val="vi-VN"/>
        </w:rPr>
        <w:t xml:space="preserve"> </w:t>
      </w:r>
      <w:r w:rsidR="00674437" w:rsidRPr="00610367">
        <w:rPr>
          <w:noProof/>
          <w:color w:val="000000"/>
          <w:lang w:val="vi-VN"/>
        </w:rPr>
        <w:t xml:space="preserve">Sở Giao dịch Ngân hàng Nhà nước có ý kiến bằng văn bản </w:t>
      </w:r>
      <w:r w:rsidR="005851A7" w:rsidRPr="00610367">
        <w:rPr>
          <w:noProof/>
          <w:color w:val="000000"/>
          <w:lang w:val="vi-VN"/>
        </w:rPr>
        <w:t xml:space="preserve">gửi Vụ Chính sách tiền tệ </w:t>
      </w:r>
      <w:r w:rsidR="00674437" w:rsidRPr="00610367">
        <w:rPr>
          <w:noProof/>
          <w:color w:val="000000"/>
          <w:lang w:val="vi-VN"/>
        </w:rPr>
        <w:t xml:space="preserve">đối với </w:t>
      </w:r>
      <w:r w:rsidR="00FF022A" w:rsidRPr="00610367">
        <w:rPr>
          <w:bCs/>
          <w:noProof/>
          <w:color w:val="000000"/>
          <w:lang w:val="vi-VN"/>
        </w:rPr>
        <w:t xml:space="preserve">nội dung </w:t>
      </w:r>
      <w:r w:rsidR="00C05980" w:rsidRPr="00610367">
        <w:rPr>
          <w:bCs/>
          <w:noProof/>
          <w:color w:val="000000"/>
          <w:lang w:val="vi-VN"/>
        </w:rPr>
        <w:t xml:space="preserve">về </w:t>
      </w:r>
      <w:r w:rsidR="00FF022A" w:rsidRPr="00610367">
        <w:rPr>
          <w:bCs/>
          <w:noProof/>
          <w:color w:val="000000"/>
          <w:lang w:val="vi-VN"/>
        </w:rPr>
        <w:t>tài sản bảo đảm</w:t>
      </w:r>
      <w:r w:rsidR="00132E9A" w:rsidRPr="00610367">
        <w:rPr>
          <w:bCs/>
          <w:noProof/>
          <w:color w:val="000000"/>
          <w:lang w:val="vi-VN"/>
        </w:rPr>
        <w:t xml:space="preserve"> là giấy tờ có giá</w:t>
      </w:r>
      <w:r w:rsidR="00FF022A" w:rsidRPr="00610367">
        <w:rPr>
          <w:bCs/>
          <w:noProof/>
          <w:color w:val="000000"/>
          <w:lang w:val="vi-VN"/>
        </w:rPr>
        <w:t xml:space="preserve"> tại Danh mục tài sản bảo đảm</w:t>
      </w:r>
      <w:r w:rsidR="005851A7" w:rsidRPr="00610367">
        <w:rPr>
          <w:bCs/>
          <w:noProof/>
          <w:color w:val="000000"/>
          <w:lang w:val="vi-VN"/>
        </w:rPr>
        <w:t xml:space="preserve"> của tổ chức tín dụng</w:t>
      </w:r>
      <w:r w:rsidR="00FF022A" w:rsidRPr="00610367">
        <w:rPr>
          <w:noProof/>
          <w:color w:val="000000"/>
          <w:lang w:val="vi-VN"/>
        </w:rPr>
        <w:t>;</w:t>
      </w:r>
    </w:p>
    <w:p w:rsidR="008626F6" w:rsidRPr="00610367" w:rsidRDefault="008626F6" w:rsidP="008D3DFC">
      <w:pPr>
        <w:spacing w:before="120"/>
        <w:ind w:firstLine="720"/>
        <w:jc w:val="both"/>
        <w:rPr>
          <w:noProof/>
          <w:color w:val="000000"/>
          <w:lang w:val="vi-VN"/>
        </w:rPr>
      </w:pPr>
      <w:r w:rsidRPr="00610367">
        <w:rPr>
          <w:noProof/>
          <w:color w:val="000000"/>
          <w:lang w:val="vi-VN"/>
        </w:rPr>
        <w:t>đ) Trường hợp văn bản ý kiến của các đơn vị chưa đầy đủ nội dung theo quy định tại Khoản này, trong thời hạn tối đa 05 ngày làm việc kể từ ngày nhận được văn bản ý kiến, Vụ Chính sách tiền tệ gửi văn bản đề nghị đơn vị liên quan bổ sung ý kiến. Trong thời hạn tối đa 10 ngày làm việc kể từ ngày nhận được văn bản đề nghị của Vụ Chính sách tiền tệ, đơn vị được đề nghị gửi văn bản bổ sung ý kiến;</w:t>
      </w:r>
    </w:p>
    <w:p w:rsidR="00F301C4" w:rsidRPr="00610367" w:rsidRDefault="008626F6" w:rsidP="00803646">
      <w:pPr>
        <w:spacing w:before="120"/>
        <w:ind w:firstLine="720"/>
        <w:jc w:val="both"/>
        <w:rPr>
          <w:noProof/>
          <w:color w:val="000000"/>
          <w:lang w:val="vi-VN"/>
        </w:rPr>
      </w:pPr>
      <w:r w:rsidRPr="00610367">
        <w:rPr>
          <w:noProof/>
          <w:color w:val="000000"/>
          <w:lang w:val="vi-VN"/>
        </w:rPr>
        <w:t xml:space="preserve">e) Trong thời hạn tối đa 15 ngày làm việc kể từ ngày nhận được đầy đủ văn bản ý kiến của </w:t>
      </w:r>
      <w:r w:rsidR="00674437" w:rsidRPr="00610367">
        <w:rPr>
          <w:noProof/>
          <w:color w:val="000000"/>
          <w:lang w:val="vi-VN"/>
        </w:rPr>
        <w:t>các đơn vị</w:t>
      </w:r>
      <w:r w:rsidRPr="00610367">
        <w:rPr>
          <w:noProof/>
          <w:color w:val="000000"/>
          <w:lang w:val="vi-VN"/>
        </w:rPr>
        <w:t xml:space="preserve"> quy định tại điểm d, đ Khoản này, Vụ Chính sách tiền tệ tổng hợp, </w:t>
      </w:r>
      <w:r w:rsidR="0006132A" w:rsidRPr="00610367">
        <w:rPr>
          <w:noProof/>
          <w:color w:val="000000"/>
          <w:lang w:val="vi-VN"/>
        </w:rPr>
        <w:t xml:space="preserve">đề xuất, </w:t>
      </w:r>
      <w:r w:rsidRPr="00610367">
        <w:rPr>
          <w:noProof/>
          <w:color w:val="000000"/>
          <w:lang w:val="vi-VN"/>
        </w:rPr>
        <w:t>trình Thống đốc Ngân hàng Nhà nước xem xét, quyết định việc gia hạn cho vay đặc biệt đối với bên đi vay; trường hợp không đồng ý gia hạn cho vay đặc biệt, Ngân hàng Nhà nước có văn bản gửi bên đi vay và nêu rõ lý do.</w:t>
      </w:r>
      <w:bookmarkEnd w:id="154"/>
      <w:r w:rsidR="00B635FB" w:rsidRPr="00610367">
        <w:rPr>
          <w:noProof/>
          <w:color w:val="000000"/>
          <w:lang w:val="vi-VN"/>
        </w:rPr>
        <w:t xml:space="preserve"> </w:t>
      </w:r>
    </w:p>
    <w:p w:rsidR="00F819C5" w:rsidRPr="00610367" w:rsidRDefault="00FE1FA4" w:rsidP="008D3DFC">
      <w:pPr>
        <w:pStyle w:val="Heading1"/>
        <w:numPr>
          <w:ilvl w:val="0"/>
          <w:numId w:val="31"/>
        </w:numPr>
        <w:tabs>
          <w:tab w:val="left" w:pos="1701"/>
        </w:tabs>
        <w:spacing w:before="120"/>
        <w:ind w:left="0" w:firstLine="709"/>
        <w:jc w:val="both"/>
        <w:rPr>
          <w:noProof/>
          <w:color w:val="000000"/>
          <w:lang w:val="vi-VN"/>
        </w:rPr>
      </w:pPr>
      <w:r w:rsidRPr="00610367">
        <w:rPr>
          <w:noProof/>
          <w:color w:val="000000"/>
          <w:lang w:val="vi-VN"/>
        </w:rPr>
        <w:t xml:space="preserve"> </w:t>
      </w:r>
      <w:r w:rsidR="00077085" w:rsidRPr="00610367">
        <w:rPr>
          <w:noProof/>
          <w:color w:val="000000"/>
          <w:lang w:val="vi-VN"/>
        </w:rPr>
        <w:t>Hiệu lực</w:t>
      </w:r>
      <w:r w:rsidR="00865106" w:rsidRPr="00610367">
        <w:rPr>
          <w:noProof/>
          <w:color w:val="000000"/>
          <w:lang w:val="vi-VN"/>
        </w:rPr>
        <w:t xml:space="preserve"> </w:t>
      </w:r>
      <w:r w:rsidR="0085304E" w:rsidRPr="00610367">
        <w:rPr>
          <w:noProof/>
          <w:color w:val="000000"/>
          <w:lang w:val="vi-VN"/>
        </w:rPr>
        <w:t>thi hành</w:t>
      </w:r>
      <w:r w:rsidR="00BA471A">
        <w:rPr>
          <w:rStyle w:val="FootnoteReference"/>
          <w:noProof/>
          <w:color w:val="000000"/>
          <w:lang w:val="vi-VN"/>
        </w:rPr>
        <w:footnoteReference w:id="46"/>
      </w:r>
      <w:r w:rsidR="0002436B">
        <w:rPr>
          <w:noProof/>
          <w:color w:val="000000"/>
          <w:vertAlign w:val="superscript"/>
        </w:rPr>
        <w:t>,</w:t>
      </w:r>
      <w:r w:rsidR="0002436B">
        <w:rPr>
          <w:rStyle w:val="FootnoteReference"/>
          <w:noProof/>
          <w:color w:val="000000"/>
        </w:rPr>
        <w:footnoteReference w:id="47"/>
      </w:r>
    </w:p>
    <w:p w:rsidR="006F0361" w:rsidRPr="00610367" w:rsidRDefault="00F819C5" w:rsidP="008D3DFC">
      <w:pPr>
        <w:spacing w:before="120"/>
        <w:ind w:firstLine="720"/>
        <w:jc w:val="both"/>
        <w:rPr>
          <w:noProof/>
          <w:color w:val="000000"/>
          <w:lang w:val="vi-VN"/>
        </w:rPr>
      </w:pPr>
      <w:r w:rsidRPr="00610367">
        <w:rPr>
          <w:noProof/>
          <w:color w:val="000000"/>
          <w:lang w:val="vi-VN"/>
        </w:rPr>
        <w:t xml:space="preserve">1. </w:t>
      </w:r>
      <w:r w:rsidR="0085304E" w:rsidRPr="00610367">
        <w:rPr>
          <w:noProof/>
          <w:color w:val="000000"/>
          <w:lang w:val="vi-VN"/>
        </w:rPr>
        <w:t>Thông tư này có hiệu lực thi hành kể từ ngày</w:t>
      </w:r>
      <w:r w:rsidR="00F77F8A" w:rsidRPr="00610367">
        <w:rPr>
          <w:noProof/>
          <w:color w:val="000000"/>
          <w:lang w:val="vi-VN"/>
        </w:rPr>
        <w:t xml:space="preserve"> </w:t>
      </w:r>
      <w:r w:rsidR="008E66D9" w:rsidRPr="00610367">
        <w:rPr>
          <w:noProof/>
          <w:color w:val="000000"/>
          <w:lang w:val="vi-VN"/>
        </w:rPr>
        <w:t>27</w:t>
      </w:r>
      <w:r w:rsidR="00BC2792" w:rsidRPr="00610367">
        <w:rPr>
          <w:noProof/>
          <w:color w:val="000000"/>
          <w:lang w:val="vi-VN"/>
        </w:rPr>
        <w:t xml:space="preserve"> </w:t>
      </w:r>
      <w:r w:rsidR="000B0358" w:rsidRPr="00610367">
        <w:rPr>
          <w:noProof/>
          <w:color w:val="000000"/>
          <w:lang w:val="vi-VN"/>
        </w:rPr>
        <w:t>tháng</w:t>
      </w:r>
      <w:r w:rsidR="008E66D9" w:rsidRPr="00610367">
        <w:rPr>
          <w:noProof/>
          <w:color w:val="000000"/>
          <w:lang w:val="vi-VN"/>
        </w:rPr>
        <w:t xml:space="preserve"> 10</w:t>
      </w:r>
      <w:r w:rsidR="00F77721" w:rsidRPr="00610367">
        <w:rPr>
          <w:noProof/>
          <w:color w:val="000000"/>
          <w:lang w:val="vi-VN"/>
        </w:rPr>
        <w:t xml:space="preserve"> </w:t>
      </w:r>
      <w:r w:rsidR="0085304E" w:rsidRPr="00610367">
        <w:rPr>
          <w:noProof/>
          <w:color w:val="000000"/>
          <w:lang w:val="vi-VN"/>
        </w:rPr>
        <w:t>năm</w:t>
      </w:r>
      <w:r w:rsidR="00F77721" w:rsidRPr="00610367">
        <w:rPr>
          <w:noProof/>
          <w:color w:val="000000"/>
          <w:lang w:val="vi-VN"/>
        </w:rPr>
        <w:t xml:space="preserve"> </w:t>
      </w:r>
      <w:r w:rsidR="008E66D9" w:rsidRPr="00610367">
        <w:rPr>
          <w:noProof/>
          <w:color w:val="000000"/>
          <w:lang w:val="vi-VN"/>
        </w:rPr>
        <w:t>2021.</w:t>
      </w:r>
    </w:p>
    <w:p w:rsidR="0085304E" w:rsidRPr="00610367" w:rsidRDefault="006F0361" w:rsidP="008D3DFC">
      <w:pPr>
        <w:spacing w:before="120"/>
        <w:ind w:firstLine="720"/>
        <w:jc w:val="both"/>
        <w:rPr>
          <w:noProof/>
          <w:color w:val="000000"/>
          <w:lang w:val="vi-VN"/>
        </w:rPr>
      </w:pPr>
      <w:r w:rsidRPr="00610367">
        <w:rPr>
          <w:noProof/>
          <w:color w:val="000000"/>
          <w:lang w:val="vi-VN"/>
        </w:rPr>
        <w:lastRenderedPageBreak/>
        <w:t>2.</w:t>
      </w:r>
      <w:r w:rsidR="0085304E" w:rsidRPr="00610367">
        <w:rPr>
          <w:noProof/>
          <w:color w:val="000000"/>
          <w:lang w:val="vi-VN"/>
        </w:rPr>
        <w:t xml:space="preserve"> </w:t>
      </w:r>
      <w:r w:rsidR="006504A2" w:rsidRPr="00610367">
        <w:rPr>
          <w:noProof/>
          <w:color w:val="000000"/>
          <w:lang w:val="vi-VN"/>
        </w:rPr>
        <w:t>Kể từ ngày Thông tư này có hiệu lực</w:t>
      </w:r>
      <w:r w:rsidR="00DA248D" w:rsidRPr="00610367">
        <w:rPr>
          <w:noProof/>
          <w:color w:val="000000"/>
          <w:lang w:val="vi-VN"/>
        </w:rPr>
        <w:t xml:space="preserve"> thi hành</w:t>
      </w:r>
      <w:r w:rsidR="006504A2" w:rsidRPr="00610367">
        <w:rPr>
          <w:noProof/>
          <w:color w:val="000000"/>
          <w:lang w:val="vi-VN"/>
        </w:rPr>
        <w:t xml:space="preserve">, </w:t>
      </w:r>
      <w:r w:rsidR="0085304E" w:rsidRPr="00610367">
        <w:rPr>
          <w:noProof/>
          <w:color w:val="000000"/>
          <w:lang w:val="vi-VN"/>
        </w:rPr>
        <w:t xml:space="preserve">Thông tư số </w:t>
      </w:r>
      <w:r w:rsidR="000B0358" w:rsidRPr="00610367">
        <w:rPr>
          <w:noProof/>
          <w:color w:val="000000"/>
          <w:lang w:val="vi-VN"/>
        </w:rPr>
        <w:t>01/2018</w:t>
      </w:r>
      <w:r w:rsidR="0085304E" w:rsidRPr="00610367">
        <w:rPr>
          <w:noProof/>
          <w:color w:val="000000"/>
          <w:lang w:val="vi-VN"/>
        </w:rPr>
        <w:t xml:space="preserve">/TT-NHNN ngày </w:t>
      </w:r>
      <w:r w:rsidR="000B0358" w:rsidRPr="00610367">
        <w:rPr>
          <w:noProof/>
          <w:color w:val="000000"/>
          <w:lang w:val="vi-VN"/>
        </w:rPr>
        <w:t>26 tháng 01</w:t>
      </w:r>
      <w:r w:rsidR="0085304E" w:rsidRPr="00610367">
        <w:rPr>
          <w:noProof/>
          <w:color w:val="000000"/>
          <w:lang w:val="vi-VN"/>
        </w:rPr>
        <w:t xml:space="preserve"> năm 201</w:t>
      </w:r>
      <w:r w:rsidR="000B0358" w:rsidRPr="00610367">
        <w:rPr>
          <w:noProof/>
          <w:color w:val="000000"/>
          <w:lang w:val="vi-VN"/>
        </w:rPr>
        <w:t>8</w:t>
      </w:r>
      <w:r w:rsidR="0085304E" w:rsidRPr="00610367">
        <w:rPr>
          <w:noProof/>
          <w:color w:val="000000"/>
          <w:lang w:val="vi-VN"/>
        </w:rPr>
        <w:t xml:space="preserve"> </w:t>
      </w:r>
      <w:bookmarkStart w:id="155" w:name="OLE_LINK155"/>
      <w:r w:rsidR="0085304E" w:rsidRPr="00610367">
        <w:rPr>
          <w:noProof/>
          <w:color w:val="000000"/>
          <w:lang w:val="vi-VN"/>
        </w:rPr>
        <w:t xml:space="preserve">của Thống </w:t>
      </w:r>
      <w:bookmarkStart w:id="156" w:name="OLE_LINK84"/>
      <w:bookmarkStart w:id="157" w:name="OLE_LINK85"/>
      <w:r w:rsidR="0085304E" w:rsidRPr="00610367">
        <w:rPr>
          <w:noProof/>
          <w:color w:val="000000"/>
          <w:lang w:val="vi-VN"/>
        </w:rPr>
        <w:t xml:space="preserve">đốc Ngân hàng Nhà nước quy định về </w:t>
      </w:r>
      <w:bookmarkEnd w:id="156"/>
      <w:bookmarkEnd w:id="157"/>
      <w:r w:rsidR="0085304E" w:rsidRPr="00610367">
        <w:rPr>
          <w:noProof/>
          <w:color w:val="000000"/>
          <w:lang w:val="vi-VN"/>
        </w:rPr>
        <w:t xml:space="preserve">cho vay </w:t>
      </w:r>
      <w:r w:rsidR="00934322" w:rsidRPr="00610367">
        <w:rPr>
          <w:noProof/>
          <w:color w:val="000000"/>
          <w:lang w:val="vi-VN"/>
        </w:rPr>
        <w:t xml:space="preserve">đặc biệt đối với </w:t>
      </w:r>
      <w:r w:rsidR="0085304E" w:rsidRPr="00610367">
        <w:rPr>
          <w:noProof/>
          <w:color w:val="000000"/>
          <w:lang w:val="vi-VN"/>
        </w:rPr>
        <w:t>tổ chức tín dụng</w:t>
      </w:r>
      <w:r w:rsidR="000B0358" w:rsidRPr="00610367">
        <w:rPr>
          <w:noProof/>
          <w:color w:val="000000"/>
          <w:lang w:val="vi-VN"/>
        </w:rPr>
        <w:t xml:space="preserve"> được kiểm soát đặc biệt</w:t>
      </w:r>
      <w:r w:rsidR="008B22A2" w:rsidRPr="00610367">
        <w:rPr>
          <w:noProof/>
          <w:color w:val="000000"/>
          <w:lang w:val="vi-VN"/>
        </w:rPr>
        <w:t xml:space="preserve"> </w:t>
      </w:r>
      <w:bookmarkEnd w:id="155"/>
      <w:r w:rsidR="008B22A2" w:rsidRPr="00610367">
        <w:rPr>
          <w:noProof/>
          <w:color w:val="000000"/>
          <w:lang w:val="vi-VN"/>
        </w:rPr>
        <w:t xml:space="preserve">và </w:t>
      </w:r>
      <w:r w:rsidR="00E94CFB" w:rsidRPr="00610367">
        <w:rPr>
          <w:noProof/>
          <w:color w:val="000000"/>
          <w:lang w:val="vi-VN"/>
        </w:rPr>
        <w:t>khoản 8 Điều 1 Thông tư số 14/2019/TT-NHNN</w:t>
      </w:r>
      <w:r w:rsidRPr="00610367">
        <w:rPr>
          <w:noProof/>
          <w:color w:val="000000"/>
          <w:lang w:val="vi-VN"/>
        </w:rPr>
        <w:t xml:space="preserve"> </w:t>
      </w:r>
      <w:r w:rsidR="00084856" w:rsidRPr="00610367">
        <w:rPr>
          <w:noProof/>
          <w:color w:val="000000"/>
          <w:lang w:val="vi-VN"/>
        </w:rPr>
        <w:t xml:space="preserve">ngày 30 tháng 8 năm 2019 của Thống đốc Ngân hàng Nhà nước sửa đổi, bổ sung một số điều tại các Thông tư có quy định về chế độ báo cáo định kỳ của Ngân hàng Nhà nước </w:t>
      </w:r>
      <w:r w:rsidRPr="00610367">
        <w:rPr>
          <w:noProof/>
          <w:color w:val="000000"/>
          <w:lang w:val="vi-VN"/>
        </w:rPr>
        <w:t xml:space="preserve">hết hiệu lực </w:t>
      </w:r>
      <w:r w:rsidR="006504A2" w:rsidRPr="00610367">
        <w:rPr>
          <w:noProof/>
          <w:color w:val="000000"/>
          <w:lang w:val="vi-VN"/>
        </w:rPr>
        <w:t>thi hành</w:t>
      </w:r>
      <w:r w:rsidR="0085304E" w:rsidRPr="00610367">
        <w:rPr>
          <w:noProof/>
          <w:color w:val="000000"/>
          <w:lang w:val="vi-VN"/>
        </w:rPr>
        <w:t>.</w:t>
      </w:r>
    </w:p>
    <w:p w:rsidR="008E5462" w:rsidRPr="00610367" w:rsidRDefault="00170597" w:rsidP="008D3DFC">
      <w:pPr>
        <w:spacing w:before="120"/>
        <w:ind w:firstLine="720"/>
        <w:jc w:val="both"/>
        <w:rPr>
          <w:noProof/>
          <w:color w:val="000000"/>
          <w:lang w:val="vi-VN"/>
        </w:rPr>
      </w:pPr>
      <w:r w:rsidRPr="00610367">
        <w:rPr>
          <w:noProof/>
          <w:color w:val="000000"/>
          <w:lang w:val="vi-VN"/>
        </w:rPr>
        <w:t>3</w:t>
      </w:r>
      <w:r w:rsidR="00934322" w:rsidRPr="00610367">
        <w:rPr>
          <w:noProof/>
          <w:color w:val="000000"/>
          <w:lang w:val="vi-VN"/>
        </w:rPr>
        <w:t xml:space="preserve">. </w:t>
      </w:r>
      <w:r w:rsidR="00F819C5" w:rsidRPr="00610367">
        <w:rPr>
          <w:noProof/>
          <w:color w:val="000000"/>
          <w:lang w:val="vi-VN"/>
        </w:rPr>
        <w:t xml:space="preserve">Chánh Văn phòng, </w:t>
      </w:r>
      <w:r w:rsidR="00627991" w:rsidRPr="00610367">
        <w:rPr>
          <w:noProof/>
          <w:color w:val="000000"/>
          <w:lang w:val="vi-VN"/>
        </w:rPr>
        <w:t>Vụ trưởng Vụ Chính sách tiền tệ,</w:t>
      </w:r>
      <w:r w:rsidR="00F819C5" w:rsidRPr="00610367">
        <w:rPr>
          <w:noProof/>
          <w:color w:val="000000"/>
          <w:lang w:val="vi-VN"/>
        </w:rPr>
        <w:t xml:space="preserve"> Thủ trưởng các đơn vị thuộc Ngân hàng Nhà nước; </w:t>
      </w:r>
      <w:r w:rsidR="009A55BD" w:rsidRPr="00610367">
        <w:rPr>
          <w:noProof/>
          <w:color w:val="000000"/>
          <w:lang w:val="vi-VN"/>
        </w:rPr>
        <w:t>Bảo hiểm t</w:t>
      </w:r>
      <w:r w:rsidR="005E18E4" w:rsidRPr="00610367">
        <w:rPr>
          <w:noProof/>
          <w:color w:val="000000"/>
          <w:lang w:val="vi-VN"/>
        </w:rPr>
        <w:t>iền gửi Việt Nam;</w:t>
      </w:r>
      <w:r w:rsidR="0051417F" w:rsidRPr="00610367">
        <w:rPr>
          <w:noProof/>
          <w:color w:val="000000"/>
          <w:lang w:val="vi-VN"/>
        </w:rPr>
        <w:t xml:space="preserve"> </w:t>
      </w:r>
      <w:r w:rsidR="00F819C5" w:rsidRPr="00610367">
        <w:rPr>
          <w:noProof/>
          <w:color w:val="000000"/>
          <w:lang w:val="vi-VN"/>
        </w:rPr>
        <w:t xml:space="preserve">tổ chức tín dụng chịu trách nhiệm </w:t>
      </w:r>
      <w:r w:rsidR="00E443F6" w:rsidRPr="00610367">
        <w:rPr>
          <w:noProof/>
          <w:color w:val="000000"/>
          <w:lang w:val="vi-VN"/>
        </w:rPr>
        <w:t>tổ chức thực hiện</w:t>
      </w:r>
      <w:r w:rsidR="00F819C5" w:rsidRPr="00610367">
        <w:rPr>
          <w:noProof/>
          <w:color w:val="000000"/>
          <w:lang w:val="vi-VN"/>
        </w:rPr>
        <w:t xml:space="preserve"> Thông tư này.</w:t>
      </w:r>
      <w:r w:rsidR="00134246" w:rsidRPr="00610367">
        <w:rPr>
          <w:noProof/>
          <w:color w:val="000000"/>
          <w:lang w:val="vi-VN"/>
        </w:rPr>
        <w:t>/.</w:t>
      </w:r>
    </w:p>
    <w:p w:rsidR="00486574" w:rsidRPr="00610367" w:rsidRDefault="00486574" w:rsidP="004039B8">
      <w:pPr>
        <w:spacing w:before="120" w:after="120"/>
        <w:jc w:val="both"/>
        <w:rPr>
          <w:noProof/>
          <w:color w:val="000000"/>
          <w:sz w:val="26"/>
          <w:szCs w:val="26"/>
          <w:lang w:val="vi-VN"/>
        </w:rPr>
      </w:pPr>
    </w:p>
    <w:p w:rsidR="001500F2" w:rsidRPr="001B6993" w:rsidRDefault="001500F2" w:rsidP="0018571B">
      <w:pPr>
        <w:jc w:val="center"/>
        <w:rPr>
          <w:noProof/>
          <w:sz w:val="24"/>
          <w:szCs w:val="24"/>
          <w:lang w:val="vi-VN"/>
        </w:rPr>
        <w:sectPr w:rsidR="001500F2" w:rsidRPr="001B6993" w:rsidSect="00F50E73">
          <w:headerReference w:type="default" r:id="rId8"/>
          <w:pgSz w:w="11907" w:h="16840" w:code="9"/>
          <w:pgMar w:top="1134" w:right="1134" w:bottom="851" w:left="1928" w:header="624" w:footer="794" w:gutter="0"/>
          <w:cols w:space="720"/>
          <w:titlePg/>
          <w:docGrid w:linePitch="381"/>
        </w:sectPr>
      </w:pPr>
    </w:p>
    <w:p w:rsidR="0018571B" w:rsidRPr="00610367" w:rsidRDefault="0018571B" w:rsidP="0018571B">
      <w:pPr>
        <w:jc w:val="center"/>
        <w:rPr>
          <w:noProof/>
          <w:color w:val="000000"/>
          <w:sz w:val="24"/>
          <w:szCs w:val="24"/>
          <w:lang w:val="vi-VN"/>
        </w:rPr>
      </w:pPr>
      <w:r w:rsidRPr="00610367">
        <w:rPr>
          <w:b/>
          <w:noProof/>
          <w:color w:val="000000"/>
          <w:sz w:val="24"/>
          <w:szCs w:val="24"/>
          <w:lang w:val="vi-VN"/>
        </w:rPr>
        <w:lastRenderedPageBreak/>
        <w:t>Phụ lục I</w:t>
      </w:r>
    </w:p>
    <w:p w:rsidR="0018571B" w:rsidRPr="00610367" w:rsidRDefault="0018571B" w:rsidP="00471AB6">
      <w:pPr>
        <w:spacing w:after="240"/>
        <w:jc w:val="center"/>
        <w:rPr>
          <w:noProof/>
          <w:color w:val="000000"/>
          <w:sz w:val="24"/>
          <w:szCs w:val="24"/>
          <w:lang w:val="vi-VN"/>
        </w:rPr>
      </w:pPr>
      <w:r w:rsidRPr="00610367">
        <w:rPr>
          <w:i/>
          <w:noProof/>
          <w:color w:val="000000"/>
          <w:sz w:val="24"/>
          <w:szCs w:val="24"/>
          <w:lang w:val="vi-VN"/>
        </w:rPr>
        <w:t xml:space="preserve">(Ban hành kèm theo Thông tư số </w:t>
      </w:r>
      <w:r w:rsidR="00BD7742" w:rsidRPr="00610367">
        <w:rPr>
          <w:i/>
          <w:noProof/>
          <w:color w:val="000000"/>
          <w:sz w:val="24"/>
          <w:szCs w:val="24"/>
          <w:lang w:val="vi-VN"/>
        </w:rPr>
        <w:t>08</w:t>
      </w:r>
      <w:r w:rsidRPr="00610367">
        <w:rPr>
          <w:i/>
          <w:noProof/>
          <w:color w:val="000000"/>
          <w:sz w:val="24"/>
          <w:szCs w:val="24"/>
          <w:lang w:val="vi-VN"/>
        </w:rPr>
        <w:t>/2021/TT-NHNN của Thống đốc Ngân hàng Nhà nước quy định về cho vay đặc biệt đối với tổ chức tín dụng được kiểm soát đặc biệt)</w:t>
      </w:r>
    </w:p>
    <w:tbl>
      <w:tblPr>
        <w:tblW w:w="0" w:type="auto"/>
        <w:tblLook w:val="04A0" w:firstRow="1" w:lastRow="0" w:firstColumn="1" w:lastColumn="0" w:noHBand="0" w:noVBand="1"/>
      </w:tblPr>
      <w:tblGrid>
        <w:gridCol w:w="4644"/>
        <w:gridCol w:w="4644"/>
      </w:tblGrid>
      <w:tr w:rsidR="00790E0A" w:rsidRPr="00FE1297" w:rsidTr="00020259">
        <w:tc>
          <w:tcPr>
            <w:tcW w:w="4644" w:type="dxa"/>
            <w:shd w:val="clear" w:color="auto" w:fill="auto"/>
          </w:tcPr>
          <w:p w:rsidR="00790E0A" w:rsidRPr="00610367" w:rsidRDefault="00790E0A" w:rsidP="00020259">
            <w:pPr>
              <w:jc w:val="center"/>
              <w:rPr>
                <w:b/>
                <w:noProof/>
                <w:color w:val="000000"/>
                <w:sz w:val="24"/>
                <w:szCs w:val="24"/>
                <w:lang w:val="vi-VN"/>
              </w:rPr>
            </w:pPr>
            <w:r w:rsidRPr="00610367">
              <w:rPr>
                <w:b/>
                <w:noProof/>
                <w:color w:val="000000"/>
                <w:sz w:val="24"/>
                <w:szCs w:val="24"/>
                <w:lang w:val="vi-VN"/>
              </w:rPr>
              <w:t>Tên tổ chức tín dụng: …...</w:t>
            </w:r>
          </w:p>
          <w:p w:rsidR="00790E0A" w:rsidRPr="00610367" w:rsidRDefault="00790E0A" w:rsidP="00020259">
            <w:pPr>
              <w:jc w:val="center"/>
              <w:rPr>
                <w:noProof/>
                <w:color w:val="000000"/>
                <w:lang w:val="vi-VN"/>
              </w:rPr>
            </w:pPr>
            <w:r w:rsidRPr="00610367">
              <w:rPr>
                <w:b/>
                <w:noProof/>
                <w:color w:val="000000"/>
                <w:sz w:val="24"/>
                <w:szCs w:val="24"/>
                <w:lang w:val="vi-VN"/>
              </w:rPr>
              <w:t>Số văn bản: …...</w:t>
            </w:r>
          </w:p>
        </w:tc>
        <w:tc>
          <w:tcPr>
            <w:tcW w:w="4644" w:type="dxa"/>
            <w:shd w:val="clear" w:color="auto" w:fill="auto"/>
          </w:tcPr>
          <w:p w:rsidR="00790E0A" w:rsidRPr="00610367" w:rsidRDefault="00790E0A" w:rsidP="00020259">
            <w:pPr>
              <w:jc w:val="center"/>
              <w:rPr>
                <w:noProof/>
                <w:color w:val="000000"/>
                <w:lang w:val="vi-VN"/>
              </w:rPr>
            </w:pPr>
          </w:p>
        </w:tc>
      </w:tr>
    </w:tbl>
    <w:p w:rsidR="00790E0A" w:rsidRPr="00610367" w:rsidRDefault="00790E0A" w:rsidP="00790E0A">
      <w:pPr>
        <w:jc w:val="center"/>
        <w:rPr>
          <w:noProof/>
          <w:color w:val="000000"/>
          <w:lang w:val="vi-VN"/>
        </w:rPr>
      </w:pPr>
    </w:p>
    <w:p w:rsidR="00790E0A" w:rsidRPr="00610367" w:rsidRDefault="00790E0A" w:rsidP="00790E0A">
      <w:pPr>
        <w:jc w:val="center"/>
        <w:rPr>
          <w:b/>
          <w:noProof/>
          <w:color w:val="000000"/>
          <w:sz w:val="26"/>
          <w:szCs w:val="26"/>
          <w:lang w:val="vi-VN"/>
        </w:rPr>
      </w:pPr>
      <w:r w:rsidRPr="00610367">
        <w:rPr>
          <w:b/>
          <w:noProof/>
          <w:color w:val="000000"/>
          <w:sz w:val="26"/>
          <w:szCs w:val="26"/>
          <w:lang w:val="vi-VN"/>
        </w:rPr>
        <w:t>SỐ LIỆU TIỀN GỬI BẰNG ĐỒNG VIỆT NAM</w:t>
      </w:r>
    </w:p>
    <w:p w:rsidR="00790E0A" w:rsidRPr="00610367" w:rsidRDefault="00790E0A" w:rsidP="00790E0A">
      <w:pPr>
        <w:jc w:val="center"/>
        <w:rPr>
          <w:i/>
          <w:noProof/>
          <w:color w:val="000000"/>
          <w:sz w:val="26"/>
          <w:szCs w:val="26"/>
          <w:lang w:val="vi-VN"/>
        </w:rPr>
      </w:pPr>
      <w:r w:rsidRPr="00610367">
        <w:rPr>
          <w:i/>
          <w:noProof/>
          <w:color w:val="000000"/>
          <w:sz w:val="26"/>
          <w:szCs w:val="26"/>
          <w:lang w:val="vi-VN"/>
        </w:rPr>
        <w:t>Ngày … tháng … năm …</w:t>
      </w:r>
    </w:p>
    <w:p w:rsidR="00790E0A" w:rsidRPr="00610367" w:rsidRDefault="00790E0A" w:rsidP="00790E0A">
      <w:pPr>
        <w:jc w:val="center"/>
        <w:rPr>
          <w:b/>
          <w:noProof/>
          <w:color w:val="000000"/>
          <w:sz w:val="26"/>
          <w:szCs w:val="26"/>
          <w:lang w:val="vi-VN"/>
        </w:rPr>
      </w:pPr>
    </w:p>
    <w:p w:rsidR="00790E0A" w:rsidRPr="00610367" w:rsidRDefault="00790E0A" w:rsidP="00790E0A">
      <w:pPr>
        <w:ind w:right="283"/>
        <w:jc w:val="right"/>
        <w:rPr>
          <w:i/>
          <w:noProof/>
          <w:color w:val="000000"/>
          <w:sz w:val="24"/>
          <w:szCs w:val="24"/>
          <w:lang w:val="vi-VN"/>
        </w:rPr>
      </w:pPr>
      <w:r w:rsidRPr="00610367">
        <w:rPr>
          <w:i/>
          <w:noProof/>
          <w:color w:val="000000"/>
          <w:sz w:val="24"/>
          <w:szCs w:val="24"/>
          <w:lang w:val="vi-VN"/>
        </w:rPr>
        <w:t>Đơn vị: triệu đồng</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410"/>
      </w:tblGrid>
      <w:tr w:rsidR="00FE1297" w:rsidRPr="00E5206F" w:rsidTr="00020259">
        <w:trPr>
          <w:trHeight w:val="517"/>
        </w:trPr>
        <w:tc>
          <w:tcPr>
            <w:tcW w:w="5670" w:type="dxa"/>
            <w:shd w:val="clear" w:color="auto" w:fill="auto"/>
            <w:vAlign w:val="center"/>
          </w:tcPr>
          <w:p w:rsidR="00790E0A" w:rsidRPr="00610367" w:rsidRDefault="00790E0A" w:rsidP="00020259">
            <w:pPr>
              <w:jc w:val="center"/>
              <w:rPr>
                <w:b/>
                <w:noProof/>
                <w:color w:val="000000"/>
                <w:sz w:val="24"/>
                <w:szCs w:val="24"/>
                <w:lang w:val="vi-VN"/>
              </w:rPr>
            </w:pPr>
            <w:r w:rsidRPr="00610367">
              <w:rPr>
                <w:b/>
                <w:noProof/>
                <w:color w:val="000000"/>
                <w:sz w:val="24"/>
                <w:szCs w:val="24"/>
                <w:lang w:val="vi-VN"/>
              </w:rPr>
              <w:t>Chỉ tiêu</w:t>
            </w:r>
          </w:p>
        </w:tc>
        <w:tc>
          <w:tcPr>
            <w:tcW w:w="2410" w:type="dxa"/>
            <w:shd w:val="clear" w:color="auto" w:fill="auto"/>
            <w:vAlign w:val="center"/>
          </w:tcPr>
          <w:p w:rsidR="00790E0A" w:rsidRPr="00610367" w:rsidRDefault="00790E0A" w:rsidP="00020259">
            <w:pPr>
              <w:jc w:val="center"/>
              <w:rPr>
                <w:b/>
                <w:noProof/>
                <w:color w:val="000000"/>
                <w:sz w:val="24"/>
                <w:szCs w:val="24"/>
                <w:lang w:val="vi-VN"/>
              </w:rPr>
            </w:pPr>
            <w:r w:rsidRPr="00610367">
              <w:rPr>
                <w:b/>
                <w:noProof/>
                <w:color w:val="000000"/>
                <w:sz w:val="24"/>
                <w:szCs w:val="24"/>
                <w:lang w:val="vi-VN"/>
              </w:rPr>
              <w:t>Tiền gửi của cá nhân</w:t>
            </w:r>
          </w:p>
        </w:tc>
      </w:tr>
      <w:tr w:rsidR="00FE1297" w:rsidRPr="00FE1297" w:rsidTr="00020259">
        <w:trPr>
          <w:trHeight w:val="397"/>
        </w:trPr>
        <w:tc>
          <w:tcPr>
            <w:tcW w:w="5670" w:type="dxa"/>
            <w:shd w:val="clear" w:color="auto" w:fill="auto"/>
            <w:vAlign w:val="center"/>
          </w:tcPr>
          <w:p w:rsidR="00790E0A" w:rsidRPr="00610367" w:rsidRDefault="00790E0A" w:rsidP="00020259">
            <w:pPr>
              <w:jc w:val="center"/>
              <w:rPr>
                <w:noProof/>
                <w:color w:val="000000"/>
                <w:sz w:val="20"/>
                <w:szCs w:val="22"/>
                <w:lang w:val="vi-VN"/>
              </w:rPr>
            </w:pPr>
            <w:r w:rsidRPr="00610367">
              <w:rPr>
                <w:noProof/>
                <w:color w:val="000000"/>
                <w:sz w:val="20"/>
                <w:szCs w:val="22"/>
                <w:lang w:val="vi-VN"/>
              </w:rPr>
              <w:t>(1)</w:t>
            </w:r>
          </w:p>
        </w:tc>
        <w:tc>
          <w:tcPr>
            <w:tcW w:w="2410" w:type="dxa"/>
            <w:shd w:val="clear" w:color="auto" w:fill="auto"/>
            <w:vAlign w:val="center"/>
          </w:tcPr>
          <w:p w:rsidR="00790E0A" w:rsidRPr="00610367" w:rsidRDefault="00790E0A" w:rsidP="00020259">
            <w:pPr>
              <w:jc w:val="center"/>
              <w:rPr>
                <w:noProof/>
                <w:color w:val="000000"/>
                <w:sz w:val="20"/>
                <w:szCs w:val="22"/>
                <w:lang w:val="vi-VN"/>
              </w:rPr>
            </w:pPr>
            <w:r w:rsidRPr="00610367">
              <w:rPr>
                <w:noProof/>
                <w:color w:val="000000"/>
                <w:sz w:val="20"/>
                <w:szCs w:val="22"/>
                <w:lang w:val="vi-VN"/>
              </w:rPr>
              <w:t>(2)</w:t>
            </w:r>
          </w:p>
        </w:tc>
      </w:tr>
      <w:tr w:rsidR="00FE1297" w:rsidRPr="00FE1297" w:rsidTr="00020259">
        <w:trPr>
          <w:trHeight w:val="397"/>
        </w:trPr>
        <w:tc>
          <w:tcPr>
            <w:tcW w:w="5670" w:type="dxa"/>
            <w:shd w:val="clear" w:color="auto" w:fill="auto"/>
            <w:vAlign w:val="center"/>
          </w:tcPr>
          <w:p w:rsidR="00790E0A" w:rsidRPr="00610367" w:rsidRDefault="00790E0A" w:rsidP="00020259">
            <w:pPr>
              <w:rPr>
                <w:b/>
                <w:noProof/>
                <w:color w:val="000000"/>
                <w:sz w:val="24"/>
                <w:szCs w:val="24"/>
                <w:lang w:val="vi-VN"/>
              </w:rPr>
            </w:pPr>
            <w:r w:rsidRPr="00610367">
              <w:rPr>
                <w:b/>
                <w:noProof/>
                <w:color w:val="000000"/>
                <w:sz w:val="24"/>
                <w:szCs w:val="24"/>
                <w:lang w:val="vi-VN"/>
              </w:rPr>
              <w:t>I. Tổng số (=II+III)</w:t>
            </w:r>
          </w:p>
        </w:tc>
        <w:tc>
          <w:tcPr>
            <w:tcW w:w="2410" w:type="dxa"/>
            <w:shd w:val="clear" w:color="auto" w:fill="auto"/>
            <w:vAlign w:val="center"/>
          </w:tcPr>
          <w:p w:rsidR="00790E0A" w:rsidRPr="00610367" w:rsidRDefault="00790E0A" w:rsidP="00020259">
            <w:pPr>
              <w:jc w:val="center"/>
              <w:rPr>
                <w:noProof/>
                <w:color w:val="000000"/>
                <w:sz w:val="20"/>
                <w:szCs w:val="20"/>
                <w:lang w:val="vi-VN"/>
              </w:rPr>
            </w:pPr>
            <w:r w:rsidRPr="00610367">
              <w:rPr>
                <w:noProof/>
                <w:color w:val="000000"/>
                <w:sz w:val="20"/>
                <w:szCs w:val="20"/>
                <w:lang w:val="vi-VN"/>
              </w:rPr>
              <w:t>…</w:t>
            </w:r>
          </w:p>
        </w:tc>
      </w:tr>
      <w:tr w:rsidR="00FE1297" w:rsidRPr="00FE1297" w:rsidTr="00020259">
        <w:trPr>
          <w:trHeight w:val="397"/>
        </w:trPr>
        <w:tc>
          <w:tcPr>
            <w:tcW w:w="5670" w:type="dxa"/>
            <w:shd w:val="clear" w:color="auto" w:fill="auto"/>
            <w:vAlign w:val="center"/>
          </w:tcPr>
          <w:p w:rsidR="00790E0A" w:rsidRPr="00610367" w:rsidRDefault="00790E0A" w:rsidP="00020259">
            <w:pPr>
              <w:rPr>
                <w:b/>
                <w:noProof/>
                <w:color w:val="000000"/>
                <w:sz w:val="24"/>
                <w:szCs w:val="24"/>
                <w:lang w:val="vi-VN"/>
              </w:rPr>
            </w:pPr>
            <w:r w:rsidRPr="00610367">
              <w:rPr>
                <w:b/>
                <w:noProof/>
                <w:color w:val="000000"/>
                <w:sz w:val="24"/>
                <w:szCs w:val="24"/>
                <w:lang w:val="vi-VN"/>
              </w:rPr>
              <w:t>II. Tiền gửi không kỳ hạn</w:t>
            </w:r>
          </w:p>
        </w:tc>
        <w:tc>
          <w:tcPr>
            <w:tcW w:w="2410" w:type="dxa"/>
            <w:shd w:val="clear" w:color="auto" w:fill="auto"/>
            <w:vAlign w:val="center"/>
          </w:tcPr>
          <w:p w:rsidR="00790E0A" w:rsidRPr="00610367" w:rsidRDefault="00790E0A" w:rsidP="00020259">
            <w:pPr>
              <w:jc w:val="center"/>
              <w:rPr>
                <w:noProof/>
                <w:color w:val="000000"/>
                <w:sz w:val="20"/>
                <w:szCs w:val="20"/>
                <w:lang w:val="vi-VN"/>
              </w:rPr>
            </w:pPr>
            <w:r w:rsidRPr="00610367">
              <w:rPr>
                <w:noProof/>
                <w:color w:val="000000"/>
                <w:sz w:val="20"/>
                <w:szCs w:val="20"/>
                <w:lang w:val="vi-VN"/>
              </w:rPr>
              <w:t>…</w:t>
            </w:r>
          </w:p>
        </w:tc>
      </w:tr>
      <w:tr w:rsidR="00FE1297" w:rsidRPr="00FE1297" w:rsidTr="00020259">
        <w:trPr>
          <w:trHeight w:val="397"/>
        </w:trPr>
        <w:tc>
          <w:tcPr>
            <w:tcW w:w="5670" w:type="dxa"/>
            <w:shd w:val="clear" w:color="auto" w:fill="auto"/>
            <w:vAlign w:val="center"/>
          </w:tcPr>
          <w:p w:rsidR="00790E0A" w:rsidRPr="00610367" w:rsidRDefault="00790E0A" w:rsidP="00020259">
            <w:pPr>
              <w:rPr>
                <w:b/>
                <w:noProof/>
                <w:color w:val="000000"/>
                <w:sz w:val="24"/>
                <w:szCs w:val="24"/>
                <w:lang w:val="vi-VN"/>
              </w:rPr>
            </w:pPr>
            <w:r w:rsidRPr="00610367">
              <w:rPr>
                <w:b/>
                <w:noProof/>
                <w:color w:val="000000"/>
                <w:sz w:val="24"/>
                <w:szCs w:val="24"/>
                <w:lang w:val="vi-VN"/>
              </w:rPr>
              <w:t>III. Tiền gửi có kỳ hạn</w:t>
            </w:r>
          </w:p>
        </w:tc>
        <w:tc>
          <w:tcPr>
            <w:tcW w:w="2410" w:type="dxa"/>
            <w:shd w:val="clear" w:color="auto" w:fill="auto"/>
            <w:vAlign w:val="center"/>
          </w:tcPr>
          <w:p w:rsidR="00790E0A" w:rsidRPr="00610367" w:rsidRDefault="00790E0A" w:rsidP="00020259">
            <w:pPr>
              <w:jc w:val="center"/>
              <w:rPr>
                <w:noProof/>
                <w:color w:val="000000"/>
                <w:sz w:val="20"/>
                <w:szCs w:val="20"/>
                <w:lang w:val="vi-VN"/>
              </w:rPr>
            </w:pPr>
            <w:r w:rsidRPr="00610367">
              <w:rPr>
                <w:noProof/>
                <w:color w:val="000000"/>
                <w:sz w:val="20"/>
                <w:szCs w:val="20"/>
                <w:lang w:val="vi-VN"/>
              </w:rPr>
              <w:t>…</w:t>
            </w:r>
          </w:p>
        </w:tc>
      </w:tr>
      <w:tr w:rsidR="00FE1297" w:rsidRPr="00FE1297" w:rsidTr="00020259">
        <w:trPr>
          <w:trHeight w:val="397"/>
        </w:trPr>
        <w:tc>
          <w:tcPr>
            <w:tcW w:w="5670" w:type="dxa"/>
            <w:shd w:val="clear" w:color="auto" w:fill="auto"/>
            <w:vAlign w:val="center"/>
          </w:tcPr>
          <w:p w:rsidR="00790E0A" w:rsidRPr="00610367" w:rsidRDefault="00790E0A" w:rsidP="00020259">
            <w:pPr>
              <w:rPr>
                <w:noProof/>
                <w:color w:val="000000"/>
                <w:sz w:val="24"/>
                <w:szCs w:val="24"/>
                <w:lang w:val="vi-VN"/>
              </w:rPr>
            </w:pPr>
            <w:r w:rsidRPr="00610367">
              <w:rPr>
                <w:noProof/>
                <w:color w:val="000000"/>
                <w:sz w:val="24"/>
                <w:szCs w:val="24"/>
                <w:lang w:val="vi-VN"/>
              </w:rPr>
              <w:t>Trong đó,</w:t>
            </w:r>
          </w:p>
        </w:tc>
        <w:tc>
          <w:tcPr>
            <w:tcW w:w="2410" w:type="dxa"/>
            <w:shd w:val="clear" w:color="auto" w:fill="auto"/>
            <w:vAlign w:val="center"/>
          </w:tcPr>
          <w:p w:rsidR="00790E0A" w:rsidRPr="00610367" w:rsidRDefault="00790E0A" w:rsidP="00020259">
            <w:pPr>
              <w:jc w:val="center"/>
              <w:rPr>
                <w:noProof/>
                <w:color w:val="000000"/>
                <w:sz w:val="20"/>
                <w:szCs w:val="20"/>
                <w:lang w:val="vi-VN"/>
              </w:rPr>
            </w:pPr>
          </w:p>
        </w:tc>
      </w:tr>
      <w:tr w:rsidR="00FE1297" w:rsidRPr="00FE1297" w:rsidTr="00020259">
        <w:trPr>
          <w:trHeight w:val="397"/>
        </w:trPr>
        <w:tc>
          <w:tcPr>
            <w:tcW w:w="5670" w:type="dxa"/>
            <w:shd w:val="clear" w:color="auto" w:fill="auto"/>
            <w:vAlign w:val="center"/>
          </w:tcPr>
          <w:p w:rsidR="00790E0A" w:rsidRPr="00610367" w:rsidRDefault="00790E0A" w:rsidP="00020259">
            <w:pPr>
              <w:rPr>
                <w:noProof/>
                <w:color w:val="000000"/>
                <w:sz w:val="24"/>
                <w:szCs w:val="24"/>
                <w:lang w:val="vi-VN"/>
              </w:rPr>
            </w:pPr>
            <w:r w:rsidRPr="00610367">
              <w:rPr>
                <w:noProof/>
                <w:color w:val="000000"/>
                <w:sz w:val="24"/>
                <w:szCs w:val="24"/>
                <w:lang w:val="vi-VN"/>
              </w:rPr>
              <w:t xml:space="preserve">1. Tiền gửi có kỳ hạn đến hạn trong 10 ngày tiếp theo </w:t>
            </w:r>
          </w:p>
        </w:tc>
        <w:tc>
          <w:tcPr>
            <w:tcW w:w="2410" w:type="dxa"/>
            <w:shd w:val="clear" w:color="auto" w:fill="auto"/>
            <w:vAlign w:val="center"/>
          </w:tcPr>
          <w:p w:rsidR="00790E0A" w:rsidRPr="00610367" w:rsidRDefault="00790E0A" w:rsidP="00020259">
            <w:pPr>
              <w:jc w:val="center"/>
              <w:rPr>
                <w:noProof/>
                <w:color w:val="000000"/>
                <w:sz w:val="20"/>
                <w:szCs w:val="20"/>
                <w:lang w:val="vi-VN"/>
              </w:rPr>
            </w:pPr>
            <w:r w:rsidRPr="00610367">
              <w:rPr>
                <w:noProof/>
                <w:color w:val="000000"/>
                <w:sz w:val="20"/>
                <w:szCs w:val="20"/>
                <w:lang w:val="vi-VN"/>
              </w:rPr>
              <w:t>…</w:t>
            </w:r>
          </w:p>
        </w:tc>
      </w:tr>
      <w:tr w:rsidR="00FE1297" w:rsidRPr="00FE1297" w:rsidTr="00020259">
        <w:trPr>
          <w:trHeight w:val="397"/>
        </w:trPr>
        <w:tc>
          <w:tcPr>
            <w:tcW w:w="5670" w:type="dxa"/>
            <w:shd w:val="clear" w:color="auto" w:fill="auto"/>
            <w:vAlign w:val="center"/>
          </w:tcPr>
          <w:p w:rsidR="00790E0A" w:rsidRPr="00610367" w:rsidRDefault="00790E0A" w:rsidP="00020259">
            <w:pPr>
              <w:rPr>
                <w:noProof/>
                <w:color w:val="000000"/>
                <w:sz w:val="24"/>
                <w:szCs w:val="24"/>
                <w:lang w:val="vi-VN"/>
              </w:rPr>
            </w:pPr>
            <w:r w:rsidRPr="00610367">
              <w:rPr>
                <w:noProof/>
                <w:color w:val="000000"/>
                <w:sz w:val="24"/>
                <w:szCs w:val="24"/>
                <w:lang w:val="vi-VN"/>
              </w:rPr>
              <w:t xml:space="preserve">2. Tiền gửi có kỳ hạn đến hạn trong 20 ngày tiếp theo </w:t>
            </w:r>
          </w:p>
        </w:tc>
        <w:tc>
          <w:tcPr>
            <w:tcW w:w="2410" w:type="dxa"/>
            <w:shd w:val="clear" w:color="auto" w:fill="auto"/>
            <w:vAlign w:val="center"/>
          </w:tcPr>
          <w:p w:rsidR="00790E0A" w:rsidRPr="00610367" w:rsidRDefault="00790E0A" w:rsidP="00020259">
            <w:pPr>
              <w:jc w:val="center"/>
              <w:rPr>
                <w:noProof/>
                <w:color w:val="000000"/>
                <w:sz w:val="20"/>
                <w:szCs w:val="20"/>
                <w:lang w:val="vi-VN"/>
              </w:rPr>
            </w:pPr>
            <w:r w:rsidRPr="00610367">
              <w:rPr>
                <w:noProof/>
                <w:color w:val="000000"/>
                <w:sz w:val="20"/>
                <w:szCs w:val="20"/>
                <w:lang w:val="vi-VN"/>
              </w:rPr>
              <w:t>…</w:t>
            </w:r>
          </w:p>
        </w:tc>
      </w:tr>
      <w:tr w:rsidR="00FE1297" w:rsidRPr="00FE1297" w:rsidTr="00020259">
        <w:trPr>
          <w:trHeight w:val="397"/>
        </w:trPr>
        <w:tc>
          <w:tcPr>
            <w:tcW w:w="5670" w:type="dxa"/>
            <w:shd w:val="clear" w:color="auto" w:fill="auto"/>
            <w:vAlign w:val="center"/>
          </w:tcPr>
          <w:p w:rsidR="00790E0A" w:rsidRPr="00610367" w:rsidRDefault="00790E0A" w:rsidP="00020259">
            <w:pPr>
              <w:rPr>
                <w:noProof/>
                <w:color w:val="000000"/>
                <w:sz w:val="24"/>
                <w:szCs w:val="24"/>
                <w:lang w:val="vi-VN"/>
              </w:rPr>
            </w:pPr>
            <w:r w:rsidRPr="00610367">
              <w:rPr>
                <w:noProof/>
                <w:color w:val="000000"/>
                <w:sz w:val="24"/>
                <w:szCs w:val="24"/>
                <w:lang w:val="vi-VN"/>
              </w:rPr>
              <w:t xml:space="preserve">3. Tiền gửi có kỳ hạn đến hạn trong 1 tháng tiếp theo </w:t>
            </w:r>
          </w:p>
        </w:tc>
        <w:tc>
          <w:tcPr>
            <w:tcW w:w="2410" w:type="dxa"/>
            <w:shd w:val="clear" w:color="auto" w:fill="auto"/>
            <w:vAlign w:val="center"/>
          </w:tcPr>
          <w:p w:rsidR="00790E0A" w:rsidRPr="00610367" w:rsidRDefault="00790E0A" w:rsidP="00020259">
            <w:pPr>
              <w:jc w:val="center"/>
              <w:rPr>
                <w:noProof/>
                <w:color w:val="000000"/>
                <w:sz w:val="20"/>
                <w:szCs w:val="20"/>
                <w:lang w:val="vi-VN"/>
              </w:rPr>
            </w:pPr>
            <w:r w:rsidRPr="00610367">
              <w:rPr>
                <w:noProof/>
                <w:color w:val="000000"/>
                <w:sz w:val="20"/>
                <w:szCs w:val="20"/>
                <w:lang w:val="vi-VN"/>
              </w:rPr>
              <w:t>…</w:t>
            </w:r>
          </w:p>
        </w:tc>
      </w:tr>
      <w:tr w:rsidR="00FE1297" w:rsidRPr="00FE1297" w:rsidTr="00020259">
        <w:trPr>
          <w:trHeight w:val="397"/>
        </w:trPr>
        <w:tc>
          <w:tcPr>
            <w:tcW w:w="5670" w:type="dxa"/>
            <w:shd w:val="clear" w:color="auto" w:fill="auto"/>
            <w:vAlign w:val="center"/>
          </w:tcPr>
          <w:p w:rsidR="00790E0A" w:rsidRPr="00610367" w:rsidRDefault="00790E0A" w:rsidP="00020259">
            <w:pPr>
              <w:rPr>
                <w:noProof/>
                <w:color w:val="000000"/>
                <w:sz w:val="24"/>
                <w:szCs w:val="24"/>
                <w:lang w:val="vi-VN"/>
              </w:rPr>
            </w:pPr>
            <w:r w:rsidRPr="00610367">
              <w:rPr>
                <w:noProof/>
                <w:color w:val="000000"/>
                <w:sz w:val="24"/>
                <w:szCs w:val="24"/>
                <w:lang w:val="vi-VN"/>
              </w:rPr>
              <w:t xml:space="preserve">4. Tiền gửi có kỳ hạn đến hạn trong 3 tháng tiếp theo </w:t>
            </w:r>
          </w:p>
        </w:tc>
        <w:tc>
          <w:tcPr>
            <w:tcW w:w="2410" w:type="dxa"/>
            <w:shd w:val="clear" w:color="auto" w:fill="auto"/>
            <w:vAlign w:val="center"/>
          </w:tcPr>
          <w:p w:rsidR="00790E0A" w:rsidRPr="00610367" w:rsidRDefault="00790E0A" w:rsidP="00020259">
            <w:pPr>
              <w:jc w:val="center"/>
              <w:rPr>
                <w:noProof/>
                <w:color w:val="000000"/>
                <w:sz w:val="20"/>
                <w:szCs w:val="20"/>
                <w:lang w:val="vi-VN"/>
              </w:rPr>
            </w:pPr>
            <w:r w:rsidRPr="00610367">
              <w:rPr>
                <w:noProof/>
                <w:color w:val="000000"/>
                <w:sz w:val="20"/>
                <w:szCs w:val="20"/>
                <w:lang w:val="vi-VN"/>
              </w:rPr>
              <w:t>…</w:t>
            </w:r>
          </w:p>
        </w:tc>
      </w:tr>
      <w:tr w:rsidR="00790E0A" w:rsidRPr="00FE1297" w:rsidTr="00020259">
        <w:trPr>
          <w:trHeight w:val="397"/>
        </w:trPr>
        <w:tc>
          <w:tcPr>
            <w:tcW w:w="5670" w:type="dxa"/>
            <w:shd w:val="clear" w:color="auto" w:fill="auto"/>
            <w:vAlign w:val="center"/>
          </w:tcPr>
          <w:p w:rsidR="00790E0A" w:rsidRPr="00610367" w:rsidRDefault="00790E0A" w:rsidP="00020259">
            <w:pPr>
              <w:rPr>
                <w:noProof/>
                <w:color w:val="000000"/>
                <w:sz w:val="24"/>
                <w:szCs w:val="24"/>
                <w:lang w:val="vi-VN"/>
              </w:rPr>
            </w:pPr>
            <w:r w:rsidRPr="00610367">
              <w:rPr>
                <w:noProof/>
                <w:color w:val="000000"/>
                <w:sz w:val="24"/>
                <w:szCs w:val="24"/>
                <w:lang w:val="vi-VN"/>
              </w:rPr>
              <w:t xml:space="preserve">5. Tiền gửi có kỳ hạn đến hạn trong 6 tháng tiếp theo </w:t>
            </w:r>
          </w:p>
        </w:tc>
        <w:tc>
          <w:tcPr>
            <w:tcW w:w="2410" w:type="dxa"/>
            <w:shd w:val="clear" w:color="auto" w:fill="auto"/>
            <w:vAlign w:val="center"/>
          </w:tcPr>
          <w:p w:rsidR="00790E0A" w:rsidRPr="00610367" w:rsidRDefault="00790E0A" w:rsidP="00020259">
            <w:pPr>
              <w:jc w:val="center"/>
              <w:rPr>
                <w:noProof/>
                <w:color w:val="000000"/>
                <w:sz w:val="20"/>
                <w:szCs w:val="20"/>
                <w:lang w:val="vi-VN"/>
              </w:rPr>
            </w:pPr>
            <w:r w:rsidRPr="00610367">
              <w:rPr>
                <w:noProof/>
                <w:color w:val="000000"/>
                <w:sz w:val="20"/>
                <w:szCs w:val="20"/>
                <w:lang w:val="vi-VN"/>
              </w:rPr>
              <w:t>…</w:t>
            </w:r>
          </w:p>
        </w:tc>
      </w:tr>
    </w:tbl>
    <w:p w:rsidR="00790E0A" w:rsidRPr="00610367" w:rsidRDefault="00790E0A" w:rsidP="00790E0A">
      <w:pPr>
        <w:rPr>
          <w:b/>
          <w:noProof/>
          <w:color w:val="000000"/>
          <w:sz w:val="26"/>
          <w:szCs w:val="26"/>
          <w:lang w:val="vi-VN"/>
        </w:rPr>
      </w:pPr>
    </w:p>
    <w:p w:rsidR="00790E0A" w:rsidRPr="00610367" w:rsidRDefault="00790E0A" w:rsidP="00790E0A">
      <w:pPr>
        <w:ind w:right="424"/>
        <w:jc w:val="right"/>
        <w:rPr>
          <w:i/>
          <w:noProof/>
          <w:color w:val="000000"/>
          <w:sz w:val="26"/>
          <w:szCs w:val="26"/>
          <w:lang w:val="vi-VN"/>
        </w:rPr>
      </w:pPr>
      <w:r w:rsidRPr="00610367">
        <w:rPr>
          <w:i/>
          <w:noProof/>
          <w:color w:val="000000"/>
          <w:sz w:val="26"/>
          <w:szCs w:val="26"/>
          <w:lang w:val="vi-VN"/>
        </w:rPr>
        <w:t>……, ngày … tháng … năm …</w:t>
      </w:r>
    </w:p>
    <w:p w:rsidR="00790E0A" w:rsidRPr="00610367" w:rsidRDefault="00790E0A" w:rsidP="00790E0A">
      <w:pPr>
        <w:jc w:val="right"/>
        <w:rPr>
          <w:i/>
          <w:noProof/>
          <w:color w:val="000000"/>
          <w:sz w:val="26"/>
          <w:szCs w:val="26"/>
          <w:lang w:val="vi-VN"/>
        </w:rPr>
      </w:pPr>
    </w:p>
    <w:tbl>
      <w:tblPr>
        <w:tblW w:w="8931" w:type="dxa"/>
        <w:tblInd w:w="392" w:type="dxa"/>
        <w:tblLook w:val="04A0" w:firstRow="1" w:lastRow="0" w:firstColumn="1" w:lastColumn="0" w:noHBand="0" w:noVBand="1"/>
      </w:tblPr>
      <w:tblGrid>
        <w:gridCol w:w="2268"/>
        <w:gridCol w:w="1560"/>
        <w:gridCol w:w="1559"/>
        <w:gridCol w:w="3544"/>
      </w:tblGrid>
      <w:tr w:rsidR="00790E0A" w:rsidRPr="00E5206F" w:rsidTr="00020259">
        <w:tc>
          <w:tcPr>
            <w:tcW w:w="2268" w:type="dxa"/>
          </w:tcPr>
          <w:p w:rsidR="00790E0A" w:rsidRPr="00610367" w:rsidRDefault="00790E0A" w:rsidP="00020259">
            <w:pPr>
              <w:spacing w:before="120"/>
              <w:jc w:val="center"/>
              <w:rPr>
                <w:b/>
                <w:noProof/>
                <w:color w:val="000000"/>
                <w:sz w:val="24"/>
                <w:szCs w:val="24"/>
                <w:lang w:val="vi-VN"/>
              </w:rPr>
            </w:pPr>
            <w:r w:rsidRPr="00610367">
              <w:rPr>
                <w:b/>
                <w:noProof/>
                <w:color w:val="000000"/>
                <w:sz w:val="24"/>
                <w:szCs w:val="24"/>
                <w:lang w:val="vi-VN"/>
              </w:rPr>
              <w:t>Xác nhận của Ban Kiểm soát đặc biệt</w:t>
            </w:r>
          </w:p>
        </w:tc>
        <w:tc>
          <w:tcPr>
            <w:tcW w:w="1560" w:type="dxa"/>
            <w:shd w:val="clear" w:color="auto" w:fill="auto"/>
          </w:tcPr>
          <w:p w:rsidR="00790E0A" w:rsidRPr="00610367" w:rsidRDefault="00790E0A" w:rsidP="00020259">
            <w:pPr>
              <w:spacing w:before="120"/>
              <w:jc w:val="center"/>
              <w:rPr>
                <w:b/>
                <w:noProof/>
                <w:color w:val="000000"/>
                <w:sz w:val="24"/>
                <w:szCs w:val="24"/>
                <w:lang w:val="vi-VN"/>
              </w:rPr>
            </w:pPr>
            <w:r w:rsidRPr="00610367">
              <w:rPr>
                <w:b/>
                <w:noProof/>
                <w:color w:val="000000"/>
                <w:sz w:val="24"/>
                <w:szCs w:val="24"/>
                <w:lang w:val="vi-VN"/>
              </w:rPr>
              <w:t>Lập biểu</w:t>
            </w:r>
          </w:p>
        </w:tc>
        <w:tc>
          <w:tcPr>
            <w:tcW w:w="1559" w:type="dxa"/>
            <w:shd w:val="clear" w:color="auto" w:fill="auto"/>
          </w:tcPr>
          <w:p w:rsidR="00790E0A" w:rsidRPr="00610367" w:rsidRDefault="00790E0A" w:rsidP="00020259">
            <w:pPr>
              <w:spacing w:before="120"/>
              <w:jc w:val="center"/>
              <w:rPr>
                <w:b/>
                <w:noProof/>
                <w:color w:val="000000"/>
                <w:sz w:val="24"/>
                <w:szCs w:val="24"/>
                <w:lang w:val="vi-VN"/>
              </w:rPr>
            </w:pPr>
            <w:r w:rsidRPr="00610367">
              <w:rPr>
                <w:b/>
                <w:noProof/>
                <w:color w:val="000000"/>
                <w:sz w:val="24"/>
                <w:szCs w:val="24"/>
                <w:lang w:val="vi-VN"/>
              </w:rPr>
              <w:t>Kiểm soát</w:t>
            </w:r>
          </w:p>
        </w:tc>
        <w:tc>
          <w:tcPr>
            <w:tcW w:w="3544" w:type="dxa"/>
            <w:shd w:val="clear" w:color="auto" w:fill="auto"/>
            <w:vAlign w:val="center"/>
          </w:tcPr>
          <w:p w:rsidR="00790E0A" w:rsidRPr="00610367" w:rsidRDefault="00790E0A" w:rsidP="00020259">
            <w:pPr>
              <w:jc w:val="center"/>
              <w:rPr>
                <w:b/>
                <w:noProof/>
                <w:color w:val="000000"/>
                <w:sz w:val="24"/>
                <w:szCs w:val="24"/>
                <w:lang w:val="vi-VN"/>
              </w:rPr>
            </w:pPr>
            <w:r w:rsidRPr="00610367">
              <w:rPr>
                <w:b/>
                <w:noProof/>
                <w:color w:val="000000"/>
                <w:sz w:val="24"/>
                <w:szCs w:val="24"/>
                <w:lang w:val="vi-VN"/>
              </w:rPr>
              <w:t>Người đại diện hợp pháp của</w:t>
            </w:r>
          </w:p>
          <w:p w:rsidR="00790E0A" w:rsidRPr="00610367" w:rsidRDefault="00790E0A" w:rsidP="00020259">
            <w:pPr>
              <w:jc w:val="center"/>
              <w:rPr>
                <w:b/>
                <w:noProof/>
                <w:color w:val="000000"/>
                <w:sz w:val="24"/>
                <w:szCs w:val="24"/>
                <w:lang w:val="vi-VN"/>
              </w:rPr>
            </w:pPr>
            <w:r w:rsidRPr="00610367">
              <w:rPr>
                <w:b/>
                <w:noProof/>
                <w:color w:val="000000"/>
                <w:sz w:val="24"/>
                <w:szCs w:val="24"/>
                <w:lang w:val="vi-VN"/>
              </w:rPr>
              <w:t>tổ chức tín dụng</w:t>
            </w:r>
          </w:p>
          <w:p w:rsidR="00790E0A" w:rsidRPr="00610367" w:rsidRDefault="00790E0A" w:rsidP="00020259">
            <w:pPr>
              <w:jc w:val="center"/>
              <w:rPr>
                <w:noProof/>
                <w:color w:val="000000"/>
                <w:sz w:val="24"/>
                <w:szCs w:val="24"/>
                <w:lang w:val="vi-VN"/>
              </w:rPr>
            </w:pPr>
            <w:r w:rsidRPr="00610367">
              <w:rPr>
                <w:b/>
                <w:noProof/>
                <w:color w:val="000000"/>
                <w:sz w:val="24"/>
                <w:szCs w:val="24"/>
                <w:lang w:val="vi-VN"/>
              </w:rPr>
              <w:t xml:space="preserve"> </w:t>
            </w:r>
            <w:r w:rsidRPr="00610367">
              <w:rPr>
                <w:noProof/>
                <w:color w:val="000000"/>
                <w:sz w:val="24"/>
                <w:szCs w:val="24"/>
                <w:lang w:val="vi-VN"/>
              </w:rPr>
              <w:t>(Ký, ghi rõ họ tên và đóng dấu)</w:t>
            </w:r>
          </w:p>
        </w:tc>
      </w:tr>
    </w:tbl>
    <w:p w:rsidR="00790E0A" w:rsidRPr="00610367" w:rsidRDefault="00790E0A" w:rsidP="00790E0A">
      <w:pPr>
        <w:jc w:val="right"/>
        <w:rPr>
          <w:i/>
          <w:noProof/>
          <w:color w:val="000000"/>
          <w:sz w:val="26"/>
          <w:szCs w:val="26"/>
          <w:lang w:val="vi-VN"/>
        </w:rPr>
      </w:pPr>
    </w:p>
    <w:p w:rsidR="00790E0A" w:rsidRPr="00610367" w:rsidRDefault="00790E0A" w:rsidP="00790E0A">
      <w:pPr>
        <w:jc w:val="right"/>
        <w:rPr>
          <w:i/>
          <w:noProof/>
          <w:color w:val="000000"/>
          <w:sz w:val="26"/>
          <w:szCs w:val="26"/>
          <w:lang w:val="vi-VN"/>
        </w:rPr>
      </w:pPr>
    </w:p>
    <w:p w:rsidR="00790E0A" w:rsidRPr="00610367" w:rsidRDefault="00790E0A" w:rsidP="00790E0A">
      <w:pPr>
        <w:rPr>
          <w:b/>
          <w:i/>
          <w:noProof/>
          <w:color w:val="000000"/>
          <w:sz w:val="24"/>
          <w:szCs w:val="26"/>
          <w:lang w:val="vi-VN"/>
        </w:rPr>
      </w:pPr>
      <w:r w:rsidRPr="00610367">
        <w:rPr>
          <w:b/>
          <w:i/>
          <w:noProof/>
          <w:color w:val="000000"/>
          <w:sz w:val="24"/>
          <w:szCs w:val="26"/>
          <w:lang w:val="vi-VN"/>
        </w:rPr>
        <w:tab/>
      </w:r>
    </w:p>
    <w:p w:rsidR="00790E0A" w:rsidRPr="00610367" w:rsidRDefault="00790E0A" w:rsidP="00790E0A">
      <w:pPr>
        <w:rPr>
          <w:b/>
          <w:i/>
          <w:noProof/>
          <w:color w:val="000000"/>
          <w:sz w:val="24"/>
          <w:szCs w:val="26"/>
          <w:lang w:val="vi-VN"/>
        </w:rPr>
      </w:pPr>
    </w:p>
    <w:p w:rsidR="00790E0A" w:rsidRPr="00610367" w:rsidRDefault="00790E0A" w:rsidP="00790E0A">
      <w:pPr>
        <w:rPr>
          <w:b/>
          <w:i/>
          <w:noProof/>
          <w:color w:val="000000"/>
          <w:sz w:val="24"/>
          <w:szCs w:val="26"/>
          <w:lang w:val="vi-VN"/>
        </w:rPr>
      </w:pPr>
    </w:p>
    <w:p w:rsidR="00790E0A" w:rsidRPr="00610367" w:rsidRDefault="00790E0A" w:rsidP="00790E0A">
      <w:pPr>
        <w:ind w:firstLine="624"/>
        <w:rPr>
          <w:b/>
          <w:iCs/>
          <w:noProof/>
          <w:color w:val="000000"/>
          <w:sz w:val="24"/>
          <w:szCs w:val="24"/>
          <w:lang w:val="vi-VN"/>
        </w:rPr>
      </w:pPr>
      <w:r w:rsidRPr="00610367">
        <w:rPr>
          <w:b/>
          <w:iCs/>
          <w:noProof/>
          <w:color w:val="000000"/>
          <w:sz w:val="24"/>
          <w:szCs w:val="24"/>
          <w:lang w:val="vi-VN"/>
        </w:rPr>
        <w:t>Hướng dẫn lập biểu:</w:t>
      </w:r>
    </w:p>
    <w:p w:rsidR="00790E0A" w:rsidRPr="00610367" w:rsidRDefault="00790E0A" w:rsidP="00790E0A">
      <w:pPr>
        <w:spacing w:before="120"/>
        <w:jc w:val="both"/>
        <w:rPr>
          <w:noProof/>
          <w:color w:val="000000"/>
          <w:sz w:val="24"/>
          <w:szCs w:val="24"/>
          <w:lang w:val="vi-VN"/>
        </w:rPr>
      </w:pPr>
      <w:r w:rsidRPr="00610367">
        <w:rPr>
          <w:i/>
          <w:noProof/>
          <w:color w:val="000000"/>
          <w:sz w:val="24"/>
          <w:szCs w:val="24"/>
          <w:lang w:val="vi-VN"/>
        </w:rPr>
        <w:tab/>
      </w:r>
      <w:r w:rsidRPr="00610367">
        <w:rPr>
          <w:b/>
          <w:noProof/>
          <w:color w:val="000000"/>
          <w:sz w:val="24"/>
          <w:szCs w:val="24"/>
          <w:lang w:val="vi-VN"/>
        </w:rPr>
        <w:t xml:space="preserve">- </w:t>
      </w:r>
      <w:r w:rsidRPr="00610367">
        <w:rPr>
          <w:noProof/>
          <w:color w:val="000000"/>
          <w:sz w:val="24"/>
          <w:szCs w:val="24"/>
          <w:lang w:val="vi-VN"/>
        </w:rPr>
        <w:t xml:space="preserve">Số liệu tiền gửi bằng đồng Việt Nam của khách hàng là cá nhân tính đến thời điểm gần nhất khi tổ chức tín dụng gửi hồ sơ đề nghị vay đặc biệt; không bao gồm tiền gửi của các đối tượng quy định tại khoản 2 Điều </w:t>
      </w:r>
      <w:r w:rsidR="00ED6277" w:rsidRPr="00610367">
        <w:rPr>
          <w:noProof/>
          <w:color w:val="000000"/>
          <w:sz w:val="24"/>
          <w:szCs w:val="24"/>
          <w:lang w:val="vi-VN"/>
        </w:rPr>
        <w:t>8</w:t>
      </w:r>
      <w:r w:rsidR="00BD7742" w:rsidRPr="00610367">
        <w:rPr>
          <w:noProof/>
          <w:color w:val="000000"/>
          <w:sz w:val="24"/>
          <w:szCs w:val="24"/>
          <w:lang w:val="vi-VN"/>
        </w:rPr>
        <w:t xml:space="preserve"> Thông tư số 08</w:t>
      </w:r>
      <w:r w:rsidRPr="00610367">
        <w:rPr>
          <w:noProof/>
          <w:color w:val="000000"/>
          <w:sz w:val="24"/>
          <w:szCs w:val="24"/>
          <w:lang w:val="vi-VN"/>
        </w:rPr>
        <w:t>/2021/TT-NHNN.</w:t>
      </w:r>
    </w:p>
    <w:p w:rsidR="00790E0A" w:rsidRPr="00610367" w:rsidRDefault="00790E0A" w:rsidP="00790E0A">
      <w:pPr>
        <w:spacing w:before="120"/>
        <w:jc w:val="both"/>
        <w:rPr>
          <w:noProof/>
          <w:color w:val="000000"/>
          <w:sz w:val="24"/>
          <w:szCs w:val="24"/>
          <w:lang w:val="vi-VN"/>
        </w:rPr>
      </w:pPr>
      <w:r w:rsidRPr="00610367">
        <w:rPr>
          <w:noProof/>
          <w:color w:val="000000"/>
          <w:sz w:val="24"/>
          <w:szCs w:val="24"/>
          <w:lang w:val="vi-VN"/>
        </w:rPr>
        <w:tab/>
        <w:t>- Số liệu tiền gửi có kỳ hạn đến hạn trong 10 ngày, 20 ngày, 1 tháng, 3 tháng, 6 tháng tiếp theo kể từ ngày chốt số liệu báo cáo.</w:t>
      </w:r>
    </w:p>
    <w:p w:rsidR="000615AB" w:rsidRPr="00610367" w:rsidRDefault="000615AB" w:rsidP="0018571B">
      <w:pPr>
        <w:spacing w:before="120"/>
        <w:jc w:val="center"/>
        <w:rPr>
          <w:b/>
          <w:noProof/>
          <w:color w:val="000000"/>
          <w:szCs w:val="26"/>
          <w:lang w:val="vi-VN"/>
        </w:rPr>
      </w:pPr>
    </w:p>
    <w:p w:rsidR="00FD5571" w:rsidRPr="00610367" w:rsidRDefault="00FD5571" w:rsidP="000615AB">
      <w:pPr>
        <w:spacing w:before="120"/>
        <w:jc w:val="both"/>
        <w:rPr>
          <w:bCs/>
          <w:noProof/>
          <w:color w:val="000000"/>
          <w:szCs w:val="26"/>
          <w:lang w:val="vi-VN"/>
        </w:rPr>
        <w:sectPr w:rsidR="00FD5571" w:rsidRPr="00610367" w:rsidSect="00CD6C5D">
          <w:headerReference w:type="first" r:id="rId9"/>
          <w:pgSz w:w="11907" w:h="16840" w:code="9"/>
          <w:pgMar w:top="1134" w:right="851" w:bottom="1134" w:left="1134" w:header="567" w:footer="567" w:gutter="0"/>
          <w:cols w:space="720"/>
          <w:titlePg/>
          <w:docGrid w:linePitch="381"/>
        </w:sectPr>
      </w:pPr>
    </w:p>
    <w:p w:rsidR="007072F6" w:rsidRPr="00610367" w:rsidRDefault="00963C95" w:rsidP="00E242A2">
      <w:pPr>
        <w:jc w:val="center"/>
        <w:rPr>
          <w:noProof/>
          <w:color w:val="000000"/>
          <w:sz w:val="24"/>
          <w:szCs w:val="24"/>
          <w:lang w:val="vi-VN"/>
        </w:rPr>
      </w:pPr>
      <w:r w:rsidRPr="00610367">
        <w:rPr>
          <w:b/>
          <w:noProof/>
          <w:color w:val="000000"/>
          <w:sz w:val="24"/>
          <w:szCs w:val="24"/>
          <w:lang w:val="vi-VN"/>
        </w:rPr>
        <w:lastRenderedPageBreak/>
        <w:t>P</w:t>
      </w:r>
      <w:r w:rsidR="001C36DA" w:rsidRPr="00610367">
        <w:rPr>
          <w:b/>
          <w:noProof/>
          <w:color w:val="000000"/>
          <w:sz w:val="24"/>
          <w:szCs w:val="24"/>
          <w:lang w:val="vi-VN"/>
        </w:rPr>
        <w:t>hụ lục</w:t>
      </w:r>
      <w:r w:rsidRPr="00610367">
        <w:rPr>
          <w:b/>
          <w:noProof/>
          <w:color w:val="000000"/>
          <w:sz w:val="24"/>
          <w:szCs w:val="24"/>
          <w:lang w:val="vi-VN"/>
        </w:rPr>
        <w:t xml:space="preserve"> </w:t>
      </w:r>
      <w:r w:rsidR="0018571B" w:rsidRPr="00610367">
        <w:rPr>
          <w:b/>
          <w:noProof/>
          <w:color w:val="000000"/>
          <w:sz w:val="24"/>
          <w:szCs w:val="24"/>
          <w:lang w:val="vi-VN"/>
        </w:rPr>
        <w:t>I</w:t>
      </w:r>
      <w:r w:rsidR="00723FEF" w:rsidRPr="00610367">
        <w:rPr>
          <w:b/>
          <w:noProof/>
          <w:color w:val="000000"/>
          <w:sz w:val="24"/>
          <w:szCs w:val="24"/>
          <w:lang w:val="vi-VN"/>
        </w:rPr>
        <w:t>I</w:t>
      </w:r>
      <w:r w:rsidR="004A00D1" w:rsidRPr="00610367">
        <w:rPr>
          <w:noProof/>
          <w:color w:val="000000"/>
          <w:sz w:val="24"/>
          <w:szCs w:val="24"/>
          <w:lang w:val="vi-VN"/>
        </w:rPr>
        <w:t xml:space="preserve"> </w:t>
      </w:r>
    </w:p>
    <w:p w:rsidR="00334503" w:rsidRPr="00610367" w:rsidRDefault="007072F6" w:rsidP="00E242A2">
      <w:pPr>
        <w:jc w:val="center"/>
        <w:rPr>
          <w:noProof/>
          <w:color w:val="000000"/>
          <w:sz w:val="24"/>
          <w:szCs w:val="24"/>
          <w:lang w:val="vi-VN"/>
        </w:rPr>
      </w:pPr>
      <w:r w:rsidRPr="00610367">
        <w:rPr>
          <w:i/>
          <w:noProof/>
          <w:color w:val="000000"/>
          <w:sz w:val="24"/>
          <w:szCs w:val="24"/>
          <w:lang w:val="vi-VN"/>
        </w:rPr>
        <w:t>(B</w:t>
      </w:r>
      <w:r w:rsidR="004A00D1" w:rsidRPr="00610367">
        <w:rPr>
          <w:i/>
          <w:noProof/>
          <w:color w:val="000000"/>
          <w:sz w:val="24"/>
          <w:szCs w:val="24"/>
          <w:lang w:val="vi-VN"/>
        </w:rPr>
        <w:t xml:space="preserve">an hành kèm theo Thông tư </w:t>
      </w:r>
      <w:r w:rsidR="008E78B7" w:rsidRPr="00610367">
        <w:rPr>
          <w:i/>
          <w:noProof/>
          <w:color w:val="000000"/>
          <w:sz w:val="24"/>
          <w:szCs w:val="24"/>
          <w:lang w:val="vi-VN"/>
        </w:rPr>
        <w:t xml:space="preserve">số </w:t>
      </w:r>
      <w:r w:rsidR="00BD7742" w:rsidRPr="00610367">
        <w:rPr>
          <w:i/>
          <w:noProof/>
          <w:color w:val="000000"/>
          <w:sz w:val="24"/>
          <w:szCs w:val="24"/>
          <w:lang w:val="vi-VN"/>
        </w:rPr>
        <w:t>08</w:t>
      </w:r>
      <w:r w:rsidR="004A00D1" w:rsidRPr="00610367">
        <w:rPr>
          <w:i/>
          <w:noProof/>
          <w:color w:val="000000"/>
          <w:sz w:val="24"/>
          <w:szCs w:val="24"/>
          <w:lang w:val="vi-VN"/>
        </w:rPr>
        <w:t>/20</w:t>
      </w:r>
      <w:r w:rsidR="00AC3B8D" w:rsidRPr="00610367">
        <w:rPr>
          <w:i/>
          <w:noProof/>
          <w:color w:val="000000"/>
          <w:sz w:val="24"/>
          <w:szCs w:val="24"/>
          <w:lang w:val="vi-VN"/>
        </w:rPr>
        <w:t>2</w:t>
      </w:r>
      <w:r w:rsidR="004A00D1" w:rsidRPr="00610367">
        <w:rPr>
          <w:i/>
          <w:noProof/>
          <w:color w:val="000000"/>
          <w:sz w:val="24"/>
          <w:szCs w:val="24"/>
          <w:lang w:val="vi-VN"/>
        </w:rPr>
        <w:t xml:space="preserve">1/TT-NHNN của Thống </w:t>
      </w:r>
      <w:r w:rsidR="008E78B7" w:rsidRPr="00610367">
        <w:rPr>
          <w:i/>
          <w:noProof/>
          <w:color w:val="000000"/>
          <w:sz w:val="24"/>
          <w:szCs w:val="24"/>
          <w:lang w:val="vi-VN"/>
        </w:rPr>
        <w:t>đốc Ngân hàng Nhà nước</w:t>
      </w:r>
      <w:r w:rsidR="00D86043" w:rsidRPr="00610367">
        <w:rPr>
          <w:i/>
          <w:noProof/>
          <w:color w:val="000000"/>
          <w:sz w:val="24"/>
          <w:szCs w:val="24"/>
          <w:lang w:val="vi-VN"/>
        </w:rPr>
        <w:t xml:space="preserve"> quy định về cho vay đặc biệt đối với tổ chức tín dụng được kiểm soát đặc biệt</w:t>
      </w:r>
      <w:r w:rsidRPr="00610367">
        <w:rPr>
          <w:i/>
          <w:noProof/>
          <w:color w:val="000000"/>
          <w:sz w:val="24"/>
          <w:szCs w:val="24"/>
          <w:lang w:val="vi-VN"/>
        </w:rPr>
        <w:t>)</w:t>
      </w:r>
    </w:p>
    <w:p w:rsidR="00F33AB1" w:rsidRPr="00610367" w:rsidRDefault="00F33AB1" w:rsidP="00E242A2">
      <w:pPr>
        <w:jc w:val="center"/>
        <w:rPr>
          <w:b/>
          <w:noProof/>
          <w:color w:val="000000"/>
          <w:lang w:val="vi-VN"/>
        </w:rPr>
      </w:pPr>
    </w:p>
    <w:tbl>
      <w:tblPr>
        <w:tblW w:w="0" w:type="auto"/>
        <w:tblLook w:val="04A0" w:firstRow="1" w:lastRow="0" w:firstColumn="1" w:lastColumn="0" w:noHBand="0" w:noVBand="1"/>
      </w:tblPr>
      <w:tblGrid>
        <w:gridCol w:w="4077"/>
        <w:gridCol w:w="4644"/>
      </w:tblGrid>
      <w:tr w:rsidR="00790E0A" w:rsidRPr="00FE1297" w:rsidTr="00020259">
        <w:tc>
          <w:tcPr>
            <w:tcW w:w="4077" w:type="dxa"/>
            <w:shd w:val="clear" w:color="auto" w:fill="auto"/>
          </w:tcPr>
          <w:p w:rsidR="00790E0A" w:rsidRPr="00610367" w:rsidRDefault="00790E0A" w:rsidP="00020259">
            <w:pPr>
              <w:jc w:val="center"/>
              <w:rPr>
                <w:b/>
                <w:noProof/>
                <w:color w:val="000000"/>
                <w:sz w:val="24"/>
                <w:szCs w:val="24"/>
                <w:lang w:val="vi-VN"/>
              </w:rPr>
            </w:pPr>
            <w:r w:rsidRPr="00610367">
              <w:rPr>
                <w:b/>
                <w:noProof/>
                <w:color w:val="000000"/>
                <w:sz w:val="24"/>
                <w:szCs w:val="24"/>
                <w:lang w:val="vi-VN"/>
              </w:rPr>
              <w:t>Tên tổ chức tín dụng …..</w:t>
            </w:r>
          </w:p>
          <w:p w:rsidR="00790E0A" w:rsidRPr="00610367" w:rsidRDefault="00790E0A" w:rsidP="00020259">
            <w:pPr>
              <w:jc w:val="center"/>
              <w:rPr>
                <w:noProof/>
                <w:color w:val="000000"/>
                <w:lang w:val="vi-VN"/>
              </w:rPr>
            </w:pPr>
            <w:r w:rsidRPr="00610367">
              <w:rPr>
                <w:b/>
                <w:noProof/>
                <w:color w:val="000000"/>
                <w:sz w:val="24"/>
                <w:szCs w:val="24"/>
                <w:lang w:val="vi-VN"/>
              </w:rPr>
              <w:t>Số văn bản: ….</w:t>
            </w:r>
          </w:p>
        </w:tc>
        <w:tc>
          <w:tcPr>
            <w:tcW w:w="4644" w:type="dxa"/>
            <w:shd w:val="clear" w:color="auto" w:fill="auto"/>
          </w:tcPr>
          <w:p w:rsidR="00790E0A" w:rsidRPr="00610367" w:rsidRDefault="00790E0A" w:rsidP="00020259">
            <w:pPr>
              <w:jc w:val="center"/>
              <w:rPr>
                <w:noProof/>
                <w:color w:val="000000"/>
                <w:lang w:val="vi-VN"/>
              </w:rPr>
            </w:pPr>
          </w:p>
        </w:tc>
      </w:tr>
    </w:tbl>
    <w:p w:rsidR="00790E0A" w:rsidRPr="00610367" w:rsidRDefault="00790E0A" w:rsidP="00790E0A">
      <w:pPr>
        <w:jc w:val="center"/>
        <w:rPr>
          <w:noProof/>
          <w:color w:val="000000"/>
          <w:lang w:val="vi-VN"/>
        </w:rPr>
      </w:pPr>
    </w:p>
    <w:p w:rsidR="00790E0A" w:rsidRPr="00610367" w:rsidRDefault="00790E0A" w:rsidP="00790E0A">
      <w:pPr>
        <w:ind w:right="-284"/>
        <w:jc w:val="center"/>
        <w:rPr>
          <w:b/>
          <w:noProof/>
          <w:color w:val="000000"/>
          <w:sz w:val="26"/>
          <w:szCs w:val="26"/>
          <w:lang w:val="vi-VN"/>
        </w:rPr>
      </w:pPr>
      <w:r w:rsidRPr="00610367">
        <w:rPr>
          <w:b/>
          <w:noProof/>
          <w:color w:val="000000"/>
          <w:sz w:val="26"/>
          <w:szCs w:val="26"/>
          <w:lang w:val="vi-VN"/>
        </w:rPr>
        <w:t xml:space="preserve">SỐ LIỆU </w:t>
      </w:r>
      <w:r w:rsidR="00091836" w:rsidRPr="00610367">
        <w:rPr>
          <w:b/>
          <w:noProof/>
          <w:color w:val="000000"/>
          <w:sz w:val="26"/>
          <w:szCs w:val="26"/>
          <w:lang w:val="vi-VN"/>
        </w:rPr>
        <w:t xml:space="preserve">VỀ </w:t>
      </w:r>
      <w:r w:rsidRPr="00610367">
        <w:rPr>
          <w:b/>
          <w:noProof/>
          <w:color w:val="000000"/>
          <w:sz w:val="26"/>
          <w:szCs w:val="26"/>
          <w:lang w:val="vi-VN"/>
        </w:rPr>
        <w:t>NGUỒN VỐN, SỬ DỤNG VỐN BẰNG ĐỒNG VIỆT NAM</w:t>
      </w:r>
    </w:p>
    <w:p w:rsidR="00790E0A" w:rsidRPr="00610367" w:rsidRDefault="00790E0A" w:rsidP="00790E0A">
      <w:pPr>
        <w:spacing w:before="120"/>
        <w:jc w:val="right"/>
        <w:rPr>
          <w:i/>
          <w:noProof/>
          <w:color w:val="000000"/>
          <w:sz w:val="22"/>
          <w:szCs w:val="22"/>
          <w:lang w:val="vi-VN"/>
        </w:rPr>
      </w:pPr>
      <w:r w:rsidRPr="00610367">
        <w:rPr>
          <w:i/>
          <w:noProof/>
          <w:color w:val="000000"/>
          <w:sz w:val="24"/>
          <w:szCs w:val="26"/>
          <w:lang w:val="vi-VN"/>
        </w:rPr>
        <w:tab/>
      </w:r>
      <w:r w:rsidRPr="00610367">
        <w:rPr>
          <w:i/>
          <w:noProof/>
          <w:color w:val="000000"/>
          <w:sz w:val="22"/>
          <w:szCs w:val="22"/>
          <w:lang w:val="vi-VN"/>
        </w:rPr>
        <w:t>Đơn vị: triệu đồng</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806"/>
        <w:gridCol w:w="1134"/>
        <w:gridCol w:w="1276"/>
        <w:gridCol w:w="708"/>
        <w:gridCol w:w="1276"/>
        <w:gridCol w:w="1275"/>
      </w:tblGrid>
      <w:tr w:rsidR="00FE1297" w:rsidRPr="00E5206F" w:rsidTr="00020259">
        <w:trPr>
          <w:trHeight w:val="340"/>
        </w:trPr>
        <w:tc>
          <w:tcPr>
            <w:tcW w:w="596" w:type="dxa"/>
            <w:vMerge w:val="restart"/>
            <w:shd w:val="clear" w:color="auto" w:fill="auto"/>
            <w:vAlign w:val="center"/>
          </w:tcPr>
          <w:p w:rsidR="00790E0A" w:rsidRPr="00610367" w:rsidRDefault="00790E0A" w:rsidP="00020259">
            <w:pPr>
              <w:jc w:val="center"/>
              <w:rPr>
                <w:b/>
                <w:noProof/>
                <w:color w:val="000000"/>
                <w:sz w:val="20"/>
                <w:szCs w:val="20"/>
                <w:lang w:val="vi-VN"/>
              </w:rPr>
            </w:pPr>
            <w:r w:rsidRPr="00610367">
              <w:rPr>
                <w:b/>
                <w:noProof/>
                <w:color w:val="000000"/>
                <w:sz w:val="20"/>
                <w:szCs w:val="20"/>
                <w:lang w:val="vi-VN"/>
              </w:rPr>
              <w:t>STT</w:t>
            </w:r>
          </w:p>
        </w:tc>
        <w:tc>
          <w:tcPr>
            <w:tcW w:w="2806" w:type="dxa"/>
            <w:vMerge w:val="restart"/>
            <w:shd w:val="clear" w:color="auto" w:fill="auto"/>
            <w:vAlign w:val="center"/>
          </w:tcPr>
          <w:p w:rsidR="00790E0A" w:rsidRPr="00610367" w:rsidRDefault="00790E0A" w:rsidP="00020259">
            <w:pPr>
              <w:jc w:val="center"/>
              <w:rPr>
                <w:b/>
                <w:noProof/>
                <w:color w:val="000000"/>
                <w:sz w:val="20"/>
                <w:szCs w:val="20"/>
                <w:lang w:val="vi-VN"/>
              </w:rPr>
            </w:pPr>
            <w:r w:rsidRPr="00610367">
              <w:rPr>
                <w:b/>
                <w:noProof/>
                <w:color w:val="000000"/>
                <w:sz w:val="20"/>
                <w:szCs w:val="20"/>
                <w:lang w:val="vi-VN"/>
              </w:rPr>
              <w:t>Chỉ tiêu</w:t>
            </w:r>
          </w:p>
        </w:tc>
        <w:tc>
          <w:tcPr>
            <w:tcW w:w="1134" w:type="dxa"/>
            <w:vMerge w:val="restart"/>
            <w:vAlign w:val="center"/>
          </w:tcPr>
          <w:p w:rsidR="00790E0A" w:rsidRPr="00610367" w:rsidRDefault="00790E0A" w:rsidP="00020259">
            <w:pPr>
              <w:jc w:val="center"/>
              <w:rPr>
                <w:b/>
                <w:noProof/>
                <w:color w:val="000000"/>
                <w:sz w:val="20"/>
                <w:szCs w:val="20"/>
                <w:lang w:val="vi-VN"/>
              </w:rPr>
            </w:pPr>
            <w:r w:rsidRPr="00610367">
              <w:rPr>
                <w:b/>
                <w:noProof/>
                <w:color w:val="000000"/>
                <w:sz w:val="20"/>
                <w:szCs w:val="20"/>
                <w:lang w:val="vi-VN"/>
              </w:rPr>
              <w:t>Ngày cuối năm trước liền kề</w:t>
            </w:r>
          </w:p>
        </w:tc>
        <w:tc>
          <w:tcPr>
            <w:tcW w:w="1276" w:type="dxa"/>
            <w:vMerge w:val="restart"/>
            <w:shd w:val="clear" w:color="auto" w:fill="auto"/>
            <w:vAlign w:val="center"/>
          </w:tcPr>
          <w:p w:rsidR="00790E0A" w:rsidRPr="00610367" w:rsidRDefault="00790E0A" w:rsidP="00020259">
            <w:pPr>
              <w:jc w:val="center"/>
              <w:rPr>
                <w:b/>
                <w:noProof/>
                <w:color w:val="000000"/>
                <w:sz w:val="20"/>
                <w:szCs w:val="20"/>
                <w:lang w:val="vi-VN"/>
              </w:rPr>
            </w:pPr>
            <w:r w:rsidRPr="00610367">
              <w:rPr>
                <w:b/>
                <w:noProof/>
                <w:color w:val="000000"/>
                <w:sz w:val="20"/>
                <w:szCs w:val="20"/>
                <w:lang w:val="vi-VN"/>
              </w:rPr>
              <w:t>Ngày cuối tháng trước liền kề</w:t>
            </w:r>
          </w:p>
        </w:tc>
        <w:tc>
          <w:tcPr>
            <w:tcW w:w="3259" w:type="dxa"/>
            <w:gridSpan w:val="3"/>
            <w:vAlign w:val="center"/>
          </w:tcPr>
          <w:p w:rsidR="00262A13" w:rsidRPr="00610367" w:rsidRDefault="00790E0A" w:rsidP="00020259">
            <w:pPr>
              <w:jc w:val="center"/>
              <w:rPr>
                <w:b/>
                <w:noProof/>
                <w:color w:val="000000"/>
                <w:sz w:val="20"/>
                <w:szCs w:val="20"/>
                <w:lang w:val="vi-VN"/>
              </w:rPr>
            </w:pPr>
            <w:r w:rsidRPr="00610367">
              <w:rPr>
                <w:b/>
                <w:noProof/>
                <w:color w:val="000000"/>
                <w:sz w:val="20"/>
                <w:szCs w:val="20"/>
                <w:lang w:val="vi-VN"/>
              </w:rPr>
              <w:t xml:space="preserve">Ngày </w:t>
            </w:r>
            <w:r w:rsidR="00262A13" w:rsidRPr="00610367">
              <w:rPr>
                <w:b/>
                <w:noProof/>
                <w:color w:val="000000"/>
                <w:sz w:val="20"/>
                <w:szCs w:val="20"/>
                <w:lang w:val="vi-VN"/>
              </w:rPr>
              <w:t>…</w:t>
            </w:r>
          </w:p>
          <w:p w:rsidR="00790E0A" w:rsidRPr="00610367" w:rsidRDefault="00262A13" w:rsidP="00020259">
            <w:pPr>
              <w:jc w:val="center"/>
              <w:rPr>
                <w:noProof/>
                <w:color w:val="000000"/>
                <w:sz w:val="20"/>
                <w:szCs w:val="20"/>
                <w:lang w:val="vi-VN"/>
              </w:rPr>
            </w:pPr>
            <w:r w:rsidRPr="00610367">
              <w:rPr>
                <w:noProof/>
                <w:color w:val="000000"/>
                <w:sz w:val="20"/>
                <w:szCs w:val="20"/>
                <w:lang w:val="vi-VN"/>
              </w:rPr>
              <w:t xml:space="preserve">(Ngày </w:t>
            </w:r>
            <w:r w:rsidR="00790E0A" w:rsidRPr="00610367">
              <w:rPr>
                <w:noProof/>
                <w:color w:val="000000"/>
                <w:sz w:val="20"/>
                <w:szCs w:val="20"/>
                <w:lang w:val="vi-VN"/>
              </w:rPr>
              <w:t>chốt số liệu báo cáo</w:t>
            </w:r>
            <w:r w:rsidRPr="00610367">
              <w:rPr>
                <w:noProof/>
                <w:color w:val="000000"/>
                <w:sz w:val="20"/>
                <w:szCs w:val="20"/>
                <w:lang w:val="vi-VN"/>
              </w:rPr>
              <w:t>)</w:t>
            </w:r>
          </w:p>
        </w:tc>
      </w:tr>
      <w:tr w:rsidR="00FE1297" w:rsidRPr="00E5206F" w:rsidTr="00020259">
        <w:trPr>
          <w:trHeight w:val="340"/>
        </w:trPr>
        <w:tc>
          <w:tcPr>
            <w:tcW w:w="596" w:type="dxa"/>
            <w:vMerge/>
            <w:shd w:val="clear" w:color="auto" w:fill="auto"/>
            <w:vAlign w:val="center"/>
          </w:tcPr>
          <w:p w:rsidR="00790E0A" w:rsidRPr="00610367" w:rsidRDefault="00790E0A" w:rsidP="00020259">
            <w:pPr>
              <w:jc w:val="center"/>
              <w:rPr>
                <w:b/>
                <w:noProof/>
                <w:color w:val="000000"/>
                <w:sz w:val="20"/>
                <w:szCs w:val="20"/>
                <w:lang w:val="vi-VN"/>
              </w:rPr>
            </w:pPr>
          </w:p>
        </w:tc>
        <w:tc>
          <w:tcPr>
            <w:tcW w:w="2806" w:type="dxa"/>
            <w:vMerge/>
            <w:shd w:val="clear" w:color="auto" w:fill="auto"/>
            <w:vAlign w:val="center"/>
          </w:tcPr>
          <w:p w:rsidR="00790E0A" w:rsidRPr="00610367" w:rsidRDefault="00790E0A" w:rsidP="00020259">
            <w:pPr>
              <w:jc w:val="center"/>
              <w:rPr>
                <w:b/>
                <w:noProof/>
                <w:color w:val="000000"/>
                <w:sz w:val="20"/>
                <w:szCs w:val="20"/>
                <w:lang w:val="vi-VN"/>
              </w:rPr>
            </w:pPr>
          </w:p>
        </w:tc>
        <w:tc>
          <w:tcPr>
            <w:tcW w:w="1134" w:type="dxa"/>
            <w:vMerge/>
          </w:tcPr>
          <w:p w:rsidR="00790E0A" w:rsidRPr="00610367" w:rsidRDefault="00790E0A" w:rsidP="00020259">
            <w:pPr>
              <w:jc w:val="center"/>
              <w:rPr>
                <w:b/>
                <w:noProof/>
                <w:color w:val="000000"/>
                <w:sz w:val="20"/>
                <w:szCs w:val="20"/>
                <w:lang w:val="vi-VN"/>
              </w:rPr>
            </w:pPr>
          </w:p>
        </w:tc>
        <w:tc>
          <w:tcPr>
            <w:tcW w:w="1276" w:type="dxa"/>
            <w:vMerge/>
            <w:shd w:val="clear" w:color="auto" w:fill="auto"/>
            <w:vAlign w:val="center"/>
          </w:tcPr>
          <w:p w:rsidR="00790E0A" w:rsidRPr="00610367" w:rsidRDefault="00790E0A" w:rsidP="00020259">
            <w:pPr>
              <w:jc w:val="center"/>
              <w:rPr>
                <w:b/>
                <w:noProof/>
                <w:color w:val="000000"/>
                <w:sz w:val="20"/>
                <w:szCs w:val="20"/>
                <w:lang w:val="vi-VN"/>
              </w:rPr>
            </w:pPr>
          </w:p>
        </w:tc>
        <w:tc>
          <w:tcPr>
            <w:tcW w:w="708" w:type="dxa"/>
            <w:shd w:val="clear" w:color="auto" w:fill="auto"/>
            <w:vAlign w:val="center"/>
          </w:tcPr>
          <w:p w:rsidR="00790E0A" w:rsidRPr="00610367" w:rsidRDefault="00790E0A" w:rsidP="00020259">
            <w:pPr>
              <w:jc w:val="center"/>
              <w:rPr>
                <w:b/>
                <w:noProof/>
                <w:color w:val="000000"/>
                <w:sz w:val="20"/>
                <w:szCs w:val="20"/>
                <w:lang w:val="vi-VN"/>
              </w:rPr>
            </w:pPr>
            <w:r w:rsidRPr="00610367">
              <w:rPr>
                <w:b/>
                <w:noProof/>
                <w:color w:val="000000"/>
                <w:sz w:val="20"/>
                <w:szCs w:val="20"/>
                <w:lang w:val="vi-VN"/>
              </w:rPr>
              <w:t>Số dư</w:t>
            </w:r>
          </w:p>
        </w:tc>
        <w:tc>
          <w:tcPr>
            <w:tcW w:w="1276" w:type="dxa"/>
            <w:vAlign w:val="center"/>
          </w:tcPr>
          <w:p w:rsidR="00790E0A" w:rsidRPr="00610367" w:rsidRDefault="00790E0A" w:rsidP="00020259">
            <w:pPr>
              <w:jc w:val="center"/>
              <w:rPr>
                <w:b/>
                <w:noProof/>
                <w:color w:val="000000"/>
                <w:sz w:val="20"/>
                <w:szCs w:val="20"/>
                <w:lang w:val="vi-VN"/>
              </w:rPr>
            </w:pPr>
            <w:r w:rsidRPr="00610367">
              <w:rPr>
                <w:b/>
                <w:noProof/>
                <w:color w:val="000000"/>
                <w:sz w:val="20"/>
                <w:szCs w:val="20"/>
                <w:lang w:val="vi-VN"/>
              </w:rPr>
              <w:t>Thay đổi so với cuối năm trước</w:t>
            </w:r>
          </w:p>
        </w:tc>
        <w:tc>
          <w:tcPr>
            <w:tcW w:w="1275" w:type="dxa"/>
            <w:shd w:val="clear" w:color="auto" w:fill="auto"/>
            <w:vAlign w:val="center"/>
          </w:tcPr>
          <w:p w:rsidR="00790E0A" w:rsidRPr="00610367" w:rsidRDefault="00790E0A" w:rsidP="00020259">
            <w:pPr>
              <w:jc w:val="center"/>
              <w:rPr>
                <w:b/>
                <w:noProof/>
                <w:color w:val="000000"/>
                <w:sz w:val="20"/>
                <w:szCs w:val="20"/>
                <w:lang w:val="vi-VN"/>
              </w:rPr>
            </w:pPr>
            <w:r w:rsidRPr="00610367">
              <w:rPr>
                <w:b/>
                <w:noProof/>
                <w:color w:val="000000"/>
                <w:sz w:val="20"/>
                <w:szCs w:val="20"/>
                <w:lang w:val="vi-VN"/>
              </w:rPr>
              <w:t>Thay đổi so với cuối tháng trước</w:t>
            </w: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noProof/>
                <w:color w:val="000000"/>
                <w:sz w:val="18"/>
                <w:szCs w:val="18"/>
                <w:lang w:val="vi-VN"/>
              </w:rPr>
            </w:pPr>
            <w:r w:rsidRPr="00610367">
              <w:rPr>
                <w:noProof/>
                <w:color w:val="000000"/>
                <w:sz w:val="18"/>
                <w:szCs w:val="18"/>
                <w:lang w:val="vi-VN"/>
              </w:rPr>
              <w:t>(1)</w:t>
            </w:r>
          </w:p>
        </w:tc>
        <w:tc>
          <w:tcPr>
            <w:tcW w:w="2806" w:type="dxa"/>
            <w:shd w:val="clear" w:color="auto" w:fill="auto"/>
            <w:vAlign w:val="center"/>
          </w:tcPr>
          <w:p w:rsidR="00790E0A" w:rsidRPr="00610367" w:rsidRDefault="00790E0A" w:rsidP="00020259">
            <w:pPr>
              <w:jc w:val="center"/>
              <w:rPr>
                <w:noProof/>
                <w:color w:val="000000"/>
                <w:sz w:val="18"/>
                <w:szCs w:val="18"/>
                <w:lang w:val="vi-VN"/>
              </w:rPr>
            </w:pPr>
            <w:r w:rsidRPr="00610367">
              <w:rPr>
                <w:noProof/>
                <w:color w:val="000000"/>
                <w:sz w:val="18"/>
                <w:szCs w:val="18"/>
                <w:lang w:val="vi-VN"/>
              </w:rPr>
              <w:t>(2)</w:t>
            </w:r>
          </w:p>
        </w:tc>
        <w:tc>
          <w:tcPr>
            <w:tcW w:w="1134" w:type="dxa"/>
            <w:vAlign w:val="center"/>
          </w:tcPr>
          <w:p w:rsidR="00790E0A" w:rsidRPr="00610367" w:rsidRDefault="00790E0A" w:rsidP="00020259">
            <w:pPr>
              <w:jc w:val="center"/>
              <w:rPr>
                <w:noProof/>
                <w:color w:val="000000"/>
                <w:sz w:val="18"/>
                <w:szCs w:val="18"/>
                <w:lang w:val="vi-VN"/>
              </w:rPr>
            </w:pPr>
            <w:r w:rsidRPr="00610367">
              <w:rPr>
                <w:noProof/>
                <w:color w:val="000000"/>
                <w:sz w:val="18"/>
                <w:szCs w:val="18"/>
                <w:lang w:val="vi-VN"/>
              </w:rPr>
              <w:t>(3)</w:t>
            </w:r>
          </w:p>
        </w:tc>
        <w:tc>
          <w:tcPr>
            <w:tcW w:w="1276" w:type="dxa"/>
            <w:shd w:val="clear" w:color="auto" w:fill="auto"/>
            <w:vAlign w:val="center"/>
          </w:tcPr>
          <w:p w:rsidR="00790E0A" w:rsidRPr="00610367" w:rsidRDefault="00790E0A" w:rsidP="00020259">
            <w:pPr>
              <w:jc w:val="center"/>
              <w:rPr>
                <w:noProof/>
                <w:color w:val="000000"/>
                <w:sz w:val="18"/>
                <w:szCs w:val="18"/>
                <w:lang w:val="vi-VN"/>
              </w:rPr>
            </w:pPr>
            <w:r w:rsidRPr="00610367">
              <w:rPr>
                <w:noProof/>
                <w:color w:val="000000"/>
                <w:sz w:val="18"/>
                <w:szCs w:val="18"/>
                <w:lang w:val="vi-VN"/>
              </w:rPr>
              <w:t>(4)</w:t>
            </w:r>
          </w:p>
        </w:tc>
        <w:tc>
          <w:tcPr>
            <w:tcW w:w="708" w:type="dxa"/>
            <w:shd w:val="clear" w:color="auto" w:fill="auto"/>
            <w:vAlign w:val="center"/>
          </w:tcPr>
          <w:p w:rsidR="00790E0A" w:rsidRPr="00610367" w:rsidRDefault="00790E0A" w:rsidP="00020259">
            <w:pPr>
              <w:jc w:val="center"/>
              <w:rPr>
                <w:noProof/>
                <w:color w:val="000000"/>
                <w:sz w:val="18"/>
                <w:szCs w:val="18"/>
                <w:lang w:val="vi-VN"/>
              </w:rPr>
            </w:pPr>
            <w:r w:rsidRPr="00610367">
              <w:rPr>
                <w:noProof/>
                <w:color w:val="000000"/>
                <w:sz w:val="18"/>
                <w:szCs w:val="18"/>
                <w:lang w:val="vi-VN"/>
              </w:rPr>
              <w:t>(5)</w:t>
            </w:r>
          </w:p>
        </w:tc>
        <w:tc>
          <w:tcPr>
            <w:tcW w:w="1276" w:type="dxa"/>
            <w:vAlign w:val="center"/>
          </w:tcPr>
          <w:p w:rsidR="00790E0A" w:rsidRPr="00610367" w:rsidRDefault="00790E0A" w:rsidP="00020259">
            <w:pPr>
              <w:jc w:val="center"/>
              <w:rPr>
                <w:noProof/>
                <w:color w:val="000000"/>
                <w:sz w:val="18"/>
                <w:szCs w:val="18"/>
                <w:lang w:val="vi-VN"/>
              </w:rPr>
            </w:pPr>
            <w:r w:rsidRPr="00610367">
              <w:rPr>
                <w:noProof/>
                <w:color w:val="000000"/>
                <w:sz w:val="18"/>
                <w:szCs w:val="18"/>
                <w:lang w:val="vi-VN"/>
              </w:rPr>
              <w:t>(6) = (5) - (3)</w:t>
            </w:r>
          </w:p>
        </w:tc>
        <w:tc>
          <w:tcPr>
            <w:tcW w:w="1275" w:type="dxa"/>
            <w:shd w:val="clear" w:color="auto" w:fill="auto"/>
            <w:vAlign w:val="center"/>
          </w:tcPr>
          <w:p w:rsidR="00790E0A" w:rsidRPr="00610367" w:rsidRDefault="00790E0A" w:rsidP="00020259">
            <w:pPr>
              <w:jc w:val="center"/>
              <w:rPr>
                <w:noProof/>
                <w:color w:val="000000"/>
                <w:sz w:val="18"/>
                <w:szCs w:val="18"/>
                <w:lang w:val="vi-VN"/>
              </w:rPr>
            </w:pPr>
            <w:r w:rsidRPr="00610367">
              <w:rPr>
                <w:noProof/>
                <w:color w:val="000000"/>
                <w:sz w:val="18"/>
                <w:szCs w:val="18"/>
                <w:lang w:val="vi-VN"/>
              </w:rPr>
              <w:t>(7) = (5) - (4)</w:t>
            </w: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b/>
                <w:noProof/>
                <w:color w:val="000000"/>
                <w:sz w:val="22"/>
                <w:szCs w:val="22"/>
                <w:lang w:val="vi-VN"/>
              </w:rPr>
            </w:pPr>
            <w:r w:rsidRPr="00610367">
              <w:rPr>
                <w:b/>
                <w:noProof/>
                <w:color w:val="000000"/>
                <w:sz w:val="22"/>
                <w:szCs w:val="22"/>
                <w:lang w:val="vi-VN"/>
              </w:rPr>
              <w:t>I</w:t>
            </w:r>
          </w:p>
        </w:tc>
        <w:tc>
          <w:tcPr>
            <w:tcW w:w="2806" w:type="dxa"/>
            <w:shd w:val="clear" w:color="auto" w:fill="auto"/>
            <w:vAlign w:val="center"/>
          </w:tcPr>
          <w:p w:rsidR="00790E0A" w:rsidRPr="00610367" w:rsidRDefault="00790E0A" w:rsidP="00020259">
            <w:pPr>
              <w:rPr>
                <w:b/>
                <w:noProof/>
                <w:color w:val="000000"/>
                <w:sz w:val="22"/>
                <w:szCs w:val="22"/>
                <w:lang w:val="vi-VN"/>
              </w:rPr>
            </w:pPr>
            <w:r w:rsidRPr="00610367">
              <w:rPr>
                <w:b/>
                <w:noProof/>
                <w:color w:val="000000"/>
                <w:sz w:val="22"/>
                <w:szCs w:val="22"/>
                <w:lang w:val="vi-VN"/>
              </w:rPr>
              <w:t>Nguồn vốn VND</w:t>
            </w:r>
          </w:p>
        </w:tc>
        <w:tc>
          <w:tcPr>
            <w:tcW w:w="1134" w:type="dxa"/>
            <w:vAlign w:val="center"/>
          </w:tcPr>
          <w:p w:rsidR="00790E0A" w:rsidRPr="00610367" w:rsidRDefault="00790E0A" w:rsidP="00020259">
            <w:pPr>
              <w:jc w:val="center"/>
              <w:rPr>
                <w:noProof/>
                <w:color w:val="000000"/>
                <w:sz w:val="22"/>
                <w:szCs w:val="22"/>
                <w:lang w:val="vi-VN"/>
              </w:rPr>
            </w:pPr>
          </w:p>
        </w:tc>
        <w:tc>
          <w:tcPr>
            <w:tcW w:w="1276" w:type="dxa"/>
            <w:shd w:val="clear" w:color="auto" w:fill="auto"/>
            <w:vAlign w:val="center"/>
          </w:tcPr>
          <w:p w:rsidR="00790E0A" w:rsidRPr="00610367" w:rsidRDefault="00790E0A" w:rsidP="00020259">
            <w:pPr>
              <w:jc w:val="center"/>
              <w:rPr>
                <w:noProof/>
                <w:color w:val="000000"/>
                <w:sz w:val="22"/>
                <w:szCs w:val="22"/>
                <w:lang w:val="vi-VN"/>
              </w:rPr>
            </w:pPr>
          </w:p>
        </w:tc>
        <w:tc>
          <w:tcPr>
            <w:tcW w:w="708" w:type="dxa"/>
            <w:shd w:val="clear" w:color="auto" w:fill="auto"/>
            <w:vAlign w:val="center"/>
          </w:tcPr>
          <w:p w:rsidR="00790E0A" w:rsidRPr="00610367" w:rsidRDefault="00790E0A" w:rsidP="00020259">
            <w:pPr>
              <w:jc w:val="center"/>
              <w:rPr>
                <w:noProof/>
                <w:color w:val="000000"/>
                <w:sz w:val="22"/>
                <w:szCs w:val="22"/>
                <w:lang w:val="vi-VN"/>
              </w:rPr>
            </w:pPr>
          </w:p>
        </w:tc>
        <w:tc>
          <w:tcPr>
            <w:tcW w:w="1276" w:type="dxa"/>
            <w:vAlign w:val="center"/>
          </w:tcPr>
          <w:p w:rsidR="00790E0A" w:rsidRPr="00610367" w:rsidRDefault="00790E0A" w:rsidP="00020259">
            <w:pPr>
              <w:jc w:val="center"/>
              <w:rPr>
                <w:noProof/>
                <w:color w:val="000000"/>
                <w:sz w:val="22"/>
                <w:szCs w:val="22"/>
                <w:lang w:val="vi-VN"/>
              </w:rPr>
            </w:pPr>
          </w:p>
        </w:tc>
        <w:tc>
          <w:tcPr>
            <w:tcW w:w="1275" w:type="dxa"/>
            <w:shd w:val="clear" w:color="auto" w:fill="auto"/>
            <w:vAlign w:val="center"/>
          </w:tcPr>
          <w:p w:rsidR="00790E0A" w:rsidRPr="00610367" w:rsidRDefault="00790E0A" w:rsidP="00020259">
            <w:pPr>
              <w:jc w:val="center"/>
              <w:rPr>
                <w:noProof/>
                <w:color w:val="000000"/>
                <w:sz w:val="22"/>
                <w:szCs w:val="22"/>
                <w:lang w:val="vi-VN"/>
              </w:rPr>
            </w:pP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1</w:t>
            </w:r>
          </w:p>
        </w:tc>
        <w:tc>
          <w:tcPr>
            <w:tcW w:w="2806" w:type="dxa"/>
            <w:shd w:val="clear" w:color="auto" w:fill="auto"/>
            <w:vAlign w:val="center"/>
          </w:tcPr>
          <w:p w:rsidR="00790E0A" w:rsidRPr="00610367" w:rsidRDefault="00790E0A" w:rsidP="00020259">
            <w:pPr>
              <w:rPr>
                <w:noProof/>
                <w:color w:val="000000"/>
                <w:sz w:val="22"/>
                <w:szCs w:val="22"/>
                <w:lang w:val="vi-VN"/>
              </w:rPr>
            </w:pPr>
            <w:r w:rsidRPr="00610367">
              <w:rPr>
                <w:noProof/>
                <w:color w:val="000000"/>
                <w:sz w:val="22"/>
                <w:szCs w:val="22"/>
                <w:lang w:val="vi-VN"/>
              </w:rPr>
              <w:t>Tiền gửi từ cá nhân, tổ chức (trừ TCTD)</w:t>
            </w:r>
          </w:p>
        </w:tc>
        <w:tc>
          <w:tcPr>
            <w:tcW w:w="1134"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708"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5"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a</w:t>
            </w:r>
          </w:p>
        </w:tc>
        <w:tc>
          <w:tcPr>
            <w:tcW w:w="2806" w:type="dxa"/>
            <w:shd w:val="clear" w:color="auto" w:fill="auto"/>
            <w:vAlign w:val="center"/>
          </w:tcPr>
          <w:p w:rsidR="00790E0A" w:rsidRPr="00610367" w:rsidRDefault="00790E0A" w:rsidP="00020259">
            <w:pPr>
              <w:rPr>
                <w:noProof/>
                <w:color w:val="000000"/>
                <w:sz w:val="22"/>
                <w:szCs w:val="22"/>
                <w:lang w:val="vi-VN"/>
              </w:rPr>
            </w:pPr>
            <w:r w:rsidRPr="00610367">
              <w:rPr>
                <w:noProof/>
                <w:color w:val="000000"/>
                <w:sz w:val="22"/>
                <w:szCs w:val="22"/>
                <w:lang w:val="vi-VN"/>
              </w:rPr>
              <w:t>Cá nhân</w:t>
            </w:r>
          </w:p>
        </w:tc>
        <w:tc>
          <w:tcPr>
            <w:tcW w:w="1134"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708"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5"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b</w:t>
            </w:r>
          </w:p>
        </w:tc>
        <w:tc>
          <w:tcPr>
            <w:tcW w:w="2806" w:type="dxa"/>
            <w:shd w:val="clear" w:color="auto" w:fill="auto"/>
            <w:vAlign w:val="center"/>
          </w:tcPr>
          <w:p w:rsidR="00790E0A" w:rsidRPr="00610367" w:rsidRDefault="00790E0A" w:rsidP="00020259">
            <w:pPr>
              <w:rPr>
                <w:noProof/>
                <w:color w:val="000000"/>
                <w:sz w:val="22"/>
                <w:szCs w:val="22"/>
                <w:lang w:val="vi-VN"/>
              </w:rPr>
            </w:pPr>
            <w:r w:rsidRPr="00610367">
              <w:rPr>
                <w:noProof/>
                <w:color w:val="000000"/>
                <w:sz w:val="22"/>
                <w:szCs w:val="22"/>
                <w:lang w:val="vi-VN"/>
              </w:rPr>
              <w:t>Tổ chức (trừ TCTD)</w:t>
            </w:r>
          </w:p>
        </w:tc>
        <w:tc>
          <w:tcPr>
            <w:tcW w:w="1134"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708"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5"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2</w:t>
            </w:r>
          </w:p>
        </w:tc>
        <w:tc>
          <w:tcPr>
            <w:tcW w:w="2806" w:type="dxa"/>
            <w:shd w:val="clear" w:color="auto" w:fill="auto"/>
            <w:vAlign w:val="center"/>
          </w:tcPr>
          <w:p w:rsidR="00790E0A" w:rsidRPr="00610367" w:rsidRDefault="00790E0A" w:rsidP="00020259">
            <w:pPr>
              <w:rPr>
                <w:noProof/>
                <w:color w:val="000000"/>
                <w:sz w:val="22"/>
                <w:szCs w:val="22"/>
                <w:lang w:val="vi-VN"/>
              </w:rPr>
            </w:pPr>
            <w:r w:rsidRPr="00610367">
              <w:rPr>
                <w:noProof/>
                <w:color w:val="000000"/>
                <w:sz w:val="22"/>
                <w:szCs w:val="22"/>
                <w:lang w:val="vi-VN"/>
              </w:rPr>
              <w:t>Tiền gửi của Kho bạc Nhà nước</w:t>
            </w:r>
          </w:p>
        </w:tc>
        <w:tc>
          <w:tcPr>
            <w:tcW w:w="1134"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708"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5"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3</w:t>
            </w:r>
          </w:p>
        </w:tc>
        <w:tc>
          <w:tcPr>
            <w:tcW w:w="2806" w:type="dxa"/>
            <w:shd w:val="clear" w:color="auto" w:fill="auto"/>
            <w:vAlign w:val="center"/>
          </w:tcPr>
          <w:p w:rsidR="00790E0A" w:rsidRPr="00610367" w:rsidRDefault="00790E0A" w:rsidP="00020259">
            <w:pPr>
              <w:rPr>
                <w:noProof/>
                <w:color w:val="000000"/>
                <w:sz w:val="22"/>
                <w:szCs w:val="22"/>
                <w:lang w:val="vi-VN"/>
              </w:rPr>
            </w:pPr>
            <w:r w:rsidRPr="00610367">
              <w:rPr>
                <w:noProof/>
                <w:color w:val="000000"/>
                <w:sz w:val="22"/>
                <w:szCs w:val="22"/>
                <w:lang w:val="vi-VN"/>
              </w:rPr>
              <w:t>Vay, nhận tiền gửi từ TCTD khác</w:t>
            </w:r>
          </w:p>
        </w:tc>
        <w:tc>
          <w:tcPr>
            <w:tcW w:w="1134"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708"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5"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4</w:t>
            </w:r>
          </w:p>
        </w:tc>
        <w:tc>
          <w:tcPr>
            <w:tcW w:w="2806" w:type="dxa"/>
            <w:shd w:val="clear" w:color="auto" w:fill="auto"/>
            <w:vAlign w:val="center"/>
          </w:tcPr>
          <w:p w:rsidR="00790E0A" w:rsidRPr="00610367" w:rsidRDefault="00790E0A" w:rsidP="00020259">
            <w:pPr>
              <w:rPr>
                <w:noProof/>
                <w:color w:val="000000"/>
                <w:sz w:val="22"/>
                <w:szCs w:val="22"/>
                <w:lang w:val="vi-VN"/>
              </w:rPr>
            </w:pPr>
            <w:r w:rsidRPr="00610367">
              <w:rPr>
                <w:noProof/>
                <w:color w:val="000000"/>
                <w:sz w:val="22"/>
                <w:szCs w:val="22"/>
                <w:lang w:val="vi-VN"/>
              </w:rPr>
              <w:t>Vay NHNN</w:t>
            </w:r>
          </w:p>
        </w:tc>
        <w:tc>
          <w:tcPr>
            <w:tcW w:w="1134"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708"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5"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b/>
                <w:noProof/>
                <w:color w:val="000000"/>
                <w:sz w:val="22"/>
                <w:szCs w:val="22"/>
                <w:lang w:val="vi-VN"/>
              </w:rPr>
            </w:pPr>
            <w:r w:rsidRPr="00610367">
              <w:rPr>
                <w:b/>
                <w:noProof/>
                <w:color w:val="000000"/>
                <w:sz w:val="22"/>
                <w:szCs w:val="22"/>
                <w:lang w:val="vi-VN"/>
              </w:rPr>
              <w:t>II</w:t>
            </w:r>
          </w:p>
        </w:tc>
        <w:tc>
          <w:tcPr>
            <w:tcW w:w="2806" w:type="dxa"/>
            <w:shd w:val="clear" w:color="auto" w:fill="auto"/>
            <w:vAlign w:val="center"/>
          </w:tcPr>
          <w:p w:rsidR="00790E0A" w:rsidRPr="00610367" w:rsidRDefault="00790E0A" w:rsidP="00020259">
            <w:pPr>
              <w:rPr>
                <w:b/>
                <w:noProof/>
                <w:color w:val="000000"/>
                <w:sz w:val="22"/>
                <w:szCs w:val="22"/>
                <w:lang w:val="vi-VN"/>
              </w:rPr>
            </w:pPr>
            <w:r w:rsidRPr="00610367">
              <w:rPr>
                <w:b/>
                <w:noProof/>
                <w:color w:val="000000"/>
                <w:sz w:val="22"/>
                <w:szCs w:val="22"/>
                <w:lang w:val="vi-VN"/>
              </w:rPr>
              <w:t>Sử dụng vốn VND</w:t>
            </w:r>
          </w:p>
        </w:tc>
        <w:tc>
          <w:tcPr>
            <w:tcW w:w="1134" w:type="dxa"/>
            <w:vAlign w:val="center"/>
          </w:tcPr>
          <w:p w:rsidR="00790E0A" w:rsidRPr="00610367" w:rsidRDefault="00790E0A" w:rsidP="00020259">
            <w:pPr>
              <w:jc w:val="center"/>
              <w:rPr>
                <w:noProof/>
                <w:color w:val="000000"/>
                <w:sz w:val="22"/>
                <w:szCs w:val="22"/>
                <w:lang w:val="vi-VN"/>
              </w:rPr>
            </w:pPr>
          </w:p>
        </w:tc>
        <w:tc>
          <w:tcPr>
            <w:tcW w:w="1276" w:type="dxa"/>
            <w:shd w:val="clear" w:color="auto" w:fill="auto"/>
            <w:vAlign w:val="center"/>
          </w:tcPr>
          <w:p w:rsidR="00790E0A" w:rsidRPr="00610367" w:rsidRDefault="00790E0A" w:rsidP="00020259">
            <w:pPr>
              <w:jc w:val="center"/>
              <w:rPr>
                <w:noProof/>
                <w:color w:val="000000"/>
                <w:sz w:val="22"/>
                <w:szCs w:val="22"/>
                <w:lang w:val="vi-VN"/>
              </w:rPr>
            </w:pPr>
          </w:p>
        </w:tc>
        <w:tc>
          <w:tcPr>
            <w:tcW w:w="708" w:type="dxa"/>
            <w:shd w:val="clear" w:color="auto" w:fill="auto"/>
            <w:vAlign w:val="center"/>
          </w:tcPr>
          <w:p w:rsidR="00790E0A" w:rsidRPr="00610367" w:rsidRDefault="00790E0A" w:rsidP="00020259">
            <w:pPr>
              <w:jc w:val="center"/>
              <w:rPr>
                <w:noProof/>
                <w:color w:val="000000"/>
                <w:sz w:val="22"/>
                <w:szCs w:val="22"/>
                <w:lang w:val="vi-VN"/>
              </w:rPr>
            </w:pPr>
          </w:p>
        </w:tc>
        <w:tc>
          <w:tcPr>
            <w:tcW w:w="1276" w:type="dxa"/>
            <w:vAlign w:val="center"/>
          </w:tcPr>
          <w:p w:rsidR="00790E0A" w:rsidRPr="00610367" w:rsidRDefault="00790E0A" w:rsidP="00020259">
            <w:pPr>
              <w:jc w:val="center"/>
              <w:rPr>
                <w:noProof/>
                <w:color w:val="000000"/>
                <w:sz w:val="22"/>
                <w:szCs w:val="22"/>
                <w:lang w:val="vi-VN"/>
              </w:rPr>
            </w:pPr>
          </w:p>
        </w:tc>
        <w:tc>
          <w:tcPr>
            <w:tcW w:w="1275" w:type="dxa"/>
            <w:shd w:val="clear" w:color="auto" w:fill="auto"/>
            <w:vAlign w:val="center"/>
          </w:tcPr>
          <w:p w:rsidR="00790E0A" w:rsidRPr="00610367" w:rsidRDefault="00790E0A" w:rsidP="00020259">
            <w:pPr>
              <w:jc w:val="center"/>
              <w:rPr>
                <w:noProof/>
                <w:color w:val="000000"/>
                <w:sz w:val="22"/>
                <w:szCs w:val="22"/>
                <w:lang w:val="vi-VN"/>
              </w:rPr>
            </w:pP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1</w:t>
            </w:r>
          </w:p>
        </w:tc>
        <w:tc>
          <w:tcPr>
            <w:tcW w:w="2806" w:type="dxa"/>
            <w:shd w:val="clear" w:color="auto" w:fill="auto"/>
            <w:vAlign w:val="center"/>
          </w:tcPr>
          <w:p w:rsidR="00790E0A" w:rsidRPr="00610367" w:rsidRDefault="00790E0A" w:rsidP="00020259">
            <w:pPr>
              <w:rPr>
                <w:noProof/>
                <w:color w:val="000000"/>
                <w:sz w:val="22"/>
                <w:szCs w:val="22"/>
                <w:lang w:val="vi-VN"/>
              </w:rPr>
            </w:pPr>
            <w:r w:rsidRPr="00610367">
              <w:rPr>
                <w:noProof/>
                <w:color w:val="000000"/>
                <w:sz w:val="22"/>
                <w:szCs w:val="22"/>
                <w:lang w:val="vi-VN"/>
              </w:rPr>
              <w:t>Tiền mặt tại quỹ</w:t>
            </w:r>
          </w:p>
        </w:tc>
        <w:tc>
          <w:tcPr>
            <w:tcW w:w="1134"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708"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5"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2</w:t>
            </w:r>
          </w:p>
        </w:tc>
        <w:tc>
          <w:tcPr>
            <w:tcW w:w="2806" w:type="dxa"/>
            <w:shd w:val="clear" w:color="auto" w:fill="auto"/>
            <w:vAlign w:val="center"/>
          </w:tcPr>
          <w:p w:rsidR="00790E0A" w:rsidRPr="00610367" w:rsidRDefault="00790E0A" w:rsidP="00020259">
            <w:pPr>
              <w:rPr>
                <w:noProof/>
                <w:color w:val="000000"/>
                <w:sz w:val="22"/>
                <w:szCs w:val="22"/>
                <w:lang w:val="vi-VN"/>
              </w:rPr>
            </w:pPr>
            <w:r w:rsidRPr="00610367">
              <w:rPr>
                <w:noProof/>
                <w:color w:val="000000"/>
                <w:sz w:val="22"/>
                <w:szCs w:val="22"/>
                <w:lang w:val="vi-VN"/>
              </w:rPr>
              <w:t>Tiền gửi tại NHNN</w:t>
            </w:r>
          </w:p>
        </w:tc>
        <w:tc>
          <w:tcPr>
            <w:tcW w:w="1134"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708"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5"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3</w:t>
            </w:r>
          </w:p>
        </w:tc>
        <w:tc>
          <w:tcPr>
            <w:tcW w:w="2806" w:type="dxa"/>
            <w:shd w:val="clear" w:color="auto" w:fill="auto"/>
            <w:vAlign w:val="center"/>
          </w:tcPr>
          <w:p w:rsidR="00790E0A" w:rsidRPr="00610367" w:rsidRDefault="00790E0A" w:rsidP="00020259">
            <w:pPr>
              <w:rPr>
                <w:noProof/>
                <w:color w:val="000000"/>
                <w:sz w:val="22"/>
                <w:szCs w:val="22"/>
                <w:lang w:val="vi-VN"/>
              </w:rPr>
            </w:pPr>
            <w:r w:rsidRPr="00610367">
              <w:rPr>
                <w:noProof/>
                <w:color w:val="000000"/>
                <w:sz w:val="22"/>
                <w:szCs w:val="22"/>
                <w:lang w:val="vi-VN"/>
              </w:rPr>
              <w:t>Cho vay, gửi tiền tại TCTD khác</w:t>
            </w:r>
          </w:p>
        </w:tc>
        <w:tc>
          <w:tcPr>
            <w:tcW w:w="1134"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708"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5"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4</w:t>
            </w:r>
          </w:p>
        </w:tc>
        <w:tc>
          <w:tcPr>
            <w:tcW w:w="2806" w:type="dxa"/>
            <w:shd w:val="clear" w:color="auto" w:fill="auto"/>
            <w:vAlign w:val="center"/>
          </w:tcPr>
          <w:p w:rsidR="00790E0A" w:rsidRPr="00610367" w:rsidRDefault="00790E0A" w:rsidP="00020259">
            <w:pPr>
              <w:rPr>
                <w:noProof/>
                <w:color w:val="000000"/>
                <w:sz w:val="22"/>
                <w:szCs w:val="22"/>
                <w:lang w:val="vi-VN"/>
              </w:rPr>
            </w:pPr>
            <w:r w:rsidRPr="00610367">
              <w:rPr>
                <w:noProof/>
                <w:color w:val="000000"/>
                <w:sz w:val="22"/>
                <w:szCs w:val="22"/>
                <w:lang w:val="vi-VN"/>
              </w:rPr>
              <w:t>Tín dụng đối với nền kinh tế</w:t>
            </w:r>
          </w:p>
        </w:tc>
        <w:tc>
          <w:tcPr>
            <w:tcW w:w="1134"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708"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5"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5</w:t>
            </w:r>
          </w:p>
        </w:tc>
        <w:tc>
          <w:tcPr>
            <w:tcW w:w="2806" w:type="dxa"/>
            <w:shd w:val="clear" w:color="auto" w:fill="auto"/>
            <w:vAlign w:val="center"/>
          </w:tcPr>
          <w:p w:rsidR="00790E0A" w:rsidRPr="00610367" w:rsidRDefault="00790E0A" w:rsidP="00020259">
            <w:pPr>
              <w:rPr>
                <w:noProof/>
                <w:color w:val="000000"/>
                <w:sz w:val="22"/>
                <w:szCs w:val="22"/>
                <w:lang w:val="vi-VN"/>
              </w:rPr>
            </w:pPr>
            <w:r w:rsidRPr="00610367">
              <w:rPr>
                <w:noProof/>
                <w:color w:val="000000"/>
                <w:sz w:val="22"/>
                <w:szCs w:val="22"/>
                <w:lang w:val="vi-VN"/>
              </w:rPr>
              <w:t>Mua, đầu tư GTCG</w:t>
            </w:r>
          </w:p>
        </w:tc>
        <w:tc>
          <w:tcPr>
            <w:tcW w:w="1134"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708"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5"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a</w:t>
            </w:r>
          </w:p>
        </w:tc>
        <w:tc>
          <w:tcPr>
            <w:tcW w:w="2806" w:type="dxa"/>
            <w:shd w:val="clear" w:color="auto" w:fill="auto"/>
            <w:vAlign w:val="center"/>
          </w:tcPr>
          <w:p w:rsidR="00790E0A" w:rsidRPr="00610367" w:rsidRDefault="00790E0A" w:rsidP="00020259">
            <w:pPr>
              <w:rPr>
                <w:noProof/>
                <w:color w:val="000000"/>
                <w:sz w:val="22"/>
                <w:szCs w:val="22"/>
                <w:lang w:val="vi-VN"/>
              </w:rPr>
            </w:pPr>
            <w:r w:rsidRPr="00610367">
              <w:rPr>
                <w:noProof/>
                <w:color w:val="000000"/>
                <w:sz w:val="22"/>
                <w:szCs w:val="22"/>
                <w:lang w:val="vi-VN"/>
              </w:rPr>
              <w:t>Trái phiếu Chính phủ, trái phiếu được Chính phủ bảo lãnh</w:t>
            </w:r>
          </w:p>
        </w:tc>
        <w:tc>
          <w:tcPr>
            <w:tcW w:w="1134"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708"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5"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b</w:t>
            </w:r>
          </w:p>
        </w:tc>
        <w:tc>
          <w:tcPr>
            <w:tcW w:w="2806" w:type="dxa"/>
            <w:shd w:val="clear" w:color="auto" w:fill="auto"/>
            <w:vAlign w:val="center"/>
          </w:tcPr>
          <w:p w:rsidR="00790E0A" w:rsidRPr="00610367" w:rsidRDefault="00790E0A" w:rsidP="00020259">
            <w:pPr>
              <w:rPr>
                <w:noProof/>
                <w:color w:val="000000"/>
                <w:sz w:val="22"/>
                <w:szCs w:val="22"/>
                <w:lang w:val="vi-VN"/>
              </w:rPr>
            </w:pPr>
            <w:r w:rsidRPr="00610367">
              <w:rPr>
                <w:noProof/>
                <w:color w:val="000000"/>
                <w:sz w:val="22"/>
                <w:szCs w:val="22"/>
                <w:lang w:val="vi-VN"/>
              </w:rPr>
              <w:t>Tín phiếu NHNN</w:t>
            </w:r>
          </w:p>
        </w:tc>
        <w:tc>
          <w:tcPr>
            <w:tcW w:w="1134"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708"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5"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r>
      <w:tr w:rsidR="00FE1297" w:rsidRPr="00FE1297" w:rsidTr="00020259">
        <w:trPr>
          <w:trHeight w:val="340"/>
        </w:trPr>
        <w:tc>
          <w:tcPr>
            <w:tcW w:w="59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c</w:t>
            </w:r>
          </w:p>
        </w:tc>
        <w:tc>
          <w:tcPr>
            <w:tcW w:w="2806" w:type="dxa"/>
            <w:shd w:val="clear" w:color="auto" w:fill="auto"/>
            <w:vAlign w:val="center"/>
          </w:tcPr>
          <w:p w:rsidR="00790E0A" w:rsidRPr="00610367" w:rsidRDefault="00790E0A" w:rsidP="00020259">
            <w:pPr>
              <w:rPr>
                <w:noProof/>
                <w:color w:val="000000"/>
                <w:sz w:val="22"/>
                <w:szCs w:val="22"/>
                <w:lang w:val="vi-VN"/>
              </w:rPr>
            </w:pPr>
            <w:r w:rsidRPr="00610367">
              <w:rPr>
                <w:noProof/>
                <w:color w:val="000000"/>
                <w:sz w:val="22"/>
                <w:szCs w:val="22"/>
                <w:lang w:val="vi-VN"/>
              </w:rPr>
              <w:t>GTCG khác (ghi rõ)</w:t>
            </w:r>
          </w:p>
        </w:tc>
        <w:tc>
          <w:tcPr>
            <w:tcW w:w="1134"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708"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6" w:type="dxa"/>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c>
          <w:tcPr>
            <w:tcW w:w="1275" w:type="dxa"/>
            <w:shd w:val="clear" w:color="auto" w:fill="auto"/>
            <w:vAlign w:val="center"/>
          </w:tcPr>
          <w:p w:rsidR="00790E0A" w:rsidRPr="00610367" w:rsidRDefault="00790E0A" w:rsidP="00020259">
            <w:pPr>
              <w:jc w:val="center"/>
              <w:rPr>
                <w:noProof/>
                <w:color w:val="000000"/>
                <w:sz w:val="22"/>
                <w:szCs w:val="22"/>
                <w:lang w:val="vi-VN"/>
              </w:rPr>
            </w:pPr>
            <w:r w:rsidRPr="00610367">
              <w:rPr>
                <w:noProof/>
                <w:color w:val="000000"/>
                <w:sz w:val="22"/>
                <w:szCs w:val="22"/>
                <w:lang w:val="vi-VN"/>
              </w:rPr>
              <w:t>…</w:t>
            </w:r>
          </w:p>
        </w:tc>
      </w:tr>
    </w:tbl>
    <w:p w:rsidR="00790E0A" w:rsidRPr="00610367" w:rsidRDefault="00790E0A" w:rsidP="00790E0A">
      <w:pPr>
        <w:spacing w:before="120" w:after="240"/>
        <w:jc w:val="right"/>
        <w:rPr>
          <w:i/>
          <w:noProof/>
          <w:color w:val="000000"/>
          <w:sz w:val="24"/>
          <w:szCs w:val="24"/>
          <w:lang w:val="vi-VN"/>
        </w:rPr>
      </w:pPr>
      <w:bookmarkStart w:id="158" w:name="OLE_LINK94"/>
      <w:bookmarkStart w:id="159" w:name="OLE_LINK95"/>
      <w:r w:rsidRPr="00610367">
        <w:rPr>
          <w:i/>
          <w:noProof/>
          <w:color w:val="000000"/>
          <w:sz w:val="24"/>
          <w:szCs w:val="24"/>
          <w:lang w:val="vi-VN"/>
        </w:rPr>
        <w:t>…….., ngày ...... tháng …… năm ......</w:t>
      </w:r>
    </w:p>
    <w:tbl>
      <w:tblPr>
        <w:tblW w:w="9356" w:type="dxa"/>
        <w:tblInd w:w="-176" w:type="dxa"/>
        <w:tblLook w:val="04A0" w:firstRow="1" w:lastRow="0" w:firstColumn="1" w:lastColumn="0" w:noHBand="0" w:noVBand="1"/>
      </w:tblPr>
      <w:tblGrid>
        <w:gridCol w:w="2694"/>
        <w:gridCol w:w="1701"/>
        <w:gridCol w:w="1417"/>
        <w:gridCol w:w="3544"/>
      </w:tblGrid>
      <w:tr w:rsidR="00FE1297" w:rsidRPr="00E5206F" w:rsidTr="00020259">
        <w:tc>
          <w:tcPr>
            <w:tcW w:w="2694" w:type="dxa"/>
          </w:tcPr>
          <w:p w:rsidR="00790E0A" w:rsidRPr="00610367" w:rsidRDefault="00790E0A" w:rsidP="00020259">
            <w:pPr>
              <w:spacing w:before="120"/>
              <w:jc w:val="center"/>
              <w:rPr>
                <w:b/>
                <w:noProof/>
                <w:color w:val="000000"/>
                <w:sz w:val="24"/>
                <w:szCs w:val="24"/>
                <w:lang w:val="vi-VN"/>
              </w:rPr>
            </w:pPr>
            <w:r w:rsidRPr="00610367">
              <w:rPr>
                <w:b/>
                <w:noProof/>
                <w:color w:val="000000"/>
                <w:sz w:val="24"/>
                <w:szCs w:val="24"/>
                <w:lang w:val="vi-VN"/>
              </w:rPr>
              <w:t>Xác nhận của</w:t>
            </w:r>
          </w:p>
          <w:p w:rsidR="00790E0A" w:rsidRPr="00610367" w:rsidRDefault="00790E0A" w:rsidP="00020259">
            <w:pPr>
              <w:jc w:val="center"/>
              <w:rPr>
                <w:b/>
                <w:noProof/>
                <w:color w:val="000000"/>
                <w:sz w:val="24"/>
                <w:szCs w:val="24"/>
                <w:lang w:val="vi-VN"/>
              </w:rPr>
            </w:pPr>
            <w:r w:rsidRPr="00610367">
              <w:rPr>
                <w:b/>
                <w:noProof/>
                <w:color w:val="000000"/>
                <w:sz w:val="24"/>
                <w:szCs w:val="24"/>
                <w:lang w:val="vi-VN"/>
              </w:rPr>
              <w:t>Ban kiểm soát đặc biệt</w:t>
            </w:r>
          </w:p>
        </w:tc>
        <w:tc>
          <w:tcPr>
            <w:tcW w:w="1701" w:type="dxa"/>
            <w:shd w:val="clear" w:color="auto" w:fill="auto"/>
          </w:tcPr>
          <w:p w:rsidR="00790E0A" w:rsidRPr="00610367" w:rsidRDefault="00790E0A" w:rsidP="00020259">
            <w:pPr>
              <w:spacing w:before="120"/>
              <w:jc w:val="center"/>
              <w:rPr>
                <w:b/>
                <w:noProof/>
                <w:color w:val="000000"/>
                <w:sz w:val="24"/>
                <w:szCs w:val="24"/>
                <w:lang w:val="vi-VN"/>
              </w:rPr>
            </w:pPr>
            <w:r w:rsidRPr="00610367">
              <w:rPr>
                <w:b/>
                <w:noProof/>
                <w:color w:val="000000"/>
                <w:sz w:val="24"/>
                <w:szCs w:val="24"/>
                <w:lang w:val="vi-VN"/>
              </w:rPr>
              <w:t>Lập biểu</w:t>
            </w:r>
          </w:p>
        </w:tc>
        <w:tc>
          <w:tcPr>
            <w:tcW w:w="1417" w:type="dxa"/>
            <w:shd w:val="clear" w:color="auto" w:fill="auto"/>
          </w:tcPr>
          <w:p w:rsidR="00790E0A" w:rsidRPr="00610367" w:rsidRDefault="00790E0A" w:rsidP="00020259">
            <w:pPr>
              <w:spacing w:before="120"/>
              <w:jc w:val="center"/>
              <w:rPr>
                <w:b/>
                <w:noProof/>
                <w:color w:val="000000"/>
                <w:sz w:val="24"/>
                <w:szCs w:val="24"/>
                <w:lang w:val="vi-VN"/>
              </w:rPr>
            </w:pPr>
            <w:r w:rsidRPr="00610367">
              <w:rPr>
                <w:b/>
                <w:noProof/>
                <w:color w:val="000000"/>
                <w:sz w:val="24"/>
                <w:szCs w:val="24"/>
                <w:lang w:val="vi-VN"/>
              </w:rPr>
              <w:t>Kiểm soát</w:t>
            </w:r>
          </w:p>
        </w:tc>
        <w:tc>
          <w:tcPr>
            <w:tcW w:w="3544" w:type="dxa"/>
            <w:shd w:val="clear" w:color="auto" w:fill="auto"/>
            <w:vAlign w:val="center"/>
          </w:tcPr>
          <w:p w:rsidR="00790E0A" w:rsidRPr="00610367" w:rsidRDefault="00790E0A" w:rsidP="00020259">
            <w:pPr>
              <w:jc w:val="center"/>
              <w:rPr>
                <w:b/>
                <w:noProof/>
                <w:color w:val="000000"/>
                <w:sz w:val="24"/>
                <w:szCs w:val="24"/>
                <w:lang w:val="vi-VN"/>
              </w:rPr>
            </w:pPr>
            <w:r w:rsidRPr="00610367">
              <w:rPr>
                <w:b/>
                <w:noProof/>
                <w:color w:val="000000"/>
                <w:sz w:val="24"/>
                <w:szCs w:val="24"/>
                <w:lang w:val="vi-VN"/>
              </w:rPr>
              <w:t>Người đại diện hợp pháp</w:t>
            </w:r>
          </w:p>
          <w:p w:rsidR="00790E0A" w:rsidRPr="00610367" w:rsidRDefault="00790E0A" w:rsidP="00020259">
            <w:pPr>
              <w:jc w:val="center"/>
              <w:rPr>
                <w:b/>
                <w:noProof/>
                <w:color w:val="000000"/>
                <w:sz w:val="24"/>
                <w:szCs w:val="24"/>
                <w:lang w:val="vi-VN"/>
              </w:rPr>
            </w:pPr>
            <w:r w:rsidRPr="00610367">
              <w:rPr>
                <w:b/>
                <w:noProof/>
                <w:color w:val="000000"/>
                <w:sz w:val="24"/>
                <w:szCs w:val="24"/>
                <w:lang w:val="vi-VN"/>
              </w:rPr>
              <w:t xml:space="preserve"> của tổ chức tín dụng</w:t>
            </w:r>
          </w:p>
          <w:p w:rsidR="00790E0A" w:rsidRPr="00610367" w:rsidRDefault="00790E0A" w:rsidP="00020259">
            <w:pPr>
              <w:jc w:val="center"/>
              <w:rPr>
                <w:noProof/>
                <w:color w:val="000000"/>
                <w:sz w:val="24"/>
                <w:szCs w:val="24"/>
                <w:lang w:val="vi-VN"/>
              </w:rPr>
            </w:pPr>
            <w:r w:rsidRPr="00610367">
              <w:rPr>
                <w:b/>
                <w:noProof/>
                <w:color w:val="000000"/>
                <w:sz w:val="24"/>
                <w:szCs w:val="24"/>
                <w:lang w:val="vi-VN"/>
              </w:rPr>
              <w:t xml:space="preserve"> </w:t>
            </w:r>
            <w:r w:rsidRPr="00610367">
              <w:rPr>
                <w:noProof/>
                <w:color w:val="000000"/>
                <w:sz w:val="24"/>
                <w:szCs w:val="24"/>
                <w:lang w:val="vi-VN"/>
              </w:rPr>
              <w:t>(Ký, ghi rõ họ tên và đóng dấu)</w:t>
            </w:r>
          </w:p>
        </w:tc>
      </w:tr>
    </w:tbl>
    <w:p w:rsidR="00790E0A" w:rsidRPr="00610367" w:rsidRDefault="00790E0A" w:rsidP="00790E0A">
      <w:pPr>
        <w:spacing w:before="120"/>
        <w:rPr>
          <w:b/>
          <w:noProof/>
          <w:color w:val="000000"/>
          <w:sz w:val="24"/>
          <w:szCs w:val="26"/>
          <w:lang w:val="vi-VN"/>
        </w:rPr>
      </w:pPr>
    </w:p>
    <w:bookmarkEnd w:id="158"/>
    <w:bookmarkEnd w:id="159"/>
    <w:p w:rsidR="001306B9" w:rsidRPr="00610367" w:rsidRDefault="001306B9" w:rsidP="00E242A2">
      <w:pPr>
        <w:spacing w:before="120"/>
        <w:jc w:val="both"/>
        <w:rPr>
          <w:noProof/>
          <w:color w:val="000000"/>
          <w:sz w:val="24"/>
          <w:szCs w:val="24"/>
          <w:lang w:val="vi-VN"/>
        </w:rPr>
        <w:sectPr w:rsidR="001306B9" w:rsidRPr="00610367" w:rsidSect="00CD6C5D">
          <w:headerReference w:type="first" r:id="rId10"/>
          <w:pgSz w:w="11907" w:h="16840" w:code="9"/>
          <w:pgMar w:top="1134" w:right="851" w:bottom="1134" w:left="1134" w:header="567" w:footer="567" w:gutter="0"/>
          <w:cols w:space="720"/>
          <w:titlePg/>
          <w:docGrid w:linePitch="381"/>
        </w:sectPr>
      </w:pPr>
    </w:p>
    <w:p w:rsidR="0002436B" w:rsidRPr="0029514D" w:rsidRDefault="0002436B" w:rsidP="0002436B">
      <w:pPr>
        <w:spacing w:before="120"/>
        <w:jc w:val="center"/>
        <w:rPr>
          <w:bCs/>
          <w:noProof/>
          <w:sz w:val="24"/>
          <w:szCs w:val="24"/>
          <w:lang w:val="vi-VN"/>
        </w:rPr>
      </w:pPr>
      <w:r w:rsidRPr="0029514D">
        <w:rPr>
          <w:b/>
          <w:bCs/>
          <w:noProof/>
          <w:sz w:val="24"/>
          <w:szCs w:val="24"/>
        </w:rPr>
        <w:lastRenderedPageBreak/>
        <w:t>P</w:t>
      </w:r>
      <w:r w:rsidRPr="0029514D">
        <w:rPr>
          <w:b/>
          <w:noProof/>
          <w:sz w:val="24"/>
          <w:szCs w:val="24"/>
          <w:lang w:val="vi-VN"/>
        </w:rPr>
        <w:t>hụ lục III</w:t>
      </w:r>
      <w:r w:rsidR="004A4521">
        <w:rPr>
          <w:rStyle w:val="FootnoteReference"/>
          <w:b/>
          <w:noProof/>
          <w:sz w:val="24"/>
          <w:szCs w:val="24"/>
          <w:lang w:val="vi-VN"/>
        </w:rPr>
        <w:footnoteReference w:id="48"/>
      </w:r>
    </w:p>
    <w:p w:rsidR="0002436B" w:rsidRDefault="0002436B" w:rsidP="0002436B">
      <w:pPr>
        <w:jc w:val="center"/>
        <w:rPr>
          <w:i/>
          <w:noProof/>
          <w:sz w:val="24"/>
          <w:szCs w:val="24"/>
        </w:rPr>
      </w:pPr>
      <w:r w:rsidRPr="0029514D">
        <w:rPr>
          <w:i/>
          <w:noProof/>
          <w:sz w:val="24"/>
          <w:szCs w:val="24"/>
          <w:lang w:val="vi-VN"/>
        </w:rPr>
        <w:t xml:space="preserve">(Ban hành kèm theo Thông tư số </w:t>
      </w:r>
      <w:r>
        <w:rPr>
          <w:i/>
          <w:noProof/>
          <w:sz w:val="24"/>
          <w:szCs w:val="24"/>
        </w:rPr>
        <w:t>13</w:t>
      </w:r>
      <w:r w:rsidRPr="0029514D">
        <w:rPr>
          <w:i/>
          <w:noProof/>
          <w:sz w:val="24"/>
          <w:szCs w:val="24"/>
          <w:lang w:val="vi-VN"/>
        </w:rPr>
        <w:t>/202</w:t>
      </w:r>
      <w:r w:rsidRPr="0029514D">
        <w:rPr>
          <w:i/>
          <w:noProof/>
          <w:sz w:val="24"/>
          <w:szCs w:val="24"/>
        </w:rPr>
        <w:t>2</w:t>
      </w:r>
      <w:r w:rsidRPr="0029514D">
        <w:rPr>
          <w:i/>
          <w:noProof/>
          <w:sz w:val="24"/>
          <w:szCs w:val="24"/>
          <w:lang w:val="vi-VN"/>
        </w:rPr>
        <w:t xml:space="preserve">/TT-NHNN </w:t>
      </w:r>
      <w:r w:rsidRPr="0029514D">
        <w:rPr>
          <w:i/>
          <w:noProof/>
          <w:sz w:val="24"/>
          <w:szCs w:val="24"/>
        </w:rPr>
        <w:t xml:space="preserve">sửa đổi, bổ sung một số điều của Thông tư số 08/2021/TT-NHNN ngày 06 tháng 7 năm 2021 </w:t>
      </w:r>
    </w:p>
    <w:p w:rsidR="0002436B" w:rsidRPr="0029514D" w:rsidRDefault="0002436B" w:rsidP="0002436B">
      <w:pPr>
        <w:jc w:val="center"/>
        <w:rPr>
          <w:noProof/>
          <w:sz w:val="24"/>
          <w:szCs w:val="24"/>
          <w:lang w:val="vi-VN"/>
        </w:rPr>
      </w:pPr>
      <w:r w:rsidRPr="0029514D">
        <w:rPr>
          <w:i/>
          <w:noProof/>
          <w:sz w:val="24"/>
          <w:szCs w:val="24"/>
        </w:rPr>
        <w:t>quy định về cho vay đặc biệt đối với tổ chức tín dụng được kiểm soát đặc biệt</w:t>
      </w:r>
      <w:r w:rsidRPr="0029514D">
        <w:rPr>
          <w:i/>
          <w:noProof/>
          <w:sz w:val="24"/>
          <w:szCs w:val="24"/>
          <w:lang w:val="vi-VN"/>
        </w:rPr>
        <w:t>)</w:t>
      </w:r>
    </w:p>
    <w:p w:rsidR="0002436B" w:rsidRPr="0029514D" w:rsidRDefault="0002436B" w:rsidP="0002436B">
      <w:pPr>
        <w:spacing w:before="120"/>
        <w:rPr>
          <w:b/>
          <w:noProof/>
          <w:sz w:val="12"/>
          <w:szCs w:val="26"/>
          <w:lang w:val="vi-VN"/>
        </w:rPr>
      </w:pPr>
    </w:p>
    <w:tbl>
      <w:tblPr>
        <w:tblW w:w="0" w:type="auto"/>
        <w:tblLook w:val="04A0" w:firstRow="1" w:lastRow="0" w:firstColumn="1" w:lastColumn="0" w:noHBand="0" w:noVBand="1"/>
      </w:tblPr>
      <w:tblGrid>
        <w:gridCol w:w="4077"/>
        <w:gridCol w:w="4644"/>
      </w:tblGrid>
      <w:tr w:rsidR="0002436B" w:rsidRPr="0029514D" w:rsidTr="0002436B">
        <w:tc>
          <w:tcPr>
            <w:tcW w:w="4077" w:type="dxa"/>
            <w:hideMark/>
          </w:tcPr>
          <w:p w:rsidR="0002436B" w:rsidRPr="0029514D" w:rsidRDefault="0002436B" w:rsidP="0002436B">
            <w:pPr>
              <w:jc w:val="center"/>
              <w:rPr>
                <w:b/>
                <w:noProof/>
                <w:sz w:val="24"/>
                <w:szCs w:val="24"/>
                <w:lang w:val="vi-VN"/>
              </w:rPr>
            </w:pPr>
            <w:r w:rsidRPr="0029514D">
              <w:rPr>
                <w:b/>
                <w:noProof/>
                <w:sz w:val="24"/>
                <w:szCs w:val="24"/>
                <w:lang w:val="vi-VN"/>
              </w:rPr>
              <w:t>Tên tổ chức tín dụng …..</w:t>
            </w:r>
          </w:p>
          <w:p w:rsidR="0002436B" w:rsidRPr="0029514D" w:rsidRDefault="0002436B" w:rsidP="0002436B">
            <w:pPr>
              <w:jc w:val="center"/>
              <w:rPr>
                <w:noProof/>
                <w:lang w:val="vi-VN"/>
              </w:rPr>
            </w:pPr>
            <w:r w:rsidRPr="0029514D">
              <w:rPr>
                <w:b/>
                <w:noProof/>
                <w:sz w:val="24"/>
                <w:szCs w:val="24"/>
                <w:lang w:val="vi-VN"/>
              </w:rPr>
              <w:t>Số văn bản: ….</w:t>
            </w:r>
          </w:p>
        </w:tc>
        <w:tc>
          <w:tcPr>
            <w:tcW w:w="4644" w:type="dxa"/>
          </w:tcPr>
          <w:p w:rsidR="0002436B" w:rsidRPr="0029514D" w:rsidRDefault="0002436B" w:rsidP="0002436B">
            <w:pPr>
              <w:jc w:val="center"/>
              <w:rPr>
                <w:noProof/>
                <w:lang w:val="vi-VN"/>
              </w:rPr>
            </w:pPr>
          </w:p>
        </w:tc>
      </w:tr>
    </w:tbl>
    <w:p w:rsidR="0002436B" w:rsidRPr="0029514D" w:rsidRDefault="0002436B" w:rsidP="0002436B">
      <w:pPr>
        <w:tabs>
          <w:tab w:val="left" w:pos="6804"/>
        </w:tabs>
        <w:jc w:val="center"/>
        <w:rPr>
          <w:b/>
          <w:bCs/>
          <w:iCs/>
          <w:noProof/>
          <w:sz w:val="26"/>
          <w:lang w:val="vi-VN"/>
        </w:rPr>
      </w:pPr>
      <w:r w:rsidRPr="0029514D">
        <w:rPr>
          <w:b/>
          <w:bCs/>
          <w:iCs/>
          <w:noProof/>
          <w:sz w:val="26"/>
          <w:lang w:val="vi-VN"/>
        </w:rPr>
        <w:t xml:space="preserve">DANH MỤC TÀI SẢN BẢO ĐẢM </w:t>
      </w:r>
      <w:r w:rsidRPr="0029514D">
        <w:rPr>
          <w:b/>
          <w:bCs/>
          <w:iCs/>
          <w:noProof/>
          <w:sz w:val="26"/>
        </w:rPr>
        <w:t xml:space="preserve">CHO KHOẢN </w:t>
      </w:r>
      <w:r w:rsidRPr="0029514D">
        <w:rPr>
          <w:b/>
          <w:bCs/>
          <w:iCs/>
          <w:noProof/>
          <w:sz w:val="26"/>
          <w:lang w:val="vi-VN"/>
        </w:rPr>
        <w:t>VAY ĐẶC BIỆT</w:t>
      </w:r>
    </w:p>
    <w:p w:rsidR="0002436B" w:rsidRPr="0029514D" w:rsidRDefault="0002436B" w:rsidP="0002436B">
      <w:pPr>
        <w:tabs>
          <w:tab w:val="left" w:pos="6804"/>
        </w:tabs>
        <w:jc w:val="center"/>
        <w:rPr>
          <w:b/>
          <w:bCs/>
          <w:iCs/>
          <w:noProof/>
          <w:lang w:val="vi-VN"/>
        </w:rPr>
      </w:pPr>
      <w:r w:rsidRPr="0029514D">
        <w:rPr>
          <w:i/>
          <w:iCs/>
          <w:noProof/>
          <w:sz w:val="24"/>
          <w:szCs w:val="24"/>
          <w:lang w:val="vi-VN"/>
        </w:rPr>
        <w:t>Ngày ... tháng ... năm ...</w:t>
      </w:r>
    </w:p>
    <w:p w:rsidR="0002436B" w:rsidRPr="0029514D" w:rsidRDefault="0002436B" w:rsidP="0002436B">
      <w:pPr>
        <w:tabs>
          <w:tab w:val="left" w:pos="6804"/>
        </w:tabs>
        <w:jc w:val="both"/>
        <w:rPr>
          <w:b/>
          <w:bCs/>
          <w:iCs/>
          <w:noProof/>
          <w:sz w:val="14"/>
          <w:szCs w:val="14"/>
          <w:lang w:val="vi-VN"/>
        </w:rPr>
      </w:pPr>
    </w:p>
    <w:p w:rsidR="0002436B" w:rsidRPr="0029514D" w:rsidRDefault="0002436B" w:rsidP="0002436B">
      <w:pPr>
        <w:tabs>
          <w:tab w:val="left" w:pos="6804"/>
        </w:tabs>
        <w:ind w:left="142" w:firstLine="709"/>
        <w:jc w:val="both"/>
        <w:rPr>
          <w:bCs/>
          <w:iCs/>
          <w:noProof/>
          <w:sz w:val="26"/>
          <w:szCs w:val="26"/>
        </w:rPr>
      </w:pPr>
      <w:r w:rsidRPr="0029514D">
        <w:rPr>
          <w:b/>
          <w:bCs/>
          <w:iCs/>
          <w:noProof/>
          <w:sz w:val="26"/>
          <w:szCs w:val="26"/>
          <w:lang w:val="vi-VN"/>
        </w:rPr>
        <w:t xml:space="preserve">I. </w:t>
      </w:r>
      <w:r w:rsidRPr="0029514D">
        <w:rPr>
          <w:b/>
          <w:bCs/>
          <w:iCs/>
          <w:noProof/>
          <w:sz w:val="26"/>
          <w:szCs w:val="26"/>
        </w:rPr>
        <w:t xml:space="preserve">PHẦN I </w:t>
      </w:r>
      <w:r w:rsidRPr="0029514D">
        <w:rPr>
          <w:bCs/>
          <w:iCs/>
          <w:noProof/>
          <w:sz w:val="26"/>
          <w:szCs w:val="26"/>
        </w:rPr>
        <w:t xml:space="preserve">(Áp dụng đối với </w:t>
      </w:r>
      <w:r w:rsidRPr="0029514D">
        <w:rPr>
          <w:iCs/>
          <w:noProof/>
          <w:sz w:val="26"/>
          <w:szCs w:val="26"/>
        </w:rPr>
        <w:t xml:space="preserve">trường hợp tổ chức tín dụng sử dụng tài sản bảo đảm quy định tại khoản 1 Điều 12 Thông tư </w:t>
      </w:r>
      <w:r w:rsidRPr="0029514D">
        <w:rPr>
          <w:bCs/>
          <w:iCs/>
          <w:noProof/>
          <w:sz w:val="26"/>
          <w:szCs w:val="26"/>
        </w:rPr>
        <w:t>số 08/2021/TT-NHNN</w:t>
      </w:r>
      <w:r w:rsidR="00503AC5" w:rsidRPr="00503AC5">
        <w:rPr>
          <w:bCs/>
          <w:iCs/>
          <w:noProof/>
          <w:sz w:val="22"/>
          <w:szCs w:val="22"/>
        </w:rPr>
        <w:t xml:space="preserve"> </w:t>
      </w:r>
      <w:r w:rsidR="00503AC5" w:rsidRPr="00503AC5">
        <w:rPr>
          <w:bCs/>
          <w:iCs/>
          <w:noProof/>
          <w:sz w:val="26"/>
          <w:szCs w:val="26"/>
        </w:rPr>
        <w:t>đã được sửa đổi, bổ sung</w:t>
      </w:r>
      <w:r w:rsidRPr="00503AC5">
        <w:rPr>
          <w:bCs/>
          <w:iCs/>
          <w:noProof/>
          <w:sz w:val="26"/>
          <w:szCs w:val="26"/>
        </w:rPr>
        <w:t>)</w:t>
      </w:r>
    </w:p>
    <w:p w:rsidR="0002436B" w:rsidRPr="0029514D" w:rsidRDefault="0002436B" w:rsidP="0002436B">
      <w:pPr>
        <w:tabs>
          <w:tab w:val="left" w:pos="6804"/>
        </w:tabs>
        <w:spacing w:before="120" w:after="120"/>
        <w:ind w:left="142" w:firstLine="709"/>
        <w:jc w:val="both"/>
        <w:rPr>
          <w:b/>
          <w:bCs/>
          <w:iCs/>
          <w:noProof/>
          <w:sz w:val="26"/>
          <w:szCs w:val="26"/>
          <w:lang w:val="vi-VN"/>
        </w:rPr>
      </w:pPr>
      <w:r w:rsidRPr="0029514D">
        <w:rPr>
          <w:b/>
          <w:bCs/>
          <w:iCs/>
          <w:noProof/>
          <w:sz w:val="26"/>
          <w:szCs w:val="26"/>
        </w:rPr>
        <w:t>1. G</w:t>
      </w:r>
      <w:r w:rsidRPr="0029514D">
        <w:rPr>
          <w:b/>
          <w:bCs/>
          <w:iCs/>
          <w:noProof/>
          <w:sz w:val="26"/>
          <w:szCs w:val="26"/>
          <w:lang w:val="vi-VN"/>
        </w:rPr>
        <w:t>iấy tờ có giá</w:t>
      </w:r>
      <w:r w:rsidRPr="0029514D">
        <w:rPr>
          <w:b/>
          <w:bCs/>
          <w:iCs/>
          <w:noProof/>
          <w:sz w:val="26"/>
          <w:szCs w:val="26"/>
        </w:rPr>
        <w:t xml:space="preserve"> (GTCG) bằng đồng Việt Nam quy định tại điểm a, b khoản 1 Điều 12 Thông tư số 08/2021/TT-NHNN</w:t>
      </w:r>
      <w:r w:rsidR="004452F9">
        <w:rPr>
          <w:b/>
          <w:bCs/>
          <w:iCs/>
          <w:noProof/>
          <w:sz w:val="26"/>
          <w:szCs w:val="26"/>
        </w:rPr>
        <w:t xml:space="preserve"> (đã được sửa đổi, bổ sung)</w:t>
      </w:r>
    </w:p>
    <w:tbl>
      <w:tblPr>
        <w:tblW w:w="1396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33"/>
        <w:gridCol w:w="864"/>
        <w:gridCol w:w="864"/>
        <w:gridCol w:w="899"/>
        <w:gridCol w:w="709"/>
        <w:gridCol w:w="1276"/>
        <w:gridCol w:w="1134"/>
        <w:gridCol w:w="826"/>
        <w:gridCol w:w="744"/>
        <w:gridCol w:w="1252"/>
        <w:gridCol w:w="850"/>
        <w:gridCol w:w="1289"/>
        <w:gridCol w:w="992"/>
        <w:gridCol w:w="1629"/>
      </w:tblGrid>
      <w:tr w:rsidR="0002436B" w:rsidRPr="0029514D" w:rsidTr="0002436B">
        <w:tc>
          <w:tcPr>
            <w:tcW w:w="633"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STT</w:t>
            </w:r>
          </w:p>
        </w:tc>
        <w:tc>
          <w:tcPr>
            <w:tcW w:w="864"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Loại GTCG</w:t>
            </w:r>
          </w:p>
        </w:tc>
        <w:tc>
          <w:tcPr>
            <w:tcW w:w="864"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Mã GTCG</w:t>
            </w:r>
          </w:p>
        </w:tc>
        <w:tc>
          <w:tcPr>
            <w:tcW w:w="899"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Tổ chức phát hành</w:t>
            </w:r>
          </w:p>
        </w:tc>
        <w:tc>
          <w:tcPr>
            <w:tcW w:w="709"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Tổ chức lưu ký</w:t>
            </w:r>
          </w:p>
        </w:tc>
        <w:tc>
          <w:tcPr>
            <w:tcW w:w="1276"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Phương thức thanh toán lãi, gốc</w:t>
            </w:r>
          </w:p>
        </w:tc>
        <w:tc>
          <w:tcPr>
            <w:tcW w:w="1134" w:type="dxa"/>
          </w:tcPr>
          <w:p w:rsidR="0002436B" w:rsidRPr="0029514D" w:rsidRDefault="0002436B" w:rsidP="0002436B">
            <w:pPr>
              <w:tabs>
                <w:tab w:val="left" w:pos="6804"/>
              </w:tabs>
              <w:spacing w:before="60"/>
              <w:jc w:val="center"/>
              <w:rPr>
                <w:b/>
                <w:bCs/>
                <w:iCs/>
                <w:noProof/>
                <w:sz w:val="20"/>
                <w:szCs w:val="20"/>
              </w:rPr>
            </w:pPr>
            <w:r w:rsidRPr="0029514D">
              <w:rPr>
                <w:b/>
                <w:bCs/>
                <w:iCs/>
                <w:noProof/>
                <w:sz w:val="20"/>
                <w:szCs w:val="20"/>
              </w:rPr>
              <w:t>Lãi suất tại thời điểm định giá của GTCG</w:t>
            </w:r>
          </w:p>
        </w:tc>
        <w:tc>
          <w:tcPr>
            <w:tcW w:w="826"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Ngày phát hành</w:t>
            </w:r>
          </w:p>
        </w:tc>
        <w:tc>
          <w:tcPr>
            <w:tcW w:w="744"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Ngày đến hạn</w:t>
            </w:r>
          </w:p>
        </w:tc>
        <w:tc>
          <w:tcPr>
            <w:tcW w:w="1252"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rPr>
              <w:t xml:space="preserve">Thời hạn còn lại của GTCG </w:t>
            </w:r>
            <w:r w:rsidRPr="0029514D">
              <w:rPr>
                <w:bCs/>
                <w:iCs/>
                <w:noProof/>
                <w:sz w:val="20"/>
                <w:szCs w:val="20"/>
              </w:rPr>
              <w:t>(ngày)</w:t>
            </w:r>
          </w:p>
        </w:tc>
        <w:tc>
          <w:tcPr>
            <w:tcW w:w="850" w:type="dxa"/>
            <w:vAlign w:val="center"/>
          </w:tcPr>
          <w:p w:rsidR="0002436B" w:rsidRPr="0029514D" w:rsidRDefault="0002436B" w:rsidP="0002436B">
            <w:pPr>
              <w:tabs>
                <w:tab w:val="left" w:pos="6804"/>
              </w:tabs>
              <w:spacing w:before="60"/>
              <w:jc w:val="center"/>
              <w:rPr>
                <w:b/>
                <w:bCs/>
                <w:iCs/>
                <w:noProof/>
                <w:sz w:val="20"/>
                <w:szCs w:val="20"/>
              </w:rPr>
            </w:pPr>
            <w:r w:rsidRPr="0029514D">
              <w:rPr>
                <w:b/>
                <w:bCs/>
                <w:iCs/>
                <w:noProof/>
                <w:sz w:val="20"/>
                <w:szCs w:val="20"/>
              </w:rPr>
              <w:t>Mệnh giá GTCG</w:t>
            </w:r>
            <w:r w:rsidRPr="0029514D">
              <w:rPr>
                <w:b/>
                <w:bCs/>
                <w:iCs/>
                <w:noProof/>
                <w:sz w:val="20"/>
                <w:szCs w:val="20"/>
                <w:lang w:val="vi-VN"/>
              </w:rPr>
              <w:t xml:space="preserve"> </w:t>
            </w:r>
            <w:r w:rsidRPr="0029514D">
              <w:rPr>
                <w:iCs/>
                <w:noProof/>
                <w:sz w:val="20"/>
                <w:szCs w:val="20"/>
                <w:lang w:val="vi-VN"/>
              </w:rPr>
              <w:t>(</w:t>
            </w:r>
            <w:r w:rsidRPr="0029514D">
              <w:rPr>
                <w:iCs/>
                <w:noProof/>
                <w:sz w:val="20"/>
                <w:szCs w:val="20"/>
              </w:rPr>
              <w:t>đồng</w:t>
            </w:r>
            <w:r w:rsidRPr="0029514D">
              <w:rPr>
                <w:iCs/>
                <w:noProof/>
                <w:sz w:val="20"/>
                <w:szCs w:val="20"/>
                <w:lang w:val="vi-VN"/>
              </w:rPr>
              <w:t>)</w:t>
            </w:r>
          </w:p>
        </w:tc>
        <w:tc>
          <w:tcPr>
            <w:tcW w:w="1289"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Giá trị</w:t>
            </w:r>
            <w:r w:rsidRPr="0029514D">
              <w:rPr>
                <w:b/>
                <w:bCs/>
                <w:iCs/>
                <w:noProof/>
                <w:sz w:val="20"/>
                <w:szCs w:val="20"/>
              </w:rPr>
              <w:t xml:space="preserve"> của GTCG (GT) tại ngày …</w:t>
            </w:r>
            <w:r w:rsidRPr="0029514D">
              <w:rPr>
                <w:b/>
                <w:bCs/>
                <w:iCs/>
                <w:noProof/>
                <w:sz w:val="20"/>
                <w:szCs w:val="20"/>
                <w:lang w:val="vi-VN"/>
              </w:rPr>
              <w:t xml:space="preserve"> </w:t>
            </w:r>
            <w:r w:rsidRPr="0029514D">
              <w:rPr>
                <w:iCs/>
                <w:noProof/>
                <w:sz w:val="20"/>
                <w:szCs w:val="20"/>
                <w:lang w:val="vi-VN"/>
              </w:rPr>
              <w:t>(</w:t>
            </w:r>
            <w:r w:rsidRPr="0029514D">
              <w:rPr>
                <w:iCs/>
                <w:noProof/>
                <w:sz w:val="20"/>
                <w:szCs w:val="20"/>
              </w:rPr>
              <w:t>đồng</w:t>
            </w:r>
            <w:r w:rsidRPr="0029514D">
              <w:rPr>
                <w:iCs/>
                <w:noProof/>
                <w:sz w:val="20"/>
                <w:szCs w:val="20"/>
                <w:lang w:val="vi-VN"/>
              </w:rPr>
              <w:t>)</w:t>
            </w:r>
          </w:p>
        </w:tc>
        <w:tc>
          <w:tcPr>
            <w:tcW w:w="992" w:type="dxa"/>
            <w:vAlign w:val="center"/>
          </w:tcPr>
          <w:p w:rsidR="0002436B" w:rsidRPr="0029514D" w:rsidRDefault="0002436B" w:rsidP="0002436B">
            <w:pPr>
              <w:tabs>
                <w:tab w:val="left" w:pos="6804"/>
              </w:tabs>
              <w:spacing w:before="60"/>
              <w:jc w:val="center"/>
              <w:rPr>
                <w:b/>
                <w:bCs/>
                <w:iCs/>
                <w:noProof/>
                <w:sz w:val="20"/>
                <w:szCs w:val="20"/>
              </w:rPr>
            </w:pPr>
            <w:r w:rsidRPr="0029514D">
              <w:rPr>
                <w:b/>
                <w:bCs/>
                <w:iCs/>
                <w:noProof/>
                <w:sz w:val="20"/>
                <w:szCs w:val="20"/>
              </w:rPr>
              <w:t xml:space="preserve">Tỷ lệ quy đổi (TL) </w:t>
            </w:r>
          </w:p>
        </w:tc>
        <w:tc>
          <w:tcPr>
            <w:tcW w:w="1629" w:type="dxa"/>
            <w:vAlign w:val="center"/>
          </w:tcPr>
          <w:p w:rsidR="0002436B" w:rsidRPr="0029514D" w:rsidRDefault="0002436B" w:rsidP="0002436B">
            <w:pPr>
              <w:tabs>
                <w:tab w:val="left" w:pos="6804"/>
              </w:tabs>
              <w:spacing w:before="60"/>
              <w:jc w:val="center"/>
              <w:rPr>
                <w:iCs/>
                <w:noProof/>
                <w:sz w:val="20"/>
                <w:szCs w:val="20"/>
              </w:rPr>
            </w:pPr>
            <w:r w:rsidRPr="0029514D">
              <w:rPr>
                <w:b/>
                <w:bCs/>
                <w:iCs/>
                <w:noProof/>
                <w:sz w:val="20"/>
                <w:szCs w:val="20"/>
              </w:rPr>
              <w:t xml:space="preserve">Giá trị quy đổi của TSBĐ là GTCG (TS) </w:t>
            </w:r>
            <w:r w:rsidRPr="0029514D">
              <w:rPr>
                <w:iCs/>
                <w:noProof/>
                <w:sz w:val="20"/>
                <w:szCs w:val="20"/>
              </w:rPr>
              <w:t>(đồng)</w:t>
            </w:r>
          </w:p>
        </w:tc>
      </w:tr>
      <w:tr w:rsidR="0002436B" w:rsidRPr="0029514D" w:rsidTr="0002436B">
        <w:trPr>
          <w:trHeight w:val="324"/>
        </w:trPr>
        <w:tc>
          <w:tcPr>
            <w:tcW w:w="633"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(1)</w:t>
            </w:r>
          </w:p>
        </w:tc>
        <w:tc>
          <w:tcPr>
            <w:tcW w:w="864"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(2)</w:t>
            </w:r>
          </w:p>
        </w:tc>
        <w:tc>
          <w:tcPr>
            <w:tcW w:w="864"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(3)</w:t>
            </w:r>
          </w:p>
        </w:tc>
        <w:tc>
          <w:tcPr>
            <w:tcW w:w="899"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(4)</w:t>
            </w:r>
          </w:p>
        </w:tc>
        <w:tc>
          <w:tcPr>
            <w:tcW w:w="709"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(5)</w:t>
            </w:r>
          </w:p>
        </w:tc>
        <w:tc>
          <w:tcPr>
            <w:tcW w:w="1276"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(6)</w:t>
            </w:r>
          </w:p>
        </w:tc>
        <w:tc>
          <w:tcPr>
            <w:tcW w:w="1134" w:type="dxa"/>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(7)</w:t>
            </w:r>
          </w:p>
        </w:tc>
        <w:tc>
          <w:tcPr>
            <w:tcW w:w="826"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(8)</w:t>
            </w:r>
          </w:p>
        </w:tc>
        <w:tc>
          <w:tcPr>
            <w:tcW w:w="744"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(9)</w:t>
            </w:r>
          </w:p>
        </w:tc>
        <w:tc>
          <w:tcPr>
            <w:tcW w:w="1252"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(10)</w:t>
            </w:r>
          </w:p>
        </w:tc>
        <w:tc>
          <w:tcPr>
            <w:tcW w:w="850" w:type="dxa"/>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rPr>
              <w:t>(11)</w:t>
            </w:r>
          </w:p>
        </w:tc>
        <w:tc>
          <w:tcPr>
            <w:tcW w:w="1289"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rPr>
              <w:t>(12)</w:t>
            </w:r>
          </w:p>
        </w:tc>
        <w:tc>
          <w:tcPr>
            <w:tcW w:w="992" w:type="dxa"/>
            <w:vAlign w:val="center"/>
          </w:tcPr>
          <w:p w:rsidR="0002436B" w:rsidRPr="0029514D" w:rsidRDefault="0002436B" w:rsidP="0002436B">
            <w:pPr>
              <w:pStyle w:val="NormalWeb"/>
              <w:spacing w:before="0" w:after="0" w:line="240" w:lineRule="auto"/>
              <w:ind w:firstLine="0"/>
              <w:jc w:val="center"/>
              <w:rPr>
                <w:noProof/>
                <w:sz w:val="20"/>
                <w:szCs w:val="20"/>
              </w:rPr>
            </w:pPr>
            <w:r w:rsidRPr="0029514D">
              <w:rPr>
                <w:noProof/>
                <w:sz w:val="20"/>
                <w:szCs w:val="20"/>
              </w:rPr>
              <w:t>(13)</w:t>
            </w:r>
          </w:p>
        </w:tc>
        <w:tc>
          <w:tcPr>
            <w:tcW w:w="1629" w:type="dxa"/>
            <w:vAlign w:val="center"/>
          </w:tcPr>
          <w:p w:rsidR="0002436B" w:rsidRPr="0029514D" w:rsidRDefault="0002436B" w:rsidP="0002436B">
            <w:pPr>
              <w:pStyle w:val="NormalWeb"/>
              <w:spacing w:before="0" w:after="0" w:line="240" w:lineRule="auto"/>
              <w:ind w:firstLine="0"/>
              <w:jc w:val="center"/>
              <w:rPr>
                <w:noProof/>
                <w:sz w:val="20"/>
                <w:szCs w:val="20"/>
              </w:rPr>
            </w:pPr>
            <w:r w:rsidRPr="0029514D">
              <w:rPr>
                <w:noProof/>
                <w:sz w:val="20"/>
                <w:szCs w:val="20"/>
              </w:rPr>
              <w:t>(14) = (12)/(13)</w:t>
            </w:r>
          </w:p>
        </w:tc>
      </w:tr>
      <w:tr w:rsidR="0002436B" w:rsidRPr="0029514D" w:rsidTr="0002436B">
        <w:tc>
          <w:tcPr>
            <w:tcW w:w="633" w:type="dxa"/>
            <w:shd w:val="clear" w:color="auto" w:fill="auto"/>
          </w:tcPr>
          <w:p w:rsidR="0002436B" w:rsidRPr="0029514D" w:rsidRDefault="0002436B" w:rsidP="0002436B">
            <w:pPr>
              <w:tabs>
                <w:tab w:val="left" w:pos="6804"/>
              </w:tabs>
              <w:spacing w:before="60"/>
              <w:jc w:val="center"/>
              <w:rPr>
                <w:bCs/>
                <w:iCs/>
                <w:noProof/>
                <w:sz w:val="20"/>
                <w:szCs w:val="20"/>
                <w:lang w:val="vi-VN"/>
              </w:rPr>
            </w:pPr>
            <w:r w:rsidRPr="0029514D">
              <w:rPr>
                <w:bCs/>
                <w:iCs/>
                <w:noProof/>
                <w:sz w:val="20"/>
                <w:szCs w:val="20"/>
                <w:lang w:val="vi-VN"/>
              </w:rPr>
              <w:t>1</w:t>
            </w:r>
          </w:p>
        </w:tc>
        <w:tc>
          <w:tcPr>
            <w:tcW w:w="864"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864"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899"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709"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276"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134" w:type="dxa"/>
          </w:tcPr>
          <w:p w:rsidR="0002436B" w:rsidRPr="0029514D" w:rsidRDefault="0002436B" w:rsidP="0002436B">
            <w:pPr>
              <w:tabs>
                <w:tab w:val="left" w:pos="6804"/>
              </w:tabs>
              <w:spacing w:before="60"/>
              <w:jc w:val="center"/>
              <w:rPr>
                <w:bCs/>
                <w:iCs/>
                <w:noProof/>
                <w:sz w:val="20"/>
                <w:szCs w:val="20"/>
                <w:lang w:val="vi-VN"/>
              </w:rPr>
            </w:pPr>
          </w:p>
        </w:tc>
        <w:tc>
          <w:tcPr>
            <w:tcW w:w="826"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744"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252"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850" w:type="dxa"/>
          </w:tcPr>
          <w:p w:rsidR="0002436B" w:rsidRPr="0029514D" w:rsidRDefault="0002436B" w:rsidP="0002436B">
            <w:pPr>
              <w:tabs>
                <w:tab w:val="left" w:pos="6804"/>
              </w:tabs>
              <w:spacing w:before="60"/>
              <w:jc w:val="center"/>
              <w:rPr>
                <w:bCs/>
                <w:iCs/>
                <w:noProof/>
                <w:sz w:val="20"/>
                <w:szCs w:val="20"/>
                <w:lang w:val="vi-VN"/>
              </w:rPr>
            </w:pPr>
          </w:p>
        </w:tc>
        <w:tc>
          <w:tcPr>
            <w:tcW w:w="1289"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992" w:type="dxa"/>
          </w:tcPr>
          <w:p w:rsidR="0002436B" w:rsidRPr="0029514D" w:rsidRDefault="0002436B" w:rsidP="0002436B">
            <w:pPr>
              <w:tabs>
                <w:tab w:val="left" w:pos="6804"/>
              </w:tabs>
              <w:spacing w:before="60"/>
              <w:jc w:val="center"/>
              <w:rPr>
                <w:bCs/>
                <w:iCs/>
                <w:noProof/>
                <w:sz w:val="20"/>
                <w:szCs w:val="20"/>
                <w:lang w:val="vi-VN"/>
              </w:rPr>
            </w:pPr>
          </w:p>
        </w:tc>
        <w:tc>
          <w:tcPr>
            <w:tcW w:w="1629" w:type="dxa"/>
          </w:tcPr>
          <w:p w:rsidR="0002436B" w:rsidRPr="0029514D" w:rsidRDefault="0002436B" w:rsidP="0002436B">
            <w:pPr>
              <w:tabs>
                <w:tab w:val="left" w:pos="6804"/>
              </w:tabs>
              <w:spacing w:before="60"/>
              <w:jc w:val="center"/>
              <w:rPr>
                <w:bCs/>
                <w:iCs/>
                <w:noProof/>
                <w:sz w:val="20"/>
                <w:szCs w:val="20"/>
                <w:lang w:val="vi-VN"/>
              </w:rPr>
            </w:pPr>
          </w:p>
        </w:tc>
      </w:tr>
      <w:tr w:rsidR="0002436B" w:rsidRPr="0029514D" w:rsidTr="0002436B">
        <w:tc>
          <w:tcPr>
            <w:tcW w:w="633" w:type="dxa"/>
            <w:shd w:val="clear" w:color="auto" w:fill="auto"/>
          </w:tcPr>
          <w:p w:rsidR="0002436B" w:rsidRPr="0029514D" w:rsidRDefault="0002436B" w:rsidP="0002436B">
            <w:pPr>
              <w:tabs>
                <w:tab w:val="left" w:pos="6804"/>
              </w:tabs>
              <w:spacing w:before="60"/>
              <w:jc w:val="center"/>
              <w:rPr>
                <w:bCs/>
                <w:iCs/>
                <w:noProof/>
                <w:sz w:val="20"/>
                <w:szCs w:val="20"/>
                <w:lang w:val="vi-VN"/>
              </w:rPr>
            </w:pPr>
            <w:r w:rsidRPr="0029514D">
              <w:rPr>
                <w:bCs/>
                <w:iCs/>
                <w:noProof/>
                <w:sz w:val="20"/>
                <w:szCs w:val="20"/>
                <w:lang w:val="vi-VN"/>
              </w:rPr>
              <w:t>2</w:t>
            </w:r>
          </w:p>
        </w:tc>
        <w:tc>
          <w:tcPr>
            <w:tcW w:w="864"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864"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899"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709"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276"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134" w:type="dxa"/>
          </w:tcPr>
          <w:p w:rsidR="0002436B" w:rsidRPr="0029514D" w:rsidRDefault="0002436B" w:rsidP="0002436B">
            <w:pPr>
              <w:tabs>
                <w:tab w:val="left" w:pos="6804"/>
              </w:tabs>
              <w:spacing w:before="60"/>
              <w:jc w:val="center"/>
              <w:rPr>
                <w:bCs/>
                <w:iCs/>
                <w:noProof/>
                <w:sz w:val="20"/>
                <w:szCs w:val="20"/>
                <w:lang w:val="vi-VN"/>
              </w:rPr>
            </w:pPr>
          </w:p>
        </w:tc>
        <w:tc>
          <w:tcPr>
            <w:tcW w:w="826"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744"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252"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850" w:type="dxa"/>
          </w:tcPr>
          <w:p w:rsidR="0002436B" w:rsidRPr="0029514D" w:rsidRDefault="0002436B" w:rsidP="0002436B">
            <w:pPr>
              <w:tabs>
                <w:tab w:val="left" w:pos="6804"/>
              </w:tabs>
              <w:spacing w:before="60"/>
              <w:jc w:val="center"/>
              <w:rPr>
                <w:bCs/>
                <w:iCs/>
                <w:noProof/>
                <w:sz w:val="20"/>
                <w:szCs w:val="20"/>
                <w:lang w:val="vi-VN"/>
              </w:rPr>
            </w:pPr>
          </w:p>
        </w:tc>
        <w:tc>
          <w:tcPr>
            <w:tcW w:w="1289"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992" w:type="dxa"/>
          </w:tcPr>
          <w:p w:rsidR="0002436B" w:rsidRPr="0029514D" w:rsidRDefault="0002436B" w:rsidP="0002436B">
            <w:pPr>
              <w:tabs>
                <w:tab w:val="left" w:pos="6804"/>
              </w:tabs>
              <w:spacing w:before="60"/>
              <w:jc w:val="center"/>
              <w:rPr>
                <w:bCs/>
                <w:iCs/>
                <w:noProof/>
                <w:sz w:val="20"/>
                <w:szCs w:val="20"/>
                <w:lang w:val="vi-VN"/>
              </w:rPr>
            </w:pPr>
          </w:p>
        </w:tc>
        <w:tc>
          <w:tcPr>
            <w:tcW w:w="1629" w:type="dxa"/>
          </w:tcPr>
          <w:p w:rsidR="0002436B" w:rsidRPr="0029514D" w:rsidRDefault="0002436B" w:rsidP="0002436B">
            <w:pPr>
              <w:tabs>
                <w:tab w:val="left" w:pos="6804"/>
              </w:tabs>
              <w:spacing w:before="60"/>
              <w:jc w:val="center"/>
              <w:rPr>
                <w:bCs/>
                <w:iCs/>
                <w:noProof/>
                <w:sz w:val="20"/>
                <w:szCs w:val="20"/>
                <w:lang w:val="vi-VN"/>
              </w:rPr>
            </w:pPr>
          </w:p>
        </w:tc>
      </w:tr>
      <w:tr w:rsidR="0002436B" w:rsidRPr="0029514D" w:rsidTr="0002436B">
        <w:tc>
          <w:tcPr>
            <w:tcW w:w="633" w:type="dxa"/>
            <w:shd w:val="clear" w:color="auto" w:fill="auto"/>
          </w:tcPr>
          <w:p w:rsidR="0002436B" w:rsidRPr="0029514D" w:rsidRDefault="0002436B" w:rsidP="0002436B">
            <w:pPr>
              <w:tabs>
                <w:tab w:val="left" w:pos="6804"/>
              </w:tabs>
              <w:spacing w:before="60"/>
              <w:jc w:val="center"/>
              <w:rPr>
                <w:bCs/>
                <w:iCs/>
                <w:noProof/>
                <w:sz w:val="20"/>
                <w:szCs w:val="20"/>
                <w:lang w:val="vi-VN"/>
              </w:rPr>
            </w:pPr>
            <w:r w:rsidRPr="0029514D">
              <w:rPr>
                <w:bCs/>
                <w:iCs/>
                <w:noProof/>
                <w:sz w:val="20"/>
                <w:szCs w:val="20"/>
                <w:lang w:val="vi-VN"/>
              </w:rPr>
              <w:t>…</w:t>
            </w:r>
          </w:p>
        </w:tc>
        <w:tc>
          <w:tcPr>
            <w:tcW w:w="864"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864"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899"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709"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276"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134" w:type="dxa"/>
          </w:tcPr>
          <w:p w:rsidR="0002436B" w:rsidRPr="0029514D" w:rsidRDefault="0002436B" w:rsidP="0002436B">
            <w:pPr>
              <w:tabs>
                <w:tab w:val="left" w:pos="6804"/>
              </w:tabs>
              <w:spacing w:before="60"/>
              <w:jc w:val="center"/>
              <w:rPr>
                <w:bCs/>
                <w:iCs/>
                <w:noProof/>
                <w:sz w:val="20"/>
                <w:szCs w:val="20"/>
                <w:lang w:val="vi-VN"/>
              </w:rPr>
            </w:pPr>
          </w:p>
        </w:tc>
        <w:tc>
          <w:tcPr>
            <w:tcW w:w="826"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744"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252"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850" w:type="dxa"/>
          </w:tcPr>
          <w:p w:rsidR="0002436B" w:rsidRPr="0029514D" w:rsidRDefault="0002436B" w:rsidP="0002436B">
            <w:pPr>
              <w:tabs>
                <w:tab w:val="left" w:pos="6804"/>
              </w:tabs>
              <w:spacing w:before="60"/>
              <w:jc w:val="center"/>
              <w:rPr>
                <w:bCs/>
                <w:iCs/>
                <w:noProof/>
                <w:sz w:val="20"/>
                <w:szCs w:val="20"/>
                <w:lang w:val="vi-VN"/>
              </w:rPr>
            </w:pPr>
          </w:p>
        </w:tc>
        <w:tc>
          <w:tcPr>
            <w:tcW w:w="1289"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992" w:type="dxa"/>
          </w:tcPr>
          <w:p w:rsidR="0002436B" w:rsidRPr="0029514D" w:rsidRDefault="0002436B" w:rsidP="0002436B">
            <w:pPr>
              <w:tabs>
                <w:tab w:val="left" w:pos="6804"/>
              </w:tabs>
              <w:spacing w:before="60"/>
              <w:jc w:val="center"/>
              <w:rPr>
                <w:bCs/>
                <w:iCs/>
                <w:noProof/>
                <w:sz w:val="20"/>
                <w:szCs w:val="20"/>
                <w:lang w:val="vi-VN"/>
              </w:rPr>
            </w:pPr>
          </w:p>
        </w:tc>
        <w:tc>
          <w:tcPr>
            <w:tcW w:w="1629" w:type="dxa"/>
          </w:tcPr>
          <w:p w:rsidR="0002436B" w:rsidRPr="0029514D" w:rsidRDefault="0002436B" w:rsidP="0002436B">
            <w:pPr>
              <w:tabs>
                <w:tab w:val="left" w:pos="6804"/>
              </w:tabs>
              <w:spacing w:before="60"/>
              <w:jc w:val="center"/>
              <w:rPr>
                <w:bCs/>
                <w:iCs/>
                <w:noProof/>
                <w:sz w:val="20"/>
                <w:szCs w:val="20"/>
                <w:lang w:val="vi-VN"/>
              </w:rPr>
            </w:pPr>
          </w:p>
        </w:tc>
      </w:tr>
      <w:tr w:rsidR="0002436B" w:rsidRPr="0029514D" w:rsidTr="0002436B">
        <w:tc>
          <w:tcPr>
            <w:tcW w:w="9201" w:type="dxa"/>
            <w:gridSpan w:val="10"/>
          </w:tcPr>
          <w:p w:rsidR="0002436B" w:rsidRPr="0029514D" w:rsidRDefault="0002436B" w:rsidP="0002436B">
            <w:pPr>
              <w:tabs>
                <w:tab w:val="left" w:pos="6804"/>
              </w:tabs>
              <w:spacing w:before="60"/>
              <w:jc w:val="center"/>
              <w:rPr>
                <w:b/>
                <w:bCs/>
                <w:iCs/>
                <w:noProof/>
                <w:sz w:val="22"/>
                <w:szCs w:val="22"/>
                <w:lang w:val="vi-VN"/>
              </w:rPr>
            </w:pPr>
            <w:r w:rsidRPr="0029514D">
              <w:rPr>
                <w:b/>
                <w:bCs/>
                <w:iCs/>
                <w:noProof/>
                <w:sz w:val="22"/>
                <w:szCs w:val="22"/>
                <w:lang w:val="vi-VN"/>
              </w:rPr>
              <w:t>Tổng</w:t>
            </w:r>
          </w:p>
        </w:tc>
        <w:tc>
          <w:tcPr>
            <w:tcW w:w="850" w:type="dxa"/>
          </w:tcPr>
          <w:p w:rsidR="0002436B" w:rsidRPr="0029514D" w:rsidRDefault="0002436B" w:rsidP="0002436B">
            <w:pPr>
              <w:tabs>
                <w:tab w:val="left" w:pos="6804"/>
              </w:tabs>
              <w:spacing w:before="60"/>
              <w:jc w:val="center"/>
              <w:rPr>
                <w:bCs/>
                <w:iCs/>
                <w:noProof/>
                <w:sz w:val="22"/>
                <w:szCs w:val="22"/>
                <w:lang w:val="vi-VN"/>
              </w:rPr>
            </w:pPr>
          </w:p>
        </w:tc>
        <w:tc>
          <w:tcPr>
            <w:tcW w:w="1289" w:type="dxa"/>
            <w:shd w:val="clear" w:color="auto" w:fill="auto"/>
          </w:tcPr>
          <w:p w:rsidR="0002436B" w:rsidRPr="0029514D" w:rsidRDefault="0002436B" w:rsidP="0002436B">
            <w:pPr>
              <w:tabs>
                <w:tab w:val="left" w:pos="6804"/>
              </w:tabs>
              <w:spacing w:before="60"/>
              <w:jc w:val="center"/>
              <w:rPr>
                <w:bCs/>
                <w:iCs/>
                <w:noProof/>
                <w:sz w:val="22"/>
                <w:szCs w:val="22"/>
              </w:rPr>
            </w:pPr>
            <w:r w:rsidRPr="0029514D">
              <w:rPr>
                <w:bCs/>
                <w:iCs/>
                <w:noProof/>
                <w:sz w:val="22"/>
                <w:szCs w:val="22"/>
              </w:rPr>
              <w:t>…</w:t>
            </w:r>
          </w:p>
        </w:tc>
        <w:tc>
          <w:tcPr>
            <w:tcW w:w="992" w:type="dxa"/>
          </w:tcPr>
          <w:p w:rsidR="0002436B" w:rsidRPr="0029514D" w:rsidRDefault="0002436B" w:rsidP="0002436B">
            <w:pPr>
              <w:tabs>
                <w:tab w:val="left" w:pos="6804"/>
              </w:tabs>
              <w:spacing w:before="60"/>
              <w:jc w:val="center"/>
              <w:rPr>
                <w:bCs/>
                <w:iCs/>
                <w:noProof/>
                <w:sz w:val="22"/>
                <w:szCs w:val="22"/>
                <w:lang w:val="vi-VN"/>
              </w:rPr>
            </w:pPr>
          </w:p>
        </w:tc>
        <w:tc>
          <w:tcPr>
            <w:tcW w:w="1629" w:type="dxa"/>
          </w:tcPr>
          <w:p w:rsidR="0002436B" w:rsidRPr="0029514D" w:rsidRDefault="0002436B" w:rsidP="0002436B">
            <w:pPr>
              <w:tabs>
                <w:tab w:val="left" w:pos="6804"/>
              </w:tabs>
              <w:spacing w:before="60"/>
              <w:jc w:val="center"/>
              <w:rPr>
                <w:bCs/>
                <w:iCs/>
                <w:noProof/>
                <w:sz w:val="22"/>
                <w:szCs w:val="22"/>
              </w:rPr>
            </w:pPr>
            <w:r w:rsidRPr="0029514D">
              <w:rPr>
                <w:bCs/>
                <w:iCs/>
                <w:noProof/>
                <w:sz w:val="22"/>
                <w:szCs w:val="22"/>
              </w:rPr>
              <w:t>…</w:t>
            </w:r>
          </w:p>
        </w:tc>
      </w:tr>
    </w:tbl>
    <w:p w:rsidR="00355295" w:rsidRDefault="00355295" w:rsidP="0002436B">
      <w:pPr>
        <w:tabs>
          <w:tab w:val="left" w:pos="6804"/>
        </w:tabs>
        <w:spacing w:after="120"/>
        <w:ind w:left="851" w:firstLine="709"/>
        <w:jc w:val="both"/>
        <w:rPr>
          <w:bCs/>
          <w:i/>
          <w:iCs/>
          <w:noProof/>
          <w:sz w:val="24"/>
          <w:szCs w:val="26"/>
          <w:u w:val="single"/>
        </w:rPr>
      </w:pPr>
    </w:p>
    <w:p w:rsidR="00355295" w:rsidRDefault="00355295" w:rsidP="0002436B">
      <w:pPr>
        <w:tabs>
          <w:tab w:val="left" w:pos="6804"/>
        </w:tabs>
        <w:spacing w:after="120"/>
        <w:ind w:left="851" w:firstLine="709"/>
        <w:jc w:val="both"/>
        <w:rPr>
          <w:bCs/>
          <w:i/>
          <w:iCs/>
          <w:noProof/>
          <w:sz w:val="24"/>
          <w:szCs w:val="26"/>
          <w:u w:val="single"/>
        </w:rPr>
      </w:pPr>
    </w:p>
    <w:p w:rsidR="00355295" w:rsidRDefault="00355295" w:rsidP="0002436B">
      <w:pPr>
        <w:tabs>
          <w:tab w:val="left" w:pos="6804"/>
        </w:tabs>
        <w:spacing w:after="120"/>
        <w:ind w:left="851" w:firstLine="709"/>
        <w:jc w:val="both"/>
        <w:rPr>
          <w:bCs/>
          <w:i/>
          <w:iCs/>
          <w:noProof/>
          <w:sz w:val="24"/>
          <w:szCs w:val="26"/>
          <w:u w:val="single"/>
        </w:rPr>
      </w:pPr>
    </w:p>
    <w:p w:rsidR="0002436B" w:rsidRPr="0029514D" w:rsidRDefault="0002436B" w:rsidP="0002436B">
      <w:pPr>
        <w:tabs>
          <w:tab w:val="left" w:pos="6804"/>
        </w:tabs>
        <w:spacing w:after="120"/>
        <w:ind w:left="851" w:firstLine="709"/>
        <w:jc w:val="both"/>
        <w:rPr>
          <w:bCs/>
          <w:iCs/>
          <w:noProof/>
          <w:sz w:val="24"/>
          <w:szCs w:val="26"/>
          <w:u w:val="single"/>
        </w:rPr>
      </w:pPr>
      <w:r w:rsidRPr="0029514D">
        <w:rPr>
          <w:bCs/>
          <w:i/>
          <w:iCs/>
          <w:noProof/>
          <w:sz w:val="24"/>
          <w:szCs w:val="26"/>
          <w:u w:val="single"/>
        </w:rPr>
        <w:lastRenderedPageBreak/>
        <w:t xml:space="preserve">Ghi chú: </w:t>
      </w:r>
    </w:p>
    <w:p w:rsidR="0002436B" w:rsidRPr="0029514D" w:rsidRDefault="0002436B" w:rsidP="0002436B">
      <w:pPr>
        <w:tabs>
          <w:tab w:val="left" w:pos="6804"/>
        </w:tabs>
        <w:spacing w:after="120"/>
        <w:ind w:left="851" w:firstLine="709"/>
        <w:jc w:val="both"/>
        <w:rPr>
          <w:sz w:val="22"/>
          <w:szCs w:val="22"/>
        </w:rPr>
      </w:pPr>
      <w:r w:rsidRPr="0029514D">
        <w:rPr>
          <w:bCs/>
          <w:iCs/>
          <w:noProof/>
          <w:sz w:val="22"/>
          <w:szCs w:val="22"/>
        </w:rPr>
        <w:t>- Lãi suất tái cấp vốn do Ngân hàng Nhà nước công bố là ……%/năm để xác định giá trị của GTCG (cột 12) theo quy định tại Phụ lục IV Thông tư số 08/2021/TT-NHNN (đã được sửa đổi, bổ sung).</w:t>
      </w:r>
      <w:r w:rsidRPr="0029514D">
        <w:rPr>
          <w:sz w:val="22"/>
          <w:szCs w:val="22"/>
        </w:rPr>
        <w:t xml:space="preserve"> </w:t>
      </w:r>
    </w:p>
    <w:p w:rsidR="00355295" w:rsidRDefault="0002436B" w:rsidP="00355295">
      <w:pPr>
        <w:tabs>
          <w:tab w:val="left" w:pos="6804"/>
        </w:tabs>
        <w:spacing w:after="120"/>
        <w:ind w:left="851" w:firstLine="709"/>
        <w:jc w:val="both"/>
        <w:rPr>
          <w:bCs/>
          <w:iCs/>
          <w:noProof/>
          <w:sz w:val="22"/>
          <w:szCs w:val="22"/>
        </w:rPr>
      </w:pPr>
      <w:r w:rsidRPr="0029514D">
        <w:rPr>
          <w:sz w:val="22"/>
          <w:szCs w:val="22"/>
        </w:rPr>
        <w:t xml:space="preserve">- </w:t>
      </w:r>
      <w:r w:rsidRPr="0029514D">
        <w:rPr>
          <w:bCs/>
          <w:iCs/>
          <w:noProof/>
          <w:sz w:val="22"/>
          <w:szCs w:val="22"/>
        </w:rPr>
        <w:t>Tỷ lệ quy đổi (TL) theo quy định tại điểm c khoản 2 Điều 12 Thông tư số 08/2021/TT-N</w:t>
      </w:r>
      <w:r w:rsidR="00355295">
        <w:rPr>
          <w:bCs/>
          <w:iCs/>
          <w:noProof/>
          <w:sz w:val="22"/>
          <w:szCs w:val="22"/>
        </w:rPr>
        <w:t>HNN (đã được sửa đổi, bổ sung).</w:t>
      </w:r>
    </w:p>
    <w:p w:rsidR="00355295" w:rsidRDefault="00355295" w:rsidP="00355295">
      <w:pPr>
        <w:tabs>
          <w:tab w:val="left" w:pos="6804"/>
        </w:tabs>
        <w:spacing w:after="120"/>
        <w:ind w:left="851" w:firstLine="709"/>
        <w:jc w:val="both"/>
        <w:rPr>
          <w:bCs/>
          <w:iCs/>
          <w:noProof/>
          <w:sz w:val="22"/>
          <w:szCs w:val="22"/>
        </w:rPr>
      </w:pPr>
    </w:p>
    <w:p w:rsidR="0002436B" w:rsidRPr="00355295" w:rsidRDefault="0002436B" w:rsidP="00355295">
      <w:pPr>
        <w:tabs>
          <w:tab w:val="left" w:pos="6804"/>
        </w:tabs>
        <w:spacing w:after="120"/>
        <w:ind w:left="851" w:firstLine="709"/>
        <w:jc w:val="both"/>
        <w:rPr>
          <w:bCs/>
          <w:iCs/>
          <w:noProof/>
          <w:sz w:val="22"/>
          <w:szCs w:val="22"/>
        </w:rPr>
      </w:pPr>
      <w:r w:rsidRPr="0029514D">
        <w:rPr>
          <w:b/>
          <w:bCs/>
          <w:iCs/>
          <w:noProof/>
          <w:sz w:val="26"/>
          <w:szCs w:val="26"/>
        </w:rPr>
        <w:t>2</w:t>
      </w:r>
      <w:r w:rsidRPr="0029514D">
        <w:rPr>
          <w:b/>
          <w:bCs/>
          <w:iCs/>
          <w:noProof/>
          <w:sz w:val="26"/>
          <w:szCs w:val="26"/>
          <w:lang w:val="vi-VN"/>
        </w:rPr>
        <w:t xml:space="preserve">. </w:t>
      </w:r>
      <w:r w:rsidRPr="0029514D">
        <w:rPr>
          <w:b/>
          <w:bCs/>
          <w:iCs/>
          <w:noProof/>
          <w:sz w:val="26"/>
          <w:szCs w:val="26"/>
        </w:rPr>
        <w:t>G</w:t>
      </w:r>
      <w:r w:rsidRPr="0029514D">
        <w:rPr>
          <w:b/>
          <w:bCs/>
          <w:iCs/>
          <w:noProof/>
          <w:sz w:val="26"/>
          <w:szCs w:val="26"/>
          <w:lang w:val="vi-VN"/>
        </w:rPr>
        <w:t>iấy tờ có giá</w:t>
      </w:r>
      <w:r w:rsidRPr="0029514D">
        <w:rPr>
          <w:b/>
          <w:bCs/>
          <w:iCs/>
          <w:noProof/>
          <w:sz w:val="26"/>
          <w:szCs w:val="26"/>
        </w:rPr>
        <w:t xml:space="preserve"> (GTCG) </w:t>
      </w:r>
      <w:r w:rsidRPr="0029514D">
        <w:rPr>
          <w:b/>
          <w:bCs/>
          <w:iCs/>
          <w:noProof/>
          <w:sz w:val="26"/>
          <w:szCs w:val="26"/>
          <w:lang w:val="vi-VN"/>
        </w:rPr>
        <w:t>bằng đồng Việt Nam</w:t>
      </w:r>
      <w:r w:rsidRPr="0029514D">
        <w:rPr>
          <w:sz w:val="26"/>
          <w:szCs w:val="26"/>
        </w:rPr>
        <w:t xml:space="preserve"> </w:t>
      </w:r>
      <w:r w:rsidRPr="0029514D">
        <w:rPr>
          <w:b/>
          <w:bCs/>
          <w:iCs/>
          <w:noProof/>
          <w:sz w:val="26"/>
          <w:szCs w:val="26"/>
          <w:lang w:val="vi-VN"/>
        </w:rPr>
        <w:t xml:space="preserve">quy định tại điểm </w:t>
      </w:r>
      <w:r w:rsidRPr="0029514D">
        <w:rPr>
          <w:b/>
          <w:bCs/>
          <w:iCs/>
          <w:noProof/>
          <w:sz w:val="26"/>
          <w:szCs w:val="26"/>
        </w:rPr>
        <w:t>c</w:t>
      </w:r>
      <w:r w:rsidRPr="0029514D">
        <w:rPr>
          <w:b/>
          <w:bCs/>
          <w:iCs/>
          <w:noProof/>
          <w:sz w:val="26"/>
          <w:szCs w:val="26"/>
          <w:lang w:val="vi-VN"/>
        </w:rPr>
        <w:t xml:space="preserve"> khoản 1 Điều 12</w:t>
      </w:r>
      <w:r w:rsidRPr="0029514D">
        <w:rPr>
          <w:b/>
          <w:bCs/>
          <w:iCs/>
          <w:noProof/>
          <w:sz w:val="26"/>
          <w:szCs w:val="26"/>
        </w:rPr>
        <w:t xml:space="preserve"> Thông tư số 08/2021/TT-NHNN</w:t>
      </w:r>
      <w:r w:rsidR="004452F9">
        <w:rPr>
          <w:b/>
          <w:bCs/>
          <w:iCs/>
          <w:noProof/>
          <w:sz w:val="26"/>
          <w:szCs w:val="26"/>
        </w:rPr>
        <w:t xml:space="preserve"> </w:t>
      </w:r>
      <w:r w:rsidR="004452F9" w:rsidRPr="004452F9">
        <w:rPr>
          <w:b/>
          <w:bCs/>
          <w:iCs/>
          <w:noProof/>
          <w:sz w:val="26"/>
          <w:szCs w:val="26"/>
        </w:rPr>
        <w:t>(đã được sửa đổi, bổ sung)</w:t>
      </w:r>
    </w:p>
    <w:tbl>
      <w:tblPr>
        <w:tblW w:w="147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95"/>
        <w:gridCol w:w="805"/>
        <w:gridCol w:w="868"/>
        <w:gridCol w:w="851"/>
        <w:gridCol w:w="1319"/>
        <w:gridCol w:w="1232"/>
        <w:gridCol w:w="779"/>
        <w:gridCol w:w="697"/>
        <w:gridCol w:w="1226"/>
        <w:gridCol w:w="1125"/>
        <w:gridCol w:w="1161"/>
        <w:gridCol w:w="1278"/>
        <w:gridCol w:w="1648"/>
        <w:gridCol w:w="1116"/>
      </w:tblGrid>
      <w:tr w:rsidR="0002436B" w:rsidRPr="0029514D" w:rsidTr="0002436B">
        <w:tc>
          <w:tcPr>
            <w:tcW w:w="595"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STT</w:t>
            </w:r>
          </w:p>
        </w:tc>
        <w:tc>
          <w:tcPr>
            <w:tcW w:w="805" w:type="dxa"/>
            <w:shd w:val="clear" w:color="auto" w:fill="auto"/>
            <w:vAlign w:val="center"/>
          </w:tcPr>
          <w:p w:rsidR="0002436B" w:rsidRPr="0029514D" w:rsidRDefault="0002436B" w:rsidP="0002436B">
            <w:pPr>
              <w:tabs>
                <w:tab w:val="left" w:pos="6804"/>
              </w:tabs>
              <w:spacing w:before="60"/>
              <w:jc w:val="center"/>
              <w:rPr>
                <w:b/>
                <w:bCs/>
                <w:iCs/>
                <w:noProof/>
                <w:sz w:val="20"/>
                <w:szCs w:val="20"/>
              </w:rPr>
            </w:pPr>
            <w:r w:rsidRPr="0029514D">
              <w:rPr>
                <w:b/>
                <w:bCs/>
                <w:iCs/>
                <w:noProof/>
                <w:sz w:val="20"/>
                <w:szCs w:val="20"/>
                <w:lang w:val="vi-VN"/>
              </w:rPr>
              <w:t xml:space="preserve">Mã </w:t>
            </w:r>
            <w:r w:rsidRPr="0029514D">
              <w:rPr>
                <w:b/>
                <w:bCs/>
                <w:iCs/>
                <w:noProof/>
                <w:sz w:val="20"/>
                <w:szCs w:val="20"/>
              </w:rPr>
              <w:t>GTCG</w:t>
            </w:r>
          </w:p>
        </w:tc>
        <w:tc>
          <w:tcPr>
            <w:tcW w:w="868"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Tổ chức phát hành</w:t>
            </w:r>
          </w:p>
        </w:tc>
        <w:tc>
          <w:tcPr>
            <w:tcW w:w="851"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Tổ chức lưu ký</w:t>
            </w:r>
          </w:p>
        </w:tc>
        <w:tc>
          <w:tcPr>
            <w:tcW w:w="1319"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Phương thức thanh toán lãi, gốc</w:t>
            </w:r>
          </w:p>
        </w:tc>
        <w:tc>
          <w:tcPr>
            <w:tcW w:w="1232" w:type="dxa"/>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rPr>
              <w:t>Lãi suất tại thời điểm định giá của GTCG</w:t>
            </w:r>
          </w:p>
        </w:tc>
        <w:tc>
          <w:tcPr>
            <w:tcW w:w="779"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Ngày phát hành</w:t>
            </w:r>
          </w:p>
        </w:tc>
        <w:tc>
          <w:tcPr>
            <w:tcW w:w="697"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Ngày đến hạn</w:t>
            </w:r>
          </w:p>
        </w:tc>
        <w:tc>
          <w:tcPr>
            <w:tcW w:w="1226"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rPr>
              <w:t xml:space="preserve">Thời hạn còn lại của GTCG </w:t>
            </w:r>
            <w:r w:rsidRPr="0029514D">
              <w:rPr>
                <w:bCs/>
                <w:iCs/>
                <w:noProof/>
                <w:sz w:val="20"/>
                <w:szCs w:val="20"/>
              </w:rPr>
              <w:t>(ngày)</w:t>
            </w:r>
          </w:p>
        </w:tc>
        <w:tc>
          <w:tcPr>
            <w:tcW w:w="1125" w:type="dxa"/>
            <w:vAlign w:val="center"/>
          </w:tcPr>
          <w:p w:rsidR="0002436B" w:rsidRPr="0029514D" w:rsidRDefault="0002436B" w:rsidP="0002436B">
            <w:pPr>
              <w:tabs>
                <w:tab w:val="left" w:pos="6804"/>
              </w:tabs>
              <w:spacing w:before="60"/>
              <w:jc w:val="center"/>
              <w:rPr>
                <w:b/>
                <w:bCs/>
                <w:iCs/>
                <w:noProof/>
                <w:sz w:val="20"/>
                <w:szCs w:val="20"/>
              </w:rPr>
            </w:pPr>
            <w:r w:rsidRPr="0029514D">
              <w:rPr>
                <w:b/>
                <w:bCs/>
                <w:iCs/>
                <w:noProof/>
                <w:sz w:val="20"/>
                <w:szCs w:val="20"/>
              </w:rPr>
              <w:t>Mệnh giá GTCG</w:t>
            </w:r>
            <w:r w:rsidRPr="0029514D">
              <w:rPr>
                <w:b/>
                <w:bCs/>
                <w:iCs/>
                <w:noProof/>
                <w:sz w:val="20"/>
                <w:szCs w:val="20"/>
                <w:lang w:val="vi-VN"/>
              </w:rPr>
              <w:t xml:space="preserve"> </w:t>
            </w:r>
            <w:r w:rsidRPr="0029514D">
              <w:rPr>
                <w:iCs/>
                <w:noProof/>
                <w:sz w:val="20"/>
                <w:szCs w:val="20"/>
                <w:lang w:val="vi-VN"/>
              </w:rPr>
              <w:t>(</w:t>
            </w:r>
            <w:r w:rsidRPr="0029514D">
              <w:rPr>
                <w:iCs/>
                <w:noProof/>
                <w:sz w:val="20"/>
                <w:szCs w:val="20"/>
              </w:rPr>
              <w:t>đồng</w:t>
            </w:r>
            <w:r w:rsidRPr="0029514D">
              <w:rPr>
                <w:iCs/>
                <w:noProof/>
                <w:sz w:val="20"/>
                <w:szCs w:val="20"/>
                <w:lang w:val="vi-VN"/>
              </w:rPr>
              <w:t>)</w:t>
            </w:r>
          </w:p>
        </w:tc>
        <w:tc>
          <w:tcPr>
            <w:tcW w:w="1161" w:type="dxa"/>
            <w:vAlign w:val="center"/>
          </w:tcPr>
          <w:p w:rsidR="0002436B" w:rsidRPr="0029514D" w:rsidRDefault="0002436B" w:rsidP="0002436B">
            <w:pPr>
              <w:tabs>
                <w:tab w:val="left" w:pos="6804"/>
              </w:tabs>
              <w:spacing w:before="60"/>
              <w:jc w:val="center"/>
              <w:rPr>
                <w:bCs/>
                <w:iCs/>
                <w:noProof/>
                <w:sz w:val="20"/>
                <w:szCs w:val="20"/>
              </w:rPr>
            </w:pPr>
            <w:r w:rsidRPr="0029514D">
              <w:rPr>
                <w:b/>
                <w:bCs/>
                <w:iCs/>
                <w:noProof/>
                <w:sz w:val="20"/>
                <w:szCs w:val="20"/>
              </w:rPr>
              <w:t xml:space="preserve">Giá trị TSBĐ của GTCG </w:t>
            </w:r>
            <w:r w:rsidRPr="0029514D">
              <w:rPr>
                <w:bCs/>
                <w:iCs/>
                <w:noProof/>
                <w:sz w:val="20"/>
                <w:szCs w:val="20"/>
              </w:rPr>
              <w:t>(đồng)</w:t>
            </w:r>
          </w:p>
        </w:tc>
        <w:tc>
          <w:tcPr>
            <w:tcW w:w="1278"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Giá trị</w:t>
            </w:r>
            <w:r w:rsidRPr="0029514D">
              <w:rPr>
                <w:b/>
                <w:bCs/>
                <w:iCs/>
                <w:noProof/>
                <w:sz w:val="20"/>
                <w:szCs w:val="20"/>
              </w:rPr>
              <w:t xml:space="preserve"> của GTCG (GT) tại ngày …</w:t>
            </w:r>
            <w:r w:rsidRPr="0029514D">
              <w:rPr>
                <w:b/>
                <w:bCs/>
                <w:iCs/>
                <w:noProof/>
                <w:sz w:val="20"/>
                <w:szCs w:val="20"/>
                <w:lang w:val="vi-VN"/>
              </w:rPr>
              <w:t xml:space="preserve"> </w:t>
            </w:r>
            <w:r w:rsidRPr="0029514D">
              <w:rPr>
                <w:iCs/>
                <w:noProof/>
                <w:sz w:val="20"/>
                <w:szCs w:val="20"/>
                <w:lang w:val="vi-VN"/>
              </w:rPr>
              <w:t>(</w:t>
            </w:r>
            <w:r w:rsidRPr="0029514D">
              <w:rPr>
                <w:iCs/>
                <w:noProof/>
                <w:sz w:val="20"/>
                <w:szCs w:val="20"/>
              </w:rPr>
              <w:t>đồng</w:t>
            </w:r>
            <w:r w:rsidRPr="0029514D">
              <w:rPr>
                <w:iCs/>
                <w:noProof/>
                <w:sz w:val="20"/>
                <w:szCs w:val="20"/>
                <w:lang w:val="vi-VN"/>
              </w:rPr>
              <w:t>)</w:t>
            </w:r>
          </w:p>
        </w:tc>
        <w:tc>
          <w:tcPr>
            <w:tcW w:w="1648" w:type="dxa"/>
            <w:vAlign w:val="center"/>
          </w:tcPr>
          <w:p w:rsidR="0002436B" w:rsidRPr="0029514D" w:rsidRDefault="0002436B" w:rsidP="0002436B">
            <w:pPr>
              <w:tabs>
                <w:tab w:val="left" w:pos="6804"/>
              </w:tabs>
              <w:spacing w:before="60"/>
              <w:jc w:val="center"/>
              <w:rPr>
                <w:iCs/>
                <w:noProof/>
                <w:sz w:val="20"/>
                <w:szCs w:val="20"/>
              </w:rPr>
            </w:pPr>
            <w:r w:rsidRPr="0029514D">
              <w:rPr>
                <w:b/>
                <w:bCs/>
                <w:iCs/>
                <w:noProof/>
                <w:sz w:val="20"/>
                <w:szCs w:val="20"/>
              </w:rPr>
              <w:t xml:space="preserve">Giá trị quy đổi của TSBĐ là GTCG (TS) </w:t>
            </w:r>
            <w:r w:rsidRPr="0029514D">
              <w:rPr>
                <w:iCs/>
                <w:noProof/>
                <w:sz w:val="20"/>
                <w:szCs w:val="20"/>
              </w:rPr>
              <w:t>(đồng)</w:t>
            </w:r>
          </w:p>
        </w:tc>
        <w:tc>
          <w:tcPr>
            <w:tcW w:w="1116" w:type="dxa"/>
            <w:vAlign w:val="center"/>
          </w:tcPr>
          <w:p w:rsidR="0002436B" w:rsidRPr="0029514D" w:rsidRDefault="0002436B" w:rsidP="0002436B">
            <w:pPr>
              <w:tabs>
                <w:tab w:val="left" w:pos="6804"/>
              </w:tabs>
              <w:spacing w:before="60"/>
              <w:jc w:val="center"/>
              <w:rPr>
                <w:b/>
                <w:bCs/>
                <w:iCs/>
                <w:noProof/>
                <w:sz w:val="20"/>
                <w:szCs w:val="20"/>
              </w:rPr>
            </w:pPr>
            <w:r w:rsidRPr="0029514D">
              <w:rPr>
                <w:b/>
                <w:bCs/>
                <w:iCs/>
                <w:noProof/>
                <w:sz w:val="20"/>
                <w:szCs w:val="20"/>
              </w:rPr>
              <w:t>Ghi chú</w:t>
            </w:r>
          </w:p>
        </w:tc>
      </w:tr>
      <w:tr w:rsidR="0002436B" w:rsidRPr="0029514D" w:rsidTr="0002436B">
        <w:trPr>
          <w:trHeight w:val="324"/>
        </w:trPr>
        <w:tc>
          <w:tcPr>
            <w:tcW w:w="595"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(1)</w:t>
            </w:r>
          </w:p>
        </w:tc>
        <w:tc>
          <w:tcPr>
            <w:tcW w:w="805"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(2)</w:t>
            </w:r>
          </w:p>
        </w:tc>
        <w:tc>
          <w:tcPr>
            <w:tcW w:w="868"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(3)</w:t>
            </w:r>
          </w:p>
        </w:tc>
        <w:tc>
          <w:tcPr>
            <w:tcW w:w="851"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(4)</w:t>
            </w:r>
          </w:p>
        </w:tc>
        <w:tc>
          <w:tcPr>
            <w:tcW w:w="1319"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(5)</w:t>
            </w:r>
          </w:p>
        </w:tc>
        <w:tc>
          <w:tcPr>
            <w:tcW w:w="1232" w:type="dxa"/>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(6)</w:t>
            </w:r>
          </w:p>
        </w:tc>
        <w:tc>
          <w:tcPr>
            <w:tcW w:w="779"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(7)</w:t>
            </w:r>
          </w:p>
        </w:tc>
        <w:tc>
          <w:tcPr>
            <w:tcW w:w="697"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(8)</w:t>
            </w:r>
          </w:p>
        </w:tc>
        <w:tc>
          <w:tcPr>
            <w:tcW w:w="1226"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(9)</w:t>
            </w:r>
          </w:p>
        </w:tc>
        <w:tc>
          <w:tcPr>
            <w:tcW w:w="1125" w:type="dxa"/>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rPr>
              <w:t>(10)</w:t>
            </w:r>
          </w:p>
        </w:tc>
        <w:tc>
          <w:tcPr>
            <w:tcW w:w="1161" w:type="dxa"/>
            <w:vAlign w:val="center"/>
          </w:tcPr>
          <w:p w:rsidR="0002436B" w:rsidRPr="0029514D" w:rsidRDefault="0002436B" w:rsidP="0002436B">
            <w:pPr>
              <w:pStyle w:val="NormalWeb"/>
              <w:spacing w:before="0" w:after="0" w:line="240" w:lineRule="auto"/>
              <w:ind w:firstLine="0"/>
              <w:jc w:val="center"/>
              <w:rPr>
                <w:noProof/>
                <w:sz w:val="20"/>
                <w:szCs w:val="20"/>
              </w:rPr>
            </w:pPr>
            <w:r w:rsidRPr="0029514D">
              <w:rPr>
                <w:noProof/>
                <w:sz w:val="20"/>
                <w:szCs w:val="20"/>
              </w:rPr>
              <w:t>(11)</w:t>
            </w:r>
          </w:p>
        </w:tc>
        <w:tc>
          <w:tcPr>
            <w:tcW w:w="1278"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rPr>
              <w:t>(12)</w:t>
            </w:r>
          </w:p>
        </w:tc>
        <w:tc>
          <w:tcPr>
            <w:tcW w:w="1648" w:type="dxa"/>
            <w:vAlign w:val="center"/>
          </w:tcPr>
          <w:p w:rsidR="0002436B" w:rsidRPr="0029514D" w:rsidRDefault="0002436B" w:rsidP="0002436B">
            <w:pPr>
              <w:pStyle w:val="NormalWeb"/>
              <w:spacing w:before="0" w:after="0" w:line="240" w:lineRule="auto"/>
              <w:ind w:firstLine="0"/>
              <w:jc w:val="center"/>
              <w:rPr>
                <w:noProof/>
                <w:sz w:val="20"/>
                <w:szCs w:val="20"/>
              </w:rPr>
            </w:pPr>
            <w:r w:rsidRPr="0029514D">
              <w:rPr>
                <w:noProof/>
                <w:sz w:val="20"/>
                <w:szCs w:val="20"/>
              </w:rPr>
              <w:t>(13) = (12)/120%</w:t>
            </w:r>
          </w:p>
        </w:tc>
        <w:tc>
          <w:tcPr>
            <w:tcW w:w="1116" w:type="dxa"/>
            <w:vAlign w:val="center"/>
          </w:tcPr>
          <w:p w:rsidR="0002436B" w:rsidRPr="0029514D" w:rsidRDefault="0002436B" w:rsidP="0002436B">
            <w:pPr>
              <w:pStyle w:val="NormalWeb"/>
              <w:spacing w:before="0" w:after="0" w:line="240" w:lineRule="auto"/>
              <w:ind w:firstLine="0"/>
              <w:jc w:val="center"/>
              <w:rPr>
                <w:noProof/>
                <w:sz w:val="20"/>
                <w:szCs w:val="20"/>
              </w:rPr>
            </w:pPr>
            <w:r w:rsidRPr="0029514D">
              <w:rPr>
                <w:noProof/>
                <w:sz w:val="20"/>
                <w:szCs w:val="20"/>
              </w:rPr>
              <w:t>(14)</w:t>
            </w:r>
          </w:p>
        </w:tc>
      </w:tr>
      <w:tr w:rsidR="0002436B" w:rsidRPr="0029514D" w:rsidTr="0002436B">
        <w:tc>
          <w:tcPr>
            <w:tcW w:w="595"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r w:rsidRPr="0029514D">
              <w:rPr>
                <w:bCs/>
                <w:iCs/>
                <w:noProof/>
                <w:sz w:val="20"/>
                <w:szCs w:val="20"/>
                <w:lang w:val="vi-VN"/>
              </w:rPr>
              <w:t>1</w:t>
            </w:r>
          </w:p>
        </w:tc>
        <w:tc>
          <w:tcPr>
            <w:tcW w:w="805"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868"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851"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319"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232" w:type="dxa"/>
          </w:tcPr>
          <w:p w:rsidR="0002436B" w:rsidRPr="0029514D" w:rsidRDefault="0002436B" w:rsidP="0002436B">
            <w:pPr>
              <w:tabs>
                <w:tab w:val="left" w:pos="6804"/>
              </w:tabs>
              <w:spacing w:before="60"/>
              <w:jc w:val="center"/>
              <w:rPr>
                <w:bCs/>
                <w:iCs/>
                <w:noProof/>
                <w:sz w:val="20"/>
                <w:szCs w:val="20"/>
                <w:lang w:val="vi-VN"/>
              </w:rPr>
            </w:pPr>
          </w:p>
        </w:tc>
        <w:tc>
          <w:tcPr>
            <w:tcW w:w="779"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697"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226"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125" w:type="dxa"/>
          </w:tcPr>
          <w:p w:rsidR="0002436B" w:rsidRPr="0029514D" w:rsidRDefault="0002436B" w:rsidP="0002436B">
            <w:pPr>
              <w:tabs>
                <w:tab w:val="left" w:pos="6804"/>
              </w:tabs>
              <w:spacing w:before="60"/>
              <w:jc w:val="center"/>
              <w:rPr>
                <w:bCs/>
                <w:iCs/>
                <w:noProof/>
                <w:sz w:val="20"/>
                <w:szCs w:val="20"/>
                <w:lang w:val="vi-VN"/>
              </w:rPr>
            </w:pPr>
          </w:p>
        </w:tc>
        <w:tc>
          <w:tcPr>
            <w:tcW w:w="1161" w:type="dxa"/>
          </w:tcPr>
          <w:p w:rsidR="0002436B" w:rsidRPr="0029514D" w:rsidRDefault="0002436B" w:rsidP="0002436B">
            <w:pPr>
              <w:tabs>
                <w:tab w:val="left" w:pos="6804"/>
              </w:tabs>
              <w:spacing w:before="60"/>
              <w:jc w:val="center"/>
              <w:rPr>
                <w:bCs/>
                <w:iCs/>
                <w:noProof/>
                <w:sz w:val="20"/>
                <w:szCs w:val="20"/>
                <w:lang w:val="vi-VN"/>
              </w:rPr>
            </w:pPr>
          </w:p>
        </w:tc>
        <w:tc>
          <w:tcPr>
            <w:tcW w:w="1278"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648" w:type="dxa"/>
          </w:tcPr>
          <w:p w:rsidR="0002436B" w:rsidRPr="0029514D" w:rsidRDefault="0002436B" w:rsidP="0002436B">
            <w:pPr>
              <w:tabs>
                <w:tab w:val="left" w:pos="6804"/>
              </w:tabs>
              <w:spacing w:before="60"/>
              <w:jc w:val="center"/>
              <w:rPr>
                <w:bCs/>
                <w:iCs/>
                <w:noProof/>
                <w:sz w:val="20"/>
                <w:szCs w:val="20"/>
                <w:lang w:val="vi-VN"/>
              </w:rPr>
            </w:pPr>
          </w:p>
        </w:tc>
        <w:tc>
          <w:tcPr>
            <w:tcW w:w="1116" w:type="dxa"/>
          </w:tcPr>
          <w:p w:rsidR="0002436B" w:rsidRPr="0029514D" w:rsidRDefault="0002436B" w:rsidP="0002436B">
            <w:pPr>
              <w:tabs>
                <w:tab w:val="left" w:pos="6804"/>
              </w:tabs>
              <w:spacing w:before="60"/>
              <w:jc w:val="center"/>
              <w:rPr>
                <w:bCs/>
                <w:iCs/>
                <w:noProof/>
                <w:sz w:val="20"/>
                <w:szCs w:val="20"/>
              </w:rPr>
            </w:pPr>
            <w:r w:rsidRPr="0029514D">
              <w:rPr>
                <w:bCs/>
                <w:iCs/>
                <w:noProof/>
                <w:sz w:val="20"/>
                <w:szCs w:val="20"/>
              </w:rPr>
              <w:t>Đang được niêm yết</w:t>
            </w:r>
          </w:p>
        </w:tc>
      </w:tr>
      <w:tr w:rsidR="0002436B" w:rsidRPr="0029514D" w:rsidTr="0002436B">
        <w:tc>
          <w:tcPr>
            <w:tcW w:w="595"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r w:rsidRPr="0029514D">
              <w:rPr>
                <w:bCs/>
                <w:iCs/>
                <w:noProof/>
                <w:sz w:val="20"/>
                <w:szCs w:val="20"/>
                <w:lang w:val="vi-VN"/>
              </w:rPr>
              <w:t>2</w:t>
            </w:r>
          </w:p>
        </w:tc>
        <w:tc>
          <w:tcPr>
            <w:tcW w:w="805"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868"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851"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319"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232" w:type="dxa"/>
          </w:tcPr>
          <w:p w:rsidR="0002436B" w:rsidRPr="0029514D" w:rsidRDefault="0002436B" w:rsidP="0002436B">
            <w:pPr>
              <w:tabs>
                <w:tab w:val="left" w:pos="6804"/>
              </w:tabs>
              <w:spacing w:before="60"/>
              <w:jc w:val="center"/>
              <w:rPr>
                <w:bCs/>
                <w:iCs/>
                <w:noProof/>
                <w:sz w:val="20"/>
                <w:szCs w:val="20"/>
                <w:lang w:val="vi-VN"/>
              </w:rPr>
            </w:pPr>
          </w:p>
        </w:tc>
        <w:tc>
          <w:tcPr>
            <w:tcW w:w="779"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697"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226"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125" w:type="dxa"/>
          </w:tcPr>
          <w:p w:rsidR="0002436B" w:rsidRPr="0029514D" w:rsidRDefault="0002436B" w:rsidP="0002436B">
            <w:pPr>
              <w:tabs>
                <w:tab w:val="left" w:pos="6804"/>
              </w:tabs>
              <w:spacing w:before="60"/>
              <w:jc w:val="center"/>
              <w:rPr>
                <w:bCs/>
                <w:iCs/>
                <w:noProof/>
                <w:sz w:val="20"/>
                <w:szCs w:val="20"/>
                <w:lang w:val="vi-VN"/>
              </w:rPr>
            </w:pPr>
          </w:p>
        </w:tc>
        <w:tc>
          <w:tcPr>
            <w:tcW w:w="1161" w:type="dxa"/>
          </w:tcPr>
          <w:p w:rsidR="0002436B" w:rsidRPr="0029514D" w:rsidRDefault="0002436B" w:rsidP="0002436B">
            <w:pPr>
              <w:tabs>
                <w:tab w:val="left" w:pos="6804"/>
              </w:tabs>
              <w:spacing w:before="60"/>
              <w:jc w:val="center"/>
              <w:rPr>
                <w:bCs/>
                <w:iCs/>
                <w:noProof/>
                <w:sz w:val="20"/>
                <w:szCs w:val="20"/>
                <w:lang w:val="vi-VN"/>
              </w:rPr>
            </w:pPr>
          </w:p>
        </w:tc>
        <w:tc>
          <w:tcPr>
            <w:tcW w:w="1278"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648" w:type="dxa"/>
          </w:tcPr>
          <w:p w:rsidR="0002436B" w:rsidRPr="0029514D" w:rsidRDefault="0002436B" w:rsidP="0002436B">
            <w:pPr>
              <w:tabs>
                <w:tab w:val="left" w:pos="6804"/>
              </w:tabs>
              <w:spacing w:before="60"/>
              <w:jc w:val="center"/>
              <w:rPr>
                <w:bCs/>
                <w:iCs/>
                <w:noProof/>
                <w:sz w:val="20"/>
                <w:szCs w:val="20"/>
                <w:lang w:val="vi-VN"/>
              </w:rPr>
            </w:pPr>
          </w:p>
        </w:tc>
        <w:tc>
          <w:tcPr>
            <w:tcW w:w="1116" w:type="dxa"/>
          </w:tcPr>
          <w:p w:rsidR="0002436B" w:rsidRPr="0029514D" w:rsidRDefault="0002436B" w:rsidP="0002436B">
            <w:pPr>
              <w:tabs>
                <w:tab w:val="left" w:pos="6804"/>
              </w:tabs>
              <w:spacing w:before="60"/>
              <w:jc w:val="center"/>
              <w:rPr>
                <w:bCs/>
                <w:iCs/>
                <w:noProof/>
                <w:sz w:val="20"/>
                <w:szCs w:val="20"/>
                <w:lang w:val="vi-VN"/>
              </w:rPr>
            </w:pPr>
            <w:r w:rsidRPr="0029514D">
              <w:rPr>
                <w:bCs/>
                <w:iCs/>
                <w:noProof/>
                <w:sz w:val="20"/>
                <w:szCs w:val="20"/>
              </w:rPr>
              <w:t>Đang được niêm yết</w:t>
            </w:r>
          </w:p>
        </w:tc>
      </w:tr>
      <w:tr w:rsidR="0002436B" w:rsidRPr="0029514D" w:rsidTr="0002436B">
        <w:tc>
          <w:tcPr>
            <w:tcW w:w="595" w:type="dxa"/>
            <w:shd w:val="clear" w:color="auto" w:fill="auto"/>
          </w:tcPr>
          <w:p w:rsidR="0002436B" w:rsidRPr="0029514D" w:rsidRDefault="0002436B" w:rsidP="0002436B">
            <w:pPr>
              <w:tabs>
                <w:tab w:val="left" w:pos="6804"/>
              </w:tabs>
              <w:spacing w:before="60"/>
              <w:jc w:val="center"/>
              <w:rPr>
                <w:bCs/>
                <w:iCs/>
                <w:noProof/>
                <w:sz w:val="20"/>
                <w:szCs w:val="20"/>
                <w:lang w:val="vi-VN"/>
              </w:rPr>
            </w:pPr>
            <w:r w:rsidRPr="0029514D">
              <w:rPr>
                <w:bCs/>
                <w:iCs/>
                <w:noProof/>
                <w:sz w:val="20"/>
                <w:szCs w:val="20"/>
                <w:lang w:val="vi-VN"/>
              </w:rPr>
              <w:t>…</w:t>
            </w:r>
          </w:p>
        </w:tc>
        <w:tc>
          <w:tcPr>
            <w:tcW w:w="805"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868"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851"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319"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232" w:type="dxa"/>
          </w:tcPr>
          <w:p w:rsidR="0002436B" w:rsidRPr="0029514D" w:rsidRDefault="0002436B" w:rsidP="0002436B">
            <w:pPr>
              <w:tabs>
                <w:tab w:val="left" w:pos="6804"/>
              </w:tabs>
              <w:spacing w:before="60"/>
              <w:jc w:val="center"/>
              <w:rPr>
                <w:bCs/>
                <w:iCs/>
                <w:noProof/>
                <w:sz w:val="20"/>
                <w:szCs w:val="20"/>
                <w:lang w:val="vi-VN"/>
              </w:rPr>
            </w:pPr>
          </w:p>
        </w:tc>
        <w:tc>
          <w:tcPr>
            <w:tcW w:w="779"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697"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226"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125" w:type="dxa"/>
          </w:tcPr>
          <w:p w:rsidR="0002436B" w:rsidRPr="0029514D" w:rsidRDefault="0002436B" w:rsidP="0002436B">
            <w:pPr>
              <w:tabs>
                <w:tab w:val="left" w:pos="6804"/>
              </w:tabs>
              <w:spacing w:before="60"/>
              <w:jc w:val="center"/>
              <w:rPr>
                <w:bCs/>
                <w:iCs/>
                <w:noProof/>
                <w:sz w:val="20"/>
                <w:szCs w:val="20"/>
                <w:lang w:val="vi-VN"/>
              </w:rPr>
            </w:pPr>
          </w:p>
        </w:tc>
        <w:tc>
          <w:tcPr>
            <w:tcW w:w="1161" w:type="dxa"/>
          </w:tcPr>
          <w:p w:rsidR="0002436B" w:rsidRPr="0029514D" w:rsidRDefault="0002436B" w:rsidP="0002436B">
            <w:pPr>
              <w:tabs>
                <w:tab w:val="left" w:pos="6804"/>
              </w:tabs>
              <w:spacing w:before="60"/>
              <w:jc w:val="center"/>
              <w:rPr>
                <w:bCs/>
                <w:iCs/>
                <w:noProof/>
                <w:sz w:val="20"/>
                <w:szCs w:val="20"/>
                <w:lang w:val="vi-VN"/>
              </w:rPr>
            </w:pPr>
          </w:p>
        </w:tc>
        <w:tc>
          <w:tcPr>
            <w:tcW w:w="1278"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648" w:type="dxa"/>
          </w:tcPr>
          <w:p w:rsidR="0002436B" w:rsidRPr="0029514D" w:rsidRDefault="0002436B" w:rsidP="0002436B">
            <w:pPr>
              <w:tabs>
                <w:tab w:val="left" w:pos="6804"/>
              </w:tabs>
              <w:spacing w:before="60"/>
              <w:jc w:val="center"/>
              <w:rPr>
                <w:bCs/>
                <w:iCs/>
                <w:noProof/>
                <w:sz w:val="20"/>
                <w:szCs w:val="20"/>
                <w:lang w:val="vi-VN"/>
              </w:rPr>
            </w:pPr>
          </w:p>
        </w:tc>
        <w:tc>
          <w:tcPr>
            <w:tcW w:w="1116" w:type="dxa"/>
          </w:tcPr>
          <w:p w:rsidR="0002436B" w:rsidRPr="0029514D" w:rsidRDefault="0002436B" w:rsidP="0002436B">
            <w:pPr>
              <w:tabs>
                <w:tab w:val="left" w:pos="6804"/>
              </w:tabs>
              <w:spacing w:before="60"/>
              <w:jc w:val="center"/>
              <w:rPr>
                <w:bCs/>
                <w:iCs/>
                <w:noProof/>
                <w:sz w:val="20"/>
                <w:szCs w:val="20"/>
              </w:rPr>
            </w:pPr>
            <w:r w:rsidRPr="0029514D">
              <w:rPr>
                <w:bCs/>
                <w:iCs/>
                <w:noProof/>
                <w:sz w:val="20"/>
                <w:szCs w:val="20"/>
              </w:rPr>
              <w:t>…</w:t>
            </w:r>
          </w:p>
        </w:tc>
      </w:tr>
      <w:tr w:rsidR="0002436B" w:rsidRPr="0029514D" w:rsidTr="0002436B">
        <w:tc>
          <w:tcPr>
            <w:tcW w:w="8372" w:type="dxa"/>
            <w:gridSpan w:val="9"/>
          </w:tcPr>
          <w:p w:rsidR="0002436B" w:rsidRPr="0029514D" w:rsidRDefault="0002436B" w:rsidP="0002436B">
            <w:pPr>
              <w:tabs>
                <w:tab w:val="left" w:pos="6804"/>
              </w:tabs>
              <w:spacing w:before="60"/>
              <w:jc w:val="center"/>
              <w:rPr>
                <w:b/>
                <w:bCs/>
                <w:iCs/>
                <w:noProof/>
                <w:sz w:val="22"/>
                <w:szCs w:val="22"/>
                <w:lang w:val="vi-VN"/>
              </w:rPr>
            </w:pPr>
            <w:r w:rsidRPr="0029514D">
              <w:rPr>
                <w:b/>
                <w:bCs/>
                <w:iCs/>
                <w:noProof/>
                <w:sz w:val="22"/>
                <w:szCs w:val="22"/>
                <w:lang w:val="vi-VN"/>
              </w:rPr>
              <w:t>Tổng</w:t>
            </w:r>
          </w:p>
        </w:tc>
        <w:tc>
          <w:tcPr>
            <w:tcW w:w="1125" w:type="dxa"/>
          </w:tcPr>
          <w:p w:rsidR="0002436B" w:rsidRPr="0029514D" w:rsidRDefault="0002436B" w:rsidP="0002436B">
            <w:pPr>
              <w:tabs>
                <w:tab w:val="left" w:pos="6804"/>
              </w:tabs>
              <w:spacing w:before="60"/>
              <w:jc w:val="center"/>
              <w:rPr>
                <w:bCs/>
                <w:iCs/>
                <w:noProof/>
                <w:sz w:val="22"/>
                <w:szCs w:val="22"/>
                <w:lang w:val="vi-VN"/>
              </w:rPr>
            </w:pPr>
          </w:p>
        </w:tc>
        <w:tc>
          <w:tcPr>
            <w:tcW w:w="1161" w:type="dxa"/>
          </w:tcPr>
          <w:p w:rsidR="0002436B" w:rsidRPr="0029514D" w:rsidRDefault="0002436B" w:rsidP="0002436B">
            <w:pPr>
              <w:tabs>
                <w:tab w:val="left" w:pos="6804"/>
              </w:tabs>
              <w:spacing w:before="60"/>
              <w:jc w:val="center"/>
              <w:rPr>
                <w:bCs/>
                <w:iCs/>
                <w:noProof/>
                <w:sz w:val="22"/>
                <w:szCs w:val="22"/>
              </w:rPr>
            </w:pPr>
            <w:r w:rsidRPr="0029514D">
              <w:rPr>
                <w:bCs/>
                <w:iCs/>
                <w:noProof/>
                <w:sz w:val="22"/>
                <w:szCs w:val="22"/>
              </w:rPr>
              <w:t>…</w:t>
            </w:r>
          </w:p>
        </w:tc>
        <w:tc>
          <w:tcPr>
            <w:tcW w:w="1278" w:type="dxa"/>
            <w:shd w:val="clear" w:color="auto" w:fill="auto"/>
          </w:tcPr>
          <w:p w:rsidR="0002436B" w:rsidRPr="0029514D" w:rsidRDefault="0002436B" w:rsidP="0002436B">
            <w:pPr>
              <w:tabs>
                <w:tab w:val="left" w:pos="6804"/>
              </w:tabs>
              <w:spacing w:before="60"/>
              <w:jc w:val="center"/>
              <w:rPr>
                <w:bCs/>
                <w:iCs/>
                <w:noProof/>
                <w:sz w:val="22"/>
                <w:szCs w:val="22"/>
              </w:rPr>
            </w:pPr>
            <w:r w:rsidRPr="0029514D">
              <w:rPr>
                <w:bCs/>
                <w:iCs/>
                <w:noProof/>
                <w:sz w:val="22"/>
                <w:szCs w:val="22"/>
              </w:rPr>
              <w:t>…</w:t>
            </w:r>
          </w:p>
        </w:tc>
        <w:tc>
          <w:tcPr>
            <w:tcW w:w="1648" w:type="dxa"/>
          </w:tcPr>
          <w:p w:rsidR="0002436B" w:rsidRPr="0029514D" w:rsidRDefault="0002436B" w:rsidP="0002436B">
            <w:pPr>
              <w:tabs>
                <w:tab w:val="left" w:pos="6804"/>
              </w:tabs>
              <w:spacing w:before="60"/>
              <w:jc w:val="center"/>
              <w:rPr>
                <w:bCs/>
                <w:iCs/>
                <w:noProof/>
                <w:sz w:val="22"/>
                <w:szCs w:val="22"/>
              </w:rPr>
            </w:pPr>
            <w:r w:rsidRPr="0029514D">
              <w:rPr>
                <w:bCs/>
                <w:iCs/>
                <w:noProof/>
                <w:sz w:val="22"/>
                <w:szCs w:val="22"/>
              </w:rPr>
              <w:t>…</w:t>
            </w:r>
          </w:p>
        </w:tc>
        <w:tc>
          <w:tcPr>
            <w:tcW w:w="1116" w:type="dxa"/>
          </w:tcPr>
          <w:p w:rsidR="0002436B" w:rsidRPr="0029514D" w:rsidRDefault="0002436B" w:rsidP="0002436B">
            <w:pPr>
              <w:tabs>
                <w:tab w:val="left" w:pos="6804"/>
              </w:tabs>
              <w:spacing w:before="60"/>
              <w:jc w:val="center"/>
              <w:rPr>
                <w:bCs/>
                <w:iCs/>
                <w:noProof/>
                <w:sz w:val="22"/>
                <w:szCs w:val="22"/>
                <w:lang w:val="vi-VN"/>
              </w:rPr>
            </w:pPr>
          </w:p>
        </w:tc>
      </w:tr>
    </w:tbl>
    <w:p w:rsidR="00355295" w:rsidRDefault="00355295" w:rsidP="0002436B">
      <w:pPr>
        <w:tabs>
          <w:tab w:val="left" w:pos="6804"/>
        </w:tabs>
        <w:spacing w:before="120"/>
        <w:ind w:left="426" w:firstLine="709"/>
        <w:jc w:val="both"/>
        <w:rPr>
          <w:bCs/>
          <w:i/>
          <w:iCs/>
          <w:noProof/>
          <w:sz w:val="22"/>
          <w:szCs w:val="22"/>
        </w:rPr>
      </w:pPr>
    </w:p>
    <w:p w:rsidR="0002436B" w:rsidRPr="0029514D" w:rsidRDefault="0002436B" w:rsidP="0002436B">
      <w:pPr>
        <w:tabs>
          <w:tab w:val="left" w:pos="6804"/>
        </w:tabs>
        <w:spacing w:before="120"/>
        <w:ind w:left="426" w:firstLine="709"/>
        <w:jc w:val="both"/>
        <w:rPr>
          <w:bCs/>
          <w:iCs/>
          <w:noProof/>
          <w:sz w:val="22"/>
          <w:szCs w:val="22"/>
        </w:rPr>
      </w:pPr>
      <w:r w:rsidRPr="0029514D">
        <w:rPr>
          <w:bCs/>
          <w:i/>
          <w:iCs/>
          <w:noProof/>
          <w:sz w:val="22"/>
          <w:szCs w:val="22"/>
        </w:rPr>
        <w:t xml:space="preserve">Ghi chú: </w:t>
      </w:r>
      <w:r w:rsidRPr="0029514D">
        <w:rPr>
          <w:bCs/>
          <w:iCs/>
          <w:noProof/>
          <w:sz w:val="22"/>
          <w:szCs w:val="22"/>
        </w:rPr>
        <w:t>Lãi suất tái cấp vốn do Ngân hàng Nhà nước công bố là ……%/năm để xác định giá trị của GTCG (cột 12) theo quy định tại Phụ lục IV Thông tư số 08/2021/TT-NHNN (đã được sửa đổi, bổ sung).</w:t>
      </w:r>
    </w:p>
    <w:p w:rsidR="0002436B" w:rsidRPr="0029514D" w:rsidRDefault="0002436B" w:rsidP="0002436B">
      <w:pPr>
        <w:tabs>
          <w:tab w:val="left" w:pos="6804"/>
        </w:tabs>
        <w:spacing w:before="120"/>
        <w:ind w:left="426" w:firstLine="709"/>
        <w:jc w:val="both"/>
        <w:rPr>
          <w:iCs/>
          <w:noProof/>
          <w:sz w:val="22"/>
          <w:szCs w:val="22"/>
        </w:rPr>
      </w:pPr>
      <w:r w:rsidRPr="0029514D">
        <w:rPr>
          <w:noProof/>
          <w:sz w:val="22"/>
          <w:szCs w:val="22"/>
        </w:rPr>
        <w:t xml:space="preserve">Tổ chức tín dụng cam kết các GTCG nêu trên đáp ứng đầy đủ các điều kiện quy định tại khoản 1, khoản 2 Điều 13 Thông tư số 08/2021/TT-NHNN </w:t>
      </w:r>
      <w:r w:rsidRPr="0029514D">
        <w:rPr>
          <w:bCs/>
          <w:iCs/>
          <w:noProof/>
          <w:sz w:val="22"/>
          <w:szCs w:val="22"/>
        </w:rPr>
        <w:t>(đã được sửa đổi, bổ sung)</w:t>
      </w:r>
      <w:r w:rsidRPr="0029514D">
        <w:rPr>
          <w:noProof/>
          <w:sz w:val="22"/>
          <w:szCs w:val="22"/>
        </w:rPr>
        <w:t xml:space="preserve">; </w:t>
      </w:r>
      <w:r w:rsidRPr="0029514D">
        <w:rPr>
          <w:iCs/>
          <w:noProof/>
          <w:sz w:val="22"/>
          <w:szCs w:val="22"/>
        </w:rPr>
        <w:t>tổng giá trị quy đổi của các tài sản bảo đảm là GTCG đủ điều kiện tại Danh mục này không thấp hơn số tiền đề nghị vay đặc biệt, gia hạn vay đặc biệt.</w:t>
      </w:r>
    </w:p>
    <w:p w:rsidR="0002436B" w:rsidRPr="0029514D" w:rsidRDefault="0002436B" w:rsidP="0002436B">
      <w:pPr>
        <w:rPr>
          <w:iCs/>
          <w:noProof/>
          <w:sz w:val="22"/>
          <w:szCs w:val="22"/>
        </w:rPr>
      </w:pPr>
      <w:r w:rsidRPr="0029514D">
        <w:rPr>
          <w:iCs/>
          <w:noProof/>
          <w:sz w:val="22"/>
          <w:szCs w:val="22"/>
        </w:rPr>
        <w:br w:type="page"/>
      </w:r>
    </w:p>
    <w:p w:rsidR="0002436B" w:rsidRPr="00530933" w:rsidRDefault="0002436B" w:rsidP="0002436B">
      <w:pPr>
        <w:spacing w:before="240"/>
        <w:ind w:firstLine="624"/>
        <w:jc w:val="both"/>
        <w:rPr>
          <w:b/>
          <w:iCs/>
          <w:noProof/>
          <w:sz w:val="26"/>
          <w:szCs w:val="26"/>
        </w:rPr>
      </w:pPr>
      <w:r w:rsidRPr="0029514D">
        <w:rPr>
          <w:b/>
          <w:iCs/>
          <w:noProof/>
          <w:sz w:val="26"/>
          <w:szCs w:val="26"/>
        </w:rPr>
        <w:lastRenderedPageBreak/>
        <w:t xml:space="preserve">II. PHẦN II </w:t>
      </w:r>
      <w:r w:rsidRPr="0029514D">
        <w:rPr>
          <w:iCs/>
          <w:noProof/>
          <w:sz w:val="26"/>
          <w:szCs w:val="26"/>
        </w:rPr>
        <w:t xml:space="preserve">(Áp </w:t>
      </w:r>
      <w:r w:rsidRPr="00530933">
        <w:rPr>
          <w:iCs/>
          <w:noProof/>
          <w:sz w:val="26"/>
          <w:szCs w:val="26"/>
        </w:rPr>
        <w:t xml:space="preserve">dụng đối với trường hợp tổ chức tín dụng sử dụng tài sản bảo đảm quy định tại khoản 6 Điều 12 Thông tư </w:t>
      </w:r>
      <w:r w:rsidRPr="00530933">
        <w:rPr>
          <w:bCs/>
          <w:iCs/>
          <w:noProof/>
          <w:sz w:val="26"/>
          <w:szCs w:val="26"/>
        </w:rPr>
        <w:t>số 08/2021/TT-NHNN</w:t>
      </w:r>
      <w:r w:rsidR="00530933" w:rsidRPr="00530933">
        <w:rPr>
          <w:bCs/>
          <w:iCs/>
          <w:noProof/>
          <w:sz w:val="26"/>
          <w:szCs w:val="26"/>
        </w:rPr>
        <w:t xml:space="preserve"> đã được sửa đổi, bổ sung)</w:t>
      </w:r>
      <w:r w:rsidRPr="00530933">
        <w:rPr>
          <w:b/>
          <w:bCs/>
          <w:iCs/>
          <w:noProof/>
          <w:sz w:val="26"/>
          <w:szCs w:val="26"/>
        </w:rPr>
        <w:t xml:space="preserve"> </w:t>
      </w:r>
    </w:p>
    <w:p w:rsidR="0002436B" w:rsidRPr="00530933" w:rsidRDefault="0002436B" w:rsidP="0002436B">
      <w:pPr>
        <w:spacing w:before="120" w:after="120"/>
        <w:ind w:firstLine="709"/>
        <w:rPr>
          <w:b/>
          <w:bCs/>
          <w:iCs/>
          <w:noProof/>
          <w:sz w:val="26"/>
          <w:szCs w:val="26"/>
        </w:rPr>
      </w:pPr>
      <w:r w:rsidRPr="0029514D">
        <w:rPr>
          <w:b/>
          <w:bCs/>
          <w:iCs/>
          <w:noProof/>
          <w:sz w:val="26"/>
          <w:szCs w:val="26"/>
        </w:rPr>
        <w:t>1. Q</w:t>
      </w:r>
      <w:r w:rsidRPr="0029514D">
        <w:rPr>
          <w:b/>
          <w:bCs/>
          <w:iCs/>
          <w:noProof/>
          <w:sz w:val="26"/>
          <w:szCs w:val="26"/>
          <w:lang w:val="vi-VN"/>
        </w:rPr>
        <w:t xml:space="preserve">uyền đòi nợ phát sinh từ các khoản </w:t>
      </w:r>
      <w:r w:rsidRPr="0029514D">
        <w:rPr>
          <w:b/>
          <w:bCs/>
          <w:iCs/>
          <w:noProof/>
          <w:sz w:val="26"/>
          <w:szCs w:val="26"/>
        </w:rPr>
        <w:t>cấp tín dụng quy định tại điểm a khoản 6 Điều 12 Thông tư số 08/2021/TT-</w:t>
      </w:r>
      <w:r w:rsidRPr="00530933">
        <w:rPr>
          <w:b/>
          <w:bCs/>
          <w:iCs/>
          <w:noProof/>
          <w:sz w:val="26"/>
          <w:szCs w:val="26"/>
        </w:rPr>
        <w:t>NHNN</w:t>
      </w:r>
      <w:r w:rsidR="00530933" w:rsidRPr="00530933">
        <w:rPr>
          <w:b/>
          <w:bCs/>
          <w:iCs/>
          <w:noProof/>
          <w:sz w:val="26"/>
          <w:szCs w:val="26"/>
        </w:rPr>
        <w:t xml:space="preserve"> (đã được sửa đổi, bổ sung)</w:t>
      </w:r>
    </w:p>
    <w:tbl>
      <w:tblPr>
        <w:tblW w:w="136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51"/>
        <w:gridCol w:w="1505"/>
        <w:gridCol w:w="1701"/>
        <w:gridCol w:w="1613"/>
        <w:gridCol w:w="1143"/>
        <w:gridCol w:w="1267"/>
        <w:gridCol w:w="992"/>
        <w:gridCol w:w="2322"/>
        <w:gridCol w:w="2243"/>
      </w:tblGrid>
      <w:tr w:rsidR="0002436B" w:rsidRPr="0029514D" w:rsidTr="0002436B">
        <w:trPr>
          <w:trHeight w:val="504"/>
        </w:trPr>
        <w:tc>
          <w:tcPr>
            <w:tcW w:w="851" w:type="dxa"/>
            <w:vMerge w:val="restart"/>
            <w:vAlign w:val="center"/>
          </w:tcPr>
          <w:p w:rsidR="0002436B" w:rsidRPr="0029514D" w:rsidRDefault="0002436B" w:rsidP="0002436B">
            <w:pPr>
              <w:pStyle w:val="NormalWeb"/>
              <w:spacing w:before="0" w:after="0" w:line="240" w:lineRule="auto"/>
              <w:ind w:firstLine="0"/>
              <w:jc w:val="center"/>
              <w:rPr>
                <w:b/>
                <w:bCs/>
                <w:iCs/>
                <w:noProof/>
                <w:sz w:val="20"/>
                <w:szCs w:val="20"/>
              </w:rPr>
            </w:pPr>
            <w:r w:rsidRPr="0029514D">
              <w:rPr>
                <w:b/>
                <w:bCs/>
                <w:iCs/>
                <w:noProof/>
                <w:sz w:val="20"/>
                <w:szCs w:val="20"/>
              </w:rPr>
              <w:t>STT</w:t>
            </w:r>
          </w:p>
        </w:tc>
        <w:tc>
          <w:tcPr>
            <w:tcW w:w="8221" w:type="dxa"/>
            <w:gridSpan w:val="6"/>
            <w:shd w:val="clear" w:color="auto" w:fill="auto"/>
            <w:vAlign w:val="center"/>
          </w:tcPr>
          <w:p w:rsidR="0002436B" w:rsidRPr="0029514D" w:rsidRDefault="0002436B" w:rsidP="0002436B">
            <w:pPr>
              <w:pStyle w:val="NormalWeb"/>
              <w:spacing w:before="0" w:after="0" w:line="240" w:lineRule="auto"/>
              <w:ind w:firstLine="0"/>
              <w:jc w:val="center"/>
              <w:rPr>
                <w:b/>
                <w:bCs/>
                <w:iCs/>
                <w:noProof/>
                <w:sz w:val="20"/>
                <w:szCs w:val="20"/>
                <w:lang w:val="vi-VN"/>
              </w:rPr>
            </w:pPr>
            <w:r w:rsidRPr="0029514D">
              <w:rPr>
                <w:b/>
                <w:bCs/>
                <w:iCs/>
                <w:noProof/>
                <w:sz w:val="20"/>
                <w:szCs w:val="20"/>
              </w:rPr>
              <w:t>Khoản cấp tín dụng của TCTD đối với khách hàng (đang được bảo đảm bằng tài sản)</w:t>
            </w:r>
          </w:p>
        </w:tc>
        <w:tc>
          <w:tcPr>
            <w:tcW w:w="4565" w:type="dxa"/>
            <w:gridSpan w:val="2"/>
            <w:shd w:val="clear" w:color="auto" w:fill="auto"/>
            <w:vAlign w:val="center"/>
          </w:tcPr>
          <w:p w:rsidR="0002436B" w:rsidRPr="0029514D" w:rsidRDefault="0002436B" w:rsidP="0002436B">
            <w:pPr>
              <w:pStyle w:val="NormalWeb"/>
              <w:spacing w:before="0" w:after="0" w:line="240" w:lineRule="auto"/>
              <w:ind w:firstLine="0"/>
              <w:jc w:val="center"/>
              <w:rPr>
                <w:b/>
                <w:bCs/>
                <w:iCs/>
                <w:noProof/>
                <w:sz w:val="20"/>
                <w:szCs w:val="20"/>
              </w:rPr>
            </w:pPr>
            <w:r w:rsidRPr="0029514D">
              <w:rPr>
                <w:b/>
                <w:bCs/>
                <w:iCs/>
                <w:noProof/>
                <w:sz w:val="20"/>
                <w:szCs w:val="20"/>
              </w:rPr>
              <w:t>TSBĐ cho khoản vay đặc biệt</w:t>
            </w:r>
          </w:p>
        </w:tc>
      </w:tr>
      <w:tr w:rsidR="0002436B" w:rsidRPr="0029514D" w:rsidTr="0002436B">
        <w:trPr>
          <w:trHeight w:val="689"/>
        </w:trPr>
        <w:tc>
          <w:tcPr>
            <w:tcW w:w="851" w:type="dxa"/>
            <w:vMerge/>
            <w:vAlign w:val="center"/>
          </w:tcPr>
          <w:p w:rsidR="0002436B" w:rsidRPr="0029514D" w:rsidRDefault="0002436B" w:rsidP="0002436B">
            <w:pPr>
              <w:pStyle w:val="NormalWeb"/>
              <w:spacing w:before="0" w:after="0" w:line="240" w:lineRule="auto"/>
              <w:ind w:firstLine="0"/>
              <w:jc w:val="center"/>
              <w:rPr>
                <w:b/>
                <w:bCs/>
                <w:iCs/>
                <w:noProof/>
                <w:sz w:val="20"/>
                <w:szCs w:val="20"/>
                <w:lang w:val="vi-VN"/>
              </w:rPr>
            </w:pPr>
          </w:p>
        </w:tc>
        <w:tc>
          <w:tcPr>
            <w:tcW w:w="1505"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b/>
                <w:bCs/>
                <w:iCs/>
                <w:noProof/>
                <w:sz w:val="20"/>
                <w:szCs w:val="20"/>
                <w:lang w:val="vi-VN"/>
              </w:rPr>
              <w:t>Tên chi nhánh của TCTD</w:t>
            </w:r>
          </w:p>
        </w:tc>
        <w:tc>
          <w:tcPr>
            <w:tcW w:w="1701"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b/>
                <w:bCs/>
                <w:iCs/>
                <w:noProof/>
                <w:sz w:val="20"/>
                <w:szCs w:val="20"/>
                <w:lang w:val="vi-VN"/>
              </w:rPr>
              <w:t>Tên khách hàng</w:t>
            </w:r>
          </w:p>
        </w:tc>
        <w:tc>
          <w:tcPr>
            <w:tcW w:w="1613"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b/>
                <w:bCs/>
                <w:iCs/>
                <w:noProof/>
                <w:sz w:val="20"/>
                <w:szCs w:val="20"/>
                <w:lang w:val="vi-VN"/>
              </w:rPr>
              <w:t xml:space="preserve">Số hiệu hợp đồng </w:t>
            </w:r>
            <w:r w:rsidRPr="0029514D">
              <w:rPr>
                <w:b/>
                <w:bCs/>
                <w:iCs/>
                <w:noProof/>
                <w:sz w:val="20"/>
                <w:szCs w:val="20"/>
              </w:rPr>
              <w:t>tín dụng</w:t>
            </w:r>
          </w:p>
        </w:tc>
        <w:tc>
          <w:tcPr>
            <w:tcW w:w="1143" w:type="dxa"/>
            <w:shd w:val="clear" w:color="auto" w:fill="auto"/>
            <w:vAlign w:val="center"/>
          </w:tcPr>
          <w:p w:rsidR="0002436B" w:rsidRPr="0029514D" w:rsidRDefault="0002436B" w:rsidP="0002436B">
            <w:pPr>
              <w:pStyle w:val="NormalWeb"/>
              <w:spacing w:before="0" w:after="0" w:line="240" w:lineRule="auto"/>
              <w:ind w:firstLine="0"/>
              <w:jc w:val="center"/>
              <w:rPr>
                <w:b/>
                <w:bCs/>
                <w:iCs/>
                <w:noProof/>
                <w:sz w:val="20"/>
                <w:szCs w:val="20"/>
              </w:rPr>
            </w:pPr>
            <w:r w:rsidRPr="0029514D">
              <w:rPr>
                <w:b/>
                <w:bCs/>
                <w:iCs/>
                <w:noProof/>
                <w:sz w:val="20"/>
                <w:szCs w:val="20"/>
                <w:lang w:val="vi-VN"/>
              </w:rPr>
              <w:t>Nhóm nợ</w:t>
            </w:r>
          </w:p>
        </w:tc>
        <w:tc>
          <w:tcPr>
            <w:tcW w:w="1267"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b/>
                <w:bCs/>
                <w:iCs/>
                <w:noProof/>
                <w:sz w:val="20"/>
                <w:szCs w:val="20"/>
                <w:lang w:val="vi-VN"/>
              </w:rPr>
              <w:t>Ngày giải ngân</w:t>
            </w:r>
          </w:p>
        </w:tc>
        <w:tc>
          <w:tcPr>
            <w:tcW w:w="992"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b/>
                <w:bCs/>
                <w:iCs/>
                <w:noProof/>
                <w:sz w:val="20"/>
                <w:szCs w:val="20"/>
                <w:lang w:val="vi-VN"/>
              </w:rPr>
              <w:t>Ngày đến hạn</w:t>
            </w:r>
          </w:p>
        </w:tc>
        <w:tc>
          <w:tcPr>
            <w:tcW w:w="2322" w:type="dxa"/>
            <w:shd w:val="clear" w:color="auto" w:fill="auto"/>
            <w:vAlign w:val="center"/>
          </w:tcPr>
          <w:p w:rsidR="0002436B" w:rsidRPr="0029514D" w:rsidRDefault="0002436B" w:rsidP="0002436B">
            <w:pPr>
              <w:pStyle w:val="NormalWeb"/>
              <w:spacing w:before="0" w:after="0" w:line="240" w:lineRule="auto"/>
              <w:ind w:firstLine="0"/>
              <w:jc w:val="center"/>
              <w:rPr>
                <w:b/>
                <w:bCs/>
                <w:iCs/>
                <w:noProof/>
                <w:sz w:val="20"/>
                <w:szCs w:val="20"/>
                <w:lang w:val="vi-VN"/>
              </w:rPr>
            </w:pPr>
            <w:r w:rsidRPr="0029514D">
              <w:rPr>
                <w:b/>
                <w:bCs/>
                <w:iCs/>
                <w:noProof/>
                <w:sz w:val="20"/>
                <w:szCs w:val="20"/>
              </w:rPr>
              <w:t>Giá trị của quyền đòi nợ (GT) tại ngày …</w:t>
            </w:r>
            <w:r w:rsidRPr="0029514D">
              <w:rPr>
                <w:b/>
                <w:bCs/>
                <w:iCs/>
                <w:noProof/>
                <w:sz w:val="20"/>
                <w:szCs w:val="20"/>
                <w:lang w:val="vi-VN"/>
              </w:rPr>
              <w:t xml:space="preserve"> </w:t>
            </w:r>
          </w:p>
          <w:p w:rsidR="0002436B" w:rsidRPr="0029514D" w:rsidRDefault="0002436B" w:rsidP="0002436B">
            <w:pPr>
              <w:pStyle w:val="NormalWeb"/>
              <w:spacing w:before="0" w:after="0" w:line="240" w:lineRule="auto"/>
              <w:ind w:firstLine="0"/>
              <w:jc w:val="center"/>
              <w:rPr>
                <w:noProof/>
                <w:sz w:val="20"/>
                <w:szCs w:val="20"/>
                <w:lang w:val="vi-VN"/>
              </w:rPr>
            </w:pPr>
            <w:r w:rsidRPr="0029514D">
              <w:rPr>
                <w:iCs/>
                <w:noProof/>
                <w:sz w:val="20"/>
                <w:szCs w:val="20"/>
                <w:lang w:val="vi-VN"/>
              </w:rPr>
              <w:t>(</w:t>
            </w:r>
            <w:r w:rsidRPr="0029514D">
              <w:rPr>
                <w:iCs/>
                <w:noProof/>
                <w:sz w:val="20"/>
                <w:szCs w:val="20"/>
              </w:rPr>
              <w:t>đồng</w:t>
            </w:r>
            <w:r w:rsidRPr="0029514D">
              <w:rPr>
                <w:iCs/>
                <w:noProof/>
                <w:sz w:val="20"/>
                <w:szCs w:val="20"/>
                <w:lang w:val="vi-VN"/>
              </w:rPr>
              <w:t>)</w:t>
            </w:r>
          </w:p>
        </w:tc>
        <w:tc>
          <w:tcPr>
            <w:tcW w:w="2243" w:type="dxa"/>
            <w:vAlign w:val="center"/>
          </w:tcPr>
          <w:p w:rsidR="0002436B" w:rsidRPr="0029514D" w:rsidRDefault="0002436B" w:rsidP="0002436B">
            <w:pPr>
              <w:pStyle w:val="NormalWeb"/>
              <w:spacing w:before="0" w:after="0" w:line="240" w:lineRule="auto"/>
              <w:ind w:firstLine="0"/>
              <w:jc w:val="center"/>
              <w:rPr>
                <w:b/>
                <w:bCs/>
                <w:iCs/>
                <w:noProof/>
                <w:sz w:val="20"/>
                <w:szCs w:val="20"/>
              </w:rPr>
            </w:pPr>
            <w:r w:rsidRPr="0029514D">
              <w:rPr>
                <w:b/>
                <w:bCs/>
                <w:iCs/>
                <w:noProof/>
                <w:sz w:val="20"/>
                <w:szCs w:val="20"/>
              </w:rPr>
              <w:t>Giá trị quy đổi của TSBĐ (TS)</w:t>
            </w:r>
          </w:p>
          <w:p w:rsidR="0002436B" w:rsidRPr="0029514D" w:rsidRDefault="0002436B" w:rsidP="0002436B">
            <w:pPr>
              <w:pStyle w:val="NormalWeb"/>
              <w:spacing w:before="0" w:after="0" w:line="240" w:lineRule="auto"/>
              <w:ind w:firstLine="0"/>
              <w:jc w:val="center"/>
              <w:rPr>
                <w:noProof/>
                <w:sz w:val="20"/>
                <w:szCs w:val="20"/>
              </w:rPr>
            </w:pPr>
            <w:r w:rsidRPr="0029514D">
              <w:rPr>
                <w:iCs/>
                <w:noProof/>
                <w:sz w:val="20"/>
                <w:szCs w:val="20"/>
              </w:rPr>
              <w:t>(đồng)</w:t>
            </w:r>
          </w:p>
        </w:tc>
      </w:tr>
      <w:tr w:rsidR="0002436B" w:rsidRPr="0029514D" w:rsidTr="0002436B">
        <w:tc>
          <w:tcPr>
            <w:tcW w:w="851" w:type="dxa"/>
            <w:vAlign w:val="center"/>
          </w:tcPr>
          <w:p w:rsidR="0002436B" w:rsidRPr="0029514D" w:rsidRDefault="0002436B" w:rsidP="0002436B">
            <w:pPr>
              <w:tabs>
                <w:tab w:val="left" w:pos="6804"/>
              </w:tabs>
              <w:spacing w:before="60"/>
              <w:jc w:val="center"/>
              <w:rPr>
                <w:noProof/>
                <w:sz w:val="20"/>
                <w:szCs w:val="20"/>
              </w:rPr>
            </w:pPr>
            <w:r w:rsidRPr="0029514D">
              <w:rPr>
                <w:noProof/>
                <w:sz w:val="20"/>
                <w:szCs w:val="20"/>
                <w:lang w:val="vi-VN"/>
              </w:rPr>
              <w:t>(1)</w:t>
            </w:r>
          </w:p>
        </w:tc>
        <w:tc>
          <w:tcPr>
            <w:tcW w:w="1505"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r w:rsidRPr="0029514D">
              <w:rPr>
                <w:noProof/>
                <w:sz w:val="20"/>
                <w:szCs w:val="20"/>
                <w:lang w:val="vi-VN"/>
              </w:rPr>
              <w:t>(2)</w:t>
            </w:r>
          </w:p>
        </w:tc>
        <w:tc>
          <w:tcPr>
            <w:tcW w:w="1701"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r w:rsidRPr="0029514D">
              <w:rPr>
                <w:noProof/>
                <w:sz w:val="20"/>
                <w:szCs w:val="20"/>
                <w:lang w:val="vi-VN"/>
              </w:rPr>
              <w:t>(3)</w:t>
            </w:r>
          </w:p>
        </w:tc>
        <w:tc>
          <w:tcPr>
            <w:tcW w:w="1613"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r w:rsidRPr="0029514D">
              <w:rPr>
                <w:noProof/>
                <w:sz w:val="20"/>
                <w:szCs w:val="20"/>
                <w:lang w:val="vi-VN"/>
              </w:rPr>
              <w:t>(4)</w:t>
            </w:r>
          </w:p>
        </w:tc>
        <w:tc>
          <w:tcPr>
            <w:tcW w:w="1143" w:type="dxa"/>
            <w:shd w:val="clear" w:color="auto" w:fill="auto"/>
            <w:vAlign w:val="center"/>
          </w:tcPr>
          <w:p w:rsidR="0002436B" w:rsidRPr="0029514D" w:rsidRDefault="0002436B" w:rsidP="0002436B">
            <w:pPr>
              <w:tabs>
                <w:tab w:val="left" w:pos="6804"/>
              </w:tabs>
              <w:spacing w:before="60"/>
              <w:jc w:val="center"/>
              <w:rPr>
                <w:bCs/>
                <w:iCs/>
                <w:noProof/>
                <w:sz w:val="20"/>
                <w:szCs w:val="20"/>
              </w:rPr>
            </w:pPr>
            <w:r w:rsidRPr="0029514D">
              <w:rPr>
                <w:noProof/>
                <w:sz w:val="20"/>
                <w:szCs w:val="20"/>
                <w:lang w:val="vi-VN"/>
              </w:rPr>
              <w:t>(5)</w:t>
            </w:r>
          </w:p>
        </w:tc>
        <w:tc>
          <w:tcPr>
            <w:tcW w:w="1267"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r w:rsidRPr="0029514D">
              <w:rPr>
                <w:noProof/>
                <w:sz w:val="20"/>
                <w:szCs w:val="20"/>
                <w:lang w:val="vi-VN"/>
              </w:rPr>
              <w:t>(</w:t>
            </w:r>
            <w:r w:rsidRPr="0029514D">
              <w:rPr>
                <w:noProof/>
                <w:sz w:val="20"/>
                <w:szCs w:val="20"/>
              </w:rPr>
              <w:t>6</w:t>
            </w:r>
            <w:r w:rsidRPr="0029514D">
              <w:rPr>
                <w:noProof/>
                <w:sz w:val="20"/>
                <w:szCs w:val="20"/>
                <w:lang w:val="vi-VN"/>
              </w:rPr>
              <w:t>)</w:t>
            </w:r>
          </w:p>
        </w:tc>
        <w:tc>
          <w:tcPr>
            <w:tcW w:w="992"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r w:rsidRPr="0029514D">
              <w:rPr>
                <w:noProof/>
                <w:sz w:val="20"/>
                <w:szCs w:val="20"/>
                <w:lang w:val="vi-VN"/>
              </w:rPr>
              <w:t>(</w:t>
            </w:r>
            <w:r w:rsidRPr="0029514D">
              <w:rPr>
                <w:noProof/>
                <w:sz w:val="20"/>
                <w:szCs w:val="20"/>
              </w:rPr>
              <w:t>7</w:t>
            </w:r>
            <w:r w:rsidRPr="0029514D">
              <w:rPr>
                <w:noProof/>
                <w:sz w:val="20"/>
                <w:szCs w:val="20"/>
                <w:lang w:val="vi-VN"/>
              </w:rPr>
              <w:t>)</w:t>
            </w:r>
          </w:p>
        </w:tc>
        <w:tc>
          <w:tcPr>
            <w:tcW w:w="2322"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r w:rsidRPr="0029514D">
              <w:rPr>
                <w:noProof/>
                <w:sz w:val="20"/>
                <w:szCs w:val="20"/>
                <w:lang w:val="vi-VN"/>
              </w:rPr>
              <w:t>(</w:t>
            </w:r>
            <w:r w:rsidRPr="0029514D">
              <w:rPr>
                <w:noProof/>
                <w:sz w:val="20"/>
                <w:szCs w:val="20"/>
              </w:rPr>
              <w:t>8</w:t>
            </w:r>
            <w:r w:rsidRPr="0029514D">
              <w:rPr>
                <w:noProof/>
                <w:sz w:val="20"/>
                <w:szCs w:val="20"/>
                <w:lang w:val="vi-VN"/>
              </w:rPr>
              <w:t>)</w:t>
            </w:r>
          </w:p>
        </w:tc>
        <w:tc>
          <w:tcPr>
            <w:tcW w:w="2243" w:type="dxa"/>
            <w:vAlign w:val="center"/>
          </w:tcPr>
          <w:p w:rsidR="0002436B" w:rsidRPr="0029514D" w:rsidRDefault="0002436B" w:rsidP="0002436B">
            <w:pPr>
              <w:tabs>
                <w:tab w:val="left" w:pos="6804"/>
              </w:tabs>
              <w:spacing w:before="60"/>
              <w:jc w:val="center"/>
              <w:rPr>
                <w:bCs/>
                <w:iCs/>
                <w:noProof/>
                <w:sz w:val="20"/>
                <w:szCs w:val="20"/>
                <w:lang w:val="vi-VN"/>
              </w:rPr>
            </w:pPr>
            <w:r w:rsidRPr="0029514D">
              <w:rPr>
                <w:noProof/>
                <w:sz w:val="20"/>
                <w:szCs w:val="20"/>
              </w:rPr>
              <w:t>(9) = (8)/120%</w:t>
            </w:r>
          </w:p>
        </w:tc>
      </w:tr>
      <w:tr w:rsidR="0002436B" w:rsidRPr="0029514D" w:rsidTr="0002436B">
        <w:tc>
          <w:tcPr>
            <w:tcW w:w="851" w:type="dxa"/>
            <w:vAlign w:val="center"/>
          </w:tcPr>
          <w:p w:rsidR="0002436B" w:rsidRPr="0029514D" w:rsidRDefault="0002436B" w:rsidP="0002436B">
            <w:pPr>
              <w:tabs>
                <w:tab w:val="left" w:pos="6804"/>
              </w:tabs>
              <w:spacing w:before="60"/>
              <w:jc w:val="center"/>
              <w:rPr>
                <w:bCs/>
                <w:iCs/>
                <w:noProof/>
                <w:sz w:val="20"/>
                <w:szCs w:val="20"/>
              </w:rPr>
            </w:pPr>
            <w:r w:rsidRPr="0029514D">
              <w:rPr>
                <w:bCs/>
                <w:iCs/>
                <w:noProof/>
                <w:sz w:val="20"/>
                <w:szCs w:val="20"/>
              </w:rPr>
              <w:t>1</w:t>
            </w:r>
          </w:p>
        </w:tc>
        <w:tc>
          <w:tcPr>
            <w:tcW w:w="1505"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1701"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1613"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1143" w:type="dxa"/>
            <w:shd w:val="clear" w:color="auto" w:fill="auto"/>
            <w:vAlign w:val="center"/>
          </w:tcPr>
          <w:p w:rsidR="0002436B" w:rsidRPr="0029514D" w:rsidRDefault="0002436B" w:rsidP="0002436B">
            <w:pPr>
              <w:tabs>
                <w:tab w:val="left" w:pos="6804"/>
              </w:tabs>
              <w:spacing w:before="60"/>
              <w:jc w:val="center"/>
              <w:rPr>
                <w:bCs/>
                <w:iCs/>
                <w:noProof/>
                <w:sz w:val="20"/>
                <w:szCs w:val="20"/>
              </w:rPr>
            </w:pPr>
          </w:p>
        </w:tc>
        <w:tc>
          <w:tcPr>
            <w:tcW w:w="1267"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992"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2322"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2243" w:type="dxa"/>
            <w:vAlign w:val="center"/>
          </w:tcPr>
          <w:p w:rsidR="0002436B" w:rsidRPr="0029514D" w:rsidRDefault="0002436B" w:rsidP="0002436B">
            <w:pPr>
              <w:tabs>
                <w:tab w:val="left" w:pos="6804"/>
              </w:tabs>
              <w:spacing w:before="60"/>
              <w:jc w:val="center"/>
              <w:rPr>
                <w:bCs/>
                <w:iCs/>
                <w:noProof/>
                <w:sz w:val="20"/>
                <w:szCs w:val="20"/>
                <w:lang w:val="vi-VN"/>
              </w:rPr>
            </w:pPr>
          </w:p>
        </w:tc>
      </w:tr>
      <w:tr w:rsidR="0002436B" w:rsidRPr="0029514D" w:rsidTr="0002436B">
        <w:tc>
          <w:tcPr>
            <w:tcW w:w="851" w:type="dxa"/>
            <w:vAlign w:val="center"/>
          </w:tcPr>
          <w:p w:rsidR="0002436B" w:rsidRPr="0029514D" w:rsidRDefault="0002436B" w:rsidP="0002436B">
            <w:pPr>
              <w:tabs>
                <w:tab w:val="left" w:pos="6804"/>
              </w:tabs>
              <w:spacing w:before="60"/>
              <w:jc w:val="center"/>
              <w:rPr>
                <w:bCs/>
                <w:iCs/>
                <w:noProof/>
                <w:sz w:val="20"/>
                <w:szCs w:val="20"/>
              </w:rPr>
            </w:pPr>
            <w:r w:rsidRPr="0029514D">
              <w:rPr>
                <w:bCs/>
                <w:iCs/>
                <w:noProof/>
                <w:sz w:val="20"/>
                <w:szCs w:val="20"/>
              </w:rPr>
              <w:t>2</w:t>
            </w:r>
          </w:p>
        </w:tc>
        <w:tc>
          <w:tcPr>
            <w:tcW w:w="1505"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1701"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1613"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1143" w:type="dxa"/>
            <w:shd w:val="clear" w:color="auto" w:fill="auto"/>
            <w:vAlign w:val="center"/>
          </w:tcPr>
          <w:p w:rsidR="0002436B" w:rsidRPr="0029514D" w:rsidRDefault="0002436B" w:rsidP="0002436B">
            <w:pPr>
              <w:tabs>
                <w:tab w:val="left" w:pos="6804"/>
              </w:tabs>
              <w:spacing w:before="60"/>
              <w:jc w:val="center"/>
              <w:rPr>
                <w:bCs/>
                <w:iCs/>
                <w:noProof/>
                <w:sz w:val="20"/>
                <w:szCs w:val="20"/>
              </w:rPr>
            </w:pPr>
          </w:p>
        </w:tc>
        <w:tc>
          <w:tcPr>
            <w:tcW w:w="1267"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992"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2322"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2243" w:type="dxa"/>
            <w:vAlign w:val="center"/>
          </w:tcPr>
          <w:p w:rsidR="0002436B" w:rsidRPr="0029514D" w:rsidRDefault="0002436B" w:rsidP="0002436B">
            <w:pPr>
              <w:tabs>
                <w:tab w:val="left" w:pos="6804"/>
              </w:tabs>
              <w:spacing w:before="60"/>
              <w:jc w:val="center"/>
              <w:rPr>
                <w:bCs/>
                <w:iCs/>
                <w:noProof/>
                <w:sz w:val="20"/>
                <w:szCs w:val="20"/>
                <w:lang w:val="vi-VN"/>
              </w:rPr>
            </w:pPr>
          </w:p>
        </w:tc>
      </w:tr>
      <w:tr w:rsidR="0002436B" w:rsidRPr="0029514D" w:rsidTr="0002436B">
        <w:tc>
          <w:tcPr>
            <w:tcW w:w="851" w:type="dxa"/>
            <w:vAlign w:val="center"/>
          </w:tcPr>
          <w:p w:rsidR="0002436B" w:rsidRPr="0029514D" w:rsidRDefault="0002436B" w:rsidP="0002436B">
            <w:pPr>
              <w:tabs>
                <w:tab w:val="left" w:pos="6804"/>
              </w:tabs>
              <w:spacing w:before="60"/>
              <w:jc w:val="center"/>
              <w:rPr>
                <w:bCs/>
                <w:iCs/>
                <w:noProof/>
                <w:sz w:val="20"/>
                <w:szCs w:val="20"/>
              </w:rPr>
            </w:pPr>
            <w:r w:rsidRPr="0029514D">
              <w:rPr>
                <w:bCs/>
                <w:iCs/>
                <w:noProof/>
                <w:sz w:val="20"/>
                <w:szCs w:val="20"/>
              </w:rPr>
              <w:t>3</w:t>
            </w:r>
          </w:p>
        </w:tc>
        <w:tc>
          <w:tcPr>
            <w:tcW w:w="1505"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1701"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1613"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1143" w:type="dxa"/>
            <w:shd w:val="clear" w:color="auto" w:fill="auto"/>
            <w:vAlign w:val="center"/>
          </w:tcPr>
          <w:p w:rsidR="0002436B" w:rsidRPr="0029514D" w:rsidRDefault="0002436B" w:rsidP="0002436B">
            <w:pPr>
              <w:tabs>
                <w:tab w:val="left" w:pos="6804"/>
              </w:tabs>
              <w:spacing w:before="60"/>
              <w:jc w:val="center"/>
              <w:rPr>
                <w:bCs/>
                <w:iCs/>
                <w:noProof/>
                <w:sz w:val="20"/>
                <w:szCs w:val="20"/>
              </w:rPr>
            </w:pPr>
          </w:p>
        </w:tc>
        <w:tc>
          <w:tcPr>
            <w:tcW w:w="1267"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992"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2322"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2243" w:type="dxa"/>
            <w:vAlign w:val="center"/>
          </w:tcPr>
          <w:p w:rsidR="0002436B" w:rsidRPr="0029514D" w:rsidRDefault="0002436B" w:rsidP="0002436B">
            <w:pPr>
              <w:tabs>
                <w:tab w:val="left" w:pos="6804"/>
              </w:tabs>
              <w:spacing w:before="60"/>
              <w:jc w:val="center"/>
              <w:rPr>
                <w:bCs/>
                <w:iCs/>
                <w:noProof/>
                <w:sz w:val="20"/>
                <w:szCs w:val="20"/>
                <w:lang w:val="vi-VN"/>
              </w:rPr>
            </w:pPr>
          </w:p>
        </w:tc>
      </w:tr>
      <w:tr w:rsidR="0002436B" w:rsidRPr="0029514D" w:rsidTr="0002436B">
        <w:tc>
          <w:tcPr>
            <w:tcW w:w="851" w:type="dxa"/>
            <w:vAlign w:val="center"/>
          </w:tcPr>
          <w:p w:rsidR="0002436B" w:rsidRPr="0029514D" w:rsidRDefault="0002436B" w:rsidP="0002436B">
            <w:pPr>
              <w:tabs>
                <w:tab w:val="left" w:pos="6804"/>
              </w:tabs>
              <w:spacing w:before="60"/>
              <w:jc w:val="center"/>
              <w:rPr>
                <w:bCs/>
                <w:iCs/>
                <w:noProof/>
                <w:sz w:val="20"/>
                <w:szCs w:val="20"/>
              </w:rPr>
            </w:pPr>
            <w:r w:rsidRPr="0029514D">
              <w:rPr>
                <w:bCs/>
                <w:iCs/>
                <w:noProof/>
                <w:sz w:val="20"/>
                <w:szCs w:val="20"/>
              </w:rPr>
              <w:t>…</w:t>
            </w:r>
          </w:p>
        </w:tc>
        <w:tc>
          <w:tcPr>
            <w:tcW w:w="1505"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1701"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1613"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1143" w:type="dxa"/>
            <w:shd w:val="clear" w:color="auto" w:fill="auto"/>
            <w:vAlign w:val="center"/>
          </w:tcPr>
          <w:p w:rsidR="0002436B" w:rsidRPr="0029514D" w:rsidRDefault="0002436B" w:rsidP="0002436B">
            <w:pPr>
              <w:tabs>
                <w:tab w:val="left" w:pos="6804"/>
              </w:tabs>
              <w:spacing w:before="60"/>
              <w:jc w:val="center"/>
              <w:rPr>
                <w:bCs/>
                <w:iCs/>
                <w:noProof/>
                <w:sz w:val="20"/>
                <w:szCs w:val="20"/>
              </w:rPr>
            </w:pPr>
          </w:p>
        </w:tc>
        <w:tc>
          <w:tcPr>
            <w:tcW w:w="1267"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992"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2322" w:type="dxa"/>
            <w:shd w:val="clear" w:color="auto" w:fill="auto"/>
            <w:vAlign w:val="center"/>
          </w:tcPr>
          <w:p w:rsidR="0002436B" w:rsidRPr="0029514D" w:rsidRDefault="0002436B" w:rsidP="0002436B">
            <w:pPr>
              <w:tabs>
                <w:tab w:val="left" w:pos="6804"/>
              </w:tabs>
              <w:spacing w:before="60"/>
              <w:jc w:val="center"/>
              <w:rPr>
                <w:bCs/>
                <w:iCs/>
                <w:noProof/>
                <w:sz w:val="20"/>
                <w:szCs w:val="20"/>
                <w:lang w:val="vi-VN"/>
              </w:rPr>
            </w:pPr>
          </w:p>
        </w:tc>
        <w:tc>
          <w:tcPr>
            <w:tcW w:w="2243" w:type="dxa"/>
            <w:vAlign w:val="center"/>
          </w:tcPr>
          <w:p w:rsidR="0002436B" w:rsidRPr="0029514D" w:rsidRDefault="0002436B" w:rsidP="0002436B">
            <w:pPr>
              <w:tabs>
                <w:tab w:val="left" w:pos="6804"/>
              </w:tabs>
              <w:spacing w:before="60"/>
              <w:jc w:val="center"/>
              <w:rPr>
                <w:bCs/>
                <w:iCs/>
                <w:noProof/>
                <w:sz w:val="20"/>
                <w:szCs w:val="20"/>
                <w:lang w:val="vi-VN"/>
              </w:rPr>
            </w:pPr>
          </w:p>
        </w:tc>
      </w:tr>
      <w:tr w:rsidR="0002436B" w:rsidRPr="0029514D" w:rsidTr="0002436B">
        <w:tc>
          <w:tcPr>
            <w:tcW w:w="9072" w:type="dxa"/>
            <w:gridSpan w:val="7"/>
            <w:vAlign w:val="center"/>
          </w:tcPr>
          <w:p w:rsidR="0002436B" w:rsidRPr="0029514D" w:rsidRDefault="0002436B" w:rsidP="0002436B">
            <w:pPr>
              <w:tabs>
                <w:tab w:val="left" w:pos="6804"/>
              </w:tabs>
              <w:spacing w:before="60"/>
              <w:jc w:val="center"/>
              <w:rPr>
                <w:b/>
                <w:bCs/>
                <w:iCs/>
                <w:noProof/>
                <w:sz w:val="20"/>
                <w:szCs w:val="20"/>
              </w:rPr>
            </w:pPr>
            <w:r w:rsidRPr="0029514D">
              <w:rPr>
                <w:b/>
                <w:bCs/>
                <w:iCs/>
                <w:noProof/>
                <w:sz w:val="20"/>
                <w:szCs w:val="20"/>
              </w:rPr>
              <w:t>Tổng</w:t>
            </w:r>
          </w:p>
        </w:tc>
        <w:tc>
          <w:tcPr>
            <w:tcW w:w="2322" w:type="dxa"/>
            <w:shd w:val="clear" w:color="auto" w:fill="auto"/>
            <w:vAlign w:val="center"/>
          </w:tcPr>
          <w:p w:rsidR="0002436B" w:rsidRPr="0029514D" w:rsidRDefault="0002436B" w:rsidP="0002436B">
            <w:pPr>
              <w:tabs>
                <w:tab w:val="left" w:pos="6804"/>
              </w:tabs>
              <w:spacing w:before="60"/>
              <w:jc w:val="center"/>
              <w:rPr>
                <w:bCs/>
                <w:iCs/>
                <w:noProof/>
                <w:sz w:val="20"/>
                <w:szCs w:val="20"/>
              </w:rPr>
            </w:pPr>
            <w:r w:rsidRPr="0029514D">
              <w:rPr>
                <w:bCs/>
                <w:iCs/>
                <w:noProof/>
                <w:sz w:val="20"/>
                <w:szCs w:val="20"/>
              </w:rPr>
              <w:t>…</w:t>
            </w:r>
          </w:p>
        </w:tc>
        <w:tc>
          <w:tcPr>
            <w:tcW w:w="2243" w:type="dxa"/>
            <w:vAlign w:val="center"/>
          </w:tcPr>
          <w:p w:rsidR="0002436B" w:rsidRPr="0029514D" w:rsidRDefault="0002436B" w:rsidP="0002436B">
            <w:pPr>
              <w:tabs>
                <w:tab w:val="left" w:pos="6804"/>
              </w:tabs>
              <w:spacing w:before="60"/>
              <w:jc w:val="center"/>
              <w:rPr>
                <w:bCs/>
                <w:iCs/>
                <w:noProof/>
                <w:sz w:val="20"/>
                <w:szCs w:val="20"/>
              </w:rPr>
            </w:pPr>
            <w:r w:rsidRPr="0029514D">
              <w:rPr>
                <w:bCs/>
                <w:iCs/>
                <w:noProof/>
                <w:sz w:val="20"/>
                <w:szCs w:val="20"/>
              </w:rPr>
              <w:t>…</w:t>
            </w:r>
          </w:p>
        </w:tc>
      </w:tr>
    </w:tbl>
    <w:p w:rsidR="0002436B" w:rsidRPr="0029514D" w:rsidRDefault="0002436B" w:rsidP="0002436B">
      <w:pPr>
        <w:spacing w:before="120" w:after="120"/>
        <w:jc w:val="both"/>
        <w:rPr>
          <w:b/>
          <w:noProof/>
          <w:sz w:val="26"/>
          <w:szCs w:val="26"/>
        </w:rPr>
      </w:pPr>
    </w:p>
    <w:p w:rsidR="0002436B" w:rsidRPr="00530933" w:rsidRDefault="0002436B" w:rsidP="0002436B">
      <w:pPr>
        <w:spacing w:before="120" w:after="120"/>
        <w:ind w:firstLine="624"/>
        <w:jc w:val="both"/>
        <w:rPr>
          <w:b/>
          <w:noProof/>
          <w:sz w:val="26"/>
          <w:szCs w:val="26"/>
        </w:rPr>
      </w:pPr>
      <w:r w:rsidRPr="0029514D">
        <w:rPr>
          <w:b/>
          <w:noProof/>
          <w:sz w:val="26"/>
          <w:szCs w:val="26"/>
        </w:rPr>
        <w:t>2. Quyền tài sản là khoản lãi phải thu quy định tại điểm b khoản 6 Điều 12 Thông tư số 08/2021/TT-NHNN</w:t>
      </w:r>
      <w:r w:rsidR="00530933">
        <w:rPr>
          <w:b/>
          <w:noProof/>
          <w:sz w:val="26"/>
          <w:szCs w:val="26"/>
        </w:rPr>
        <w:t xml:space="preserve"> </w:t>
      </w:r>
      <w:r w:rsidR="00530933" w:rsidRPr="00530933">
        <w:rPr>
          <w:b/>
          <w:bCs/>
          <w:iCs/>
          <w:noProof/>
          <w:sz w:val="26"/>
          <w:szCs w:val="26"/>
        </w:rPr>
        <w:t>(đã được sửa đổi, bổ sung)</w:t>
      </w:r>
    </w:p>
    <w:tbl>
      <w:tblPr>
        <w:tblW w:w="1221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21"/>
        <w:gridCol w:w="1675"/>
        <w:gridCol w:w="1671"/>
        <w:gridCol w:w="1730"/>
        <w:gridCol w:w="1986"/>
        <w:gridCol w:w="2268"/>
        <w:gridCol w:w="2268"/>
      </w:tblGrid>
      <w:tr w:rsidR="0002436B" w:rsidRPr="0029514D" w:rsidTr="0002436B">
        <w:tc>
          <w:tcPr>
            <w:tcW w:w="621" w:type="dxa"/>
            <w:vMerge w:val="restart"/>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STT</w:t>
            </w:r>
          </w:p>
        </w:tc>
        <w:tc>
          <w:tcPr>
            <w:tcW w:w="7062" w:type="dxa"/>
            <w:gridSpan w:val="4"/>
            <w:shd w:val="clear" w:color="auto" w:fill="auto"/>
            <w:vAlign w:val="center"/>
          </w:tcPr>
          <w:p w:rsidR="0002436B" w:rsidRPr="0029514D" w:rsidRDefault="0002436B" w:rsidP="0002436B">
            <w:pPr>
              <w:tabs>
                <w:tab w:val="left" w:pos="6804"/>
              </w:tabs>
              <w:spacing w:before="60"/>
              <w:jc w:val="center"/>
              <w:rPr>
                <w:b/>
                <w:bCs/>
                <w:iCs/>
                <w:noProof/>
                <w:sz w:val="20"/>
                <w:szCs w:val="20"/>
              </w:rPr>
            </w:pPr>
            <w:r w:rsidRPr="0029514D">
              <w:rPr>
                <w:b/>
                <w:bCs/>
                <w:iCs/>
                <w:noProof/>
                <w:sz w:val="20"/>
                <w:szCs w:val="20"/>
              </w:rPr>
              <w:t xml:space="preserve">Khoản lãi phải thu từ khoản cấp tín dụng (đang được bảo đảm bằng tài sản) </w:t>
            </w:r>
          </w:p>
          <w:p w:rsidR="0002436B" w:rsidRPr="0029514D" w:rsidRDefault="0002436B" w:rsidP="0002436B">
            <w:pPr>
              <w:tabs>
                <w:tab w:val="left" w:pos="6804"/>
              </w:tabs>
              <w:spacing w:before="60"/>
              <w:jc w:val="center"/>
              <w:rPr>
                <w:b/>
                <w:bCs/>
                <w:iCs/>
                <w:noProof/>
                <w:sz w:val="20"/>
                <w:szCs w:val="20"/>
              </w:rPr>
            </w:pPr>
            <w:r w:rsidRPr="0029514D">
              <w:rPr>
                <w:b/>
                <w:bCs/>
                <w:iCs/>
                <w:noProof/>
                <w:sz w:val="20"/>
                <w:szCs w:val="20"/>
              </w:rPr>
              <w:t>của TCTD đối với khách hàng</w:t>
            </w:r>
          </w:p>
        </w:tc>
        <w:tc>
          <w:tcPr>
            <w:tcW w:w="4536" w:type="dxa"/>
            <w:gridSpan w:val="2"/>
            <w:shd w:val="clear" w:color="auto" w:fill="auto"/>
            <w:vAlign w:val="center"/>
          </w:tcPr>
          <w:p w:rsidR="0002436B" w:rsidRPr="0029514D" w:rsidRDefault="0002436B" w:rsidP="0002436B">
            <w:pPr>
              <w:tabs>
                <w:tab w:val="left" w:pos="6804"/>
              </w:tabs>
              <w:spacing w:before="60"/>
              <w:jc w:val="center"/>
              <w:rPr>
                <w:b/>
                <w:bCs/>
                <w:iCs/>
                <w:noProof/>
                <w:sz w:val="20"/>
                <w:szCs w:val="20"/>
              </w:rPr>
            </w:pPr>
            <w:r w:rsidRPr="0029514D">
              <w:rPr>
                <w:b/>
                <w:bCs/>
                <w:iCs/>
                <w:noProof/>
                <w:sz w:val="20"/>
                <w:szCs w:val="20"/>
              </w:rPr>
              <w:t>TSBĐ cho khoản vay đặc biệt</w:t>
            </w:r>
          </w:p>
        </w:tc>
      </w:tr>
      <w:tr w:rsidR="0002436B" w:rsidRPr="0029514D" w:rsidTr="0002436B">
        <w:trPr>
          <w:trHeight w:val="677"/>
        </w:trPr>
        <w:tc>
          <w:tcPr>
            <w:tcW w:w="621" w:type="dxa"/>
            <w:vMerge/>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p>
        </w:tc>
        <w:tc>
          <w:tcPr>
            <w:tcW w:w="1675"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Tên chi nhánh của TCTD</w:t>
            </w:r>
          </w:p>
        </w:tc>
        <w:tc>
          <w:tcPr>
            <w:tcW w:w="1671"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lang w:val="vi-VN"/>
              </w:rPr>
              <w:t>Tên khách hàng</w:t>
            </w:r>
          </w:p>
        </w:tc>
        <w:tc>
          <w:tcPr>
            <w:tcW w:w="1730" w:type="dxa"/>
            <w:shd w:val="clear" w:color="auto" w:fill="auto"/>
            <w:vAlign w:val="center"/>
          </w:tcPr>
          <w:p w:rsidR="0002436B" w:rsidRPr="0029514D" w:rsidRDefault="0002436B" w:rsidP="0002436B">
            <w:pPr>
              <w:tabs>
                <w:tab w:val="left" w:pos="6804"/>
              </w:tabs>
              <w:spacing w:before="60"/>
              <w:jc w:val="center"/>
              <w:rPr>
                <w:b/>
                <w:bCs/>
                <w:iCs/>
                <w:noProof/>
                <w:sz w:val="20"/>
                <w:szCs w:val="20"/>
              </w:rPr>
            </w:pPr>
            <w:r w:rsidRPr="0029514D">
              <w:rPr>
                <w:b/>
                <w:bCs/>
                <w:iCs/>
                <w:noProof/>
                <w:sz w:val="20"/>
                <w:szCs w:val="20"/>
                <w:lang w:val="vi-VN"/>
              </w:rPr>
              <w:t xml:space="preserve">Số hiệu hợp đồng </w:t>
            </w:r>
            <w:r w:rsidRPr="0029514D">
              <w:rPr>
                <w:b/>
                <w:bCs/>
                <w:iCs/>
                <w:noProof/>
                <w:sz w:val="20"/>
                <w:szCs w:val="20"/>
              </w:rPr>
              <w:t xml:space="preserve">tín dụng </w:t>
            </w:r>
          </w:p>
        </w:tc>
        <w:tc>
          <w:tcPr>
            <w:tcW w:w="1986" w:type="dxa"/>
            <w:shd w:val="clear" w:color="auto" w:fill="auto"/>
            <w:vAlign w:val="center"/>
          </w:tcPr>
          <w:p w:rsidR="0002436B" w:rsidRPr="0029514D" w:rsidRDefault="0002436B" w:rsidP="0002436B">
            <w:pPr>
              <w:tabs>
                <w:tab w:val="left" w:pos="6804"/>
              </w:tabs>
              <w:spacing w:before="60"/>
              <w:jc w:val="center"/>
              <w:rPr>
                <w:b/>
                <w:bCs/>
                <w:iCs/>
                <w:noProof/>
                <w:sz w:val="20"/>
                <w:szCs w:val="20"/>
              </w:rPr>
            </w:pPr>
            <w:r w:rsidRPr="0029514D">
              <w:rPr>
                <w:b/>
                <w:bCs/>
                <w:iCs/>
                <w:noProof/>
                <w:sz w:val="20"/>
                <w:szCs w:val="20"/>
                <w:lang w:val="vi-VN"/>
              </w:rPr>
              <w:t>Ngày đến hạn</w:t>
            </w:r>
            <w:r w:rsidRPr="0029514D">
              <w:rPr>
                <w:b/>
                <w:bCs/>
                <w:iCs/>
                <w:noProof/>
                <w:sz w:val="20"/>
                <w:szCs w:val="20"/>
              </w:rPr>
              <w:t xml:space="preserve"> của kỳ trả lãi</w:t>
            </w:r>
          </w:p>
        </w:tc>
        <w:tc>
          <w:tcPr>
            <w:tcW w:w="2268" w:type="dxa"/>
            <w:shd w:val="clear" w:color="auto" w:fill="auto"/>
            <w:vAlign w:val="center"/>
          </w:tcPr>
          <w:p w:rsidR="0002436B" w:rsidRPr="0029514D" w:rsidRDefault="0002436B" w:rsidP="0002436B">
            <w:pPr>
              <w:tabs>
                <w:tab w:val="left" w:pos="6804"/>
              </w:tabs>
              <w:spacing w:before="60"/>
              <w:jc w:val="center"/>
              <w:rPr>
                <w:b/>
                <w:bCs/>
                <w:iCs/>
                <w:noProof/>
                <w:sz w:val="20"/>
                <w:szCs w:val="20"/>
                <w:lang w:val="vi-VN"/>
              </w:rPr>
            </w:pPr>
            <w:r w:rsidRPr="0029514D">
              <w:rPr>
                <w:b/>
                <w:bCs/>
                <w:iCs/>
                <w:noProof/>
                <w:sz w:val="20"/>
                <w:szCs w:val="20"/>
              </w:rPr>
              <w:t>Giá trị của quyền tài sản (GT) tại ngày …</w:t>
            </w:r>
            <w:r w:rsidRPr="0029514D">
              <w:rPr>
                <w:b/>
                <w:bCs/>
                <w:iCs/>
                <w:noProof/>
                <w:sz w:val="20"/>
                <w:szCs w:val="20"/>
                <w:lang w:val="vi-VN"/>
              </w:rPr>
              <w:t xml:space="preserve"> </w:t>
            </w:r>
            <w:r w:rsidRPr="0029514D">
              <w:rPr>
                <w:iCs/>
                <w:noProof/>
                <w:sz w:val="20"/>
                <w:szCs w:val="20"/>
                <w:lang w:val="vi-VN"/>
              </w:rPr>
              <w:t>(</w:t>
            </w:r>
            <w:r w:rsidRPr="0029514D">
              <w:rPr>
                <w:iCs/>
                <w:noProof/>
                <w:sz w:val="20"/>
                <w:szCs w:val="20"/>
              </w:rPr>
              <w:t>đồng</w:t>
            </w:r>
            <w:r w:rsidRPr="0029514D">
              <w:rPr>
                <w:iCs/>
                <w:noProof/>
                <w:sz w:val="20"/>
                <w:szCs w:val="20"/>
                <w:lang w:val="vi-VN"/>
              </w:rPr>
              <w:t>)</w:t>
            </w:r>
          </w:p>
        </w:tc>
        <w:tc>
          <w:tcPr>
            <w:tcW w:w="2268" w:type="dxa"/>
            <w:vAlign w:val="center"/>
          </w:tcPr>
          <w:p w:rsidR="0002436B" w:rsidRPr="0029514D" w:rsidRDefault="0002436B" w:rsidP="0002436B">
            <w:pPr>
              <w:tabs>
                <w:tab w:val="left" w:pos="6804"/>
              </w:tabs>
              <w:spacing w:before="60"/>
              <w:jc w:val="center"/>
              <w:rPr>
                <w:b/>
                <w:bCs/>
                <w:iCs/>
                <w:noProof/>
                <w:sz w:val="20"/>
                <w:szCs w:val="20"/>
              </w:rPr>
            </w:pPr>
            <w:r w:rsidRPr="0029514D">
              <w:rPr>
                <w:b/>
                <w:bCs/>
                <w:iCs/>
                <w:noProof/>
                <w:sz w:val="20"/>
                <w:szCs w:val="20"/>
              </w:rPr>
              <w:t>Giá trị quy đổi của TSBĐ (TS)</w:t>
            </w:r>
          </w:p>
          <w:p w:rsidR="0002436B" w:rsidRPr="0029514D" w:rsidRDefault="0002436B" w:rsidP="0002436B">
            <w:pPr>
              <w:tabs>
                <w:tab w:val="left" w:pos="6804"/>
              </w:tabs>
              <w:spacing w:before="60"/>
              <w:jc w:val="center"/>
              <w:rPr>
                <w:b/>
                <w:bCs/>
                <w:iCs/>
                <w:noProof/>
                <w:sz w:val="20"/>
                <w:szCs w:val="20"/>
              </w:rPr>
            </w:pPr>
            <w:r w:rsidRPr="0029514D">
              <w:rPr>
                <w:iCs/>
                <w:noProof/>
                <w:sz w:val="20"/>
                <w:szCs w:val="20"/>
              </w:rPr>
              <w:t>(đồng)</w:t>
            </w:r>
          </w:p>
        </w:tc>
      </w:tr>
      <w:tr w:rsidR="0002436B" w:rsidRPr="0029514D" w:rsidTr="0002436B">
        <w:trPr>
          <w:trHeight w:val="324"/>
        </w:trPr>
        <w:tc>
          <w:tcPr>
            <w:tcW w:w="621"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(1)</w:t>
            </w:r>
          </w:p>
        </w:tc>
        <w:tc>
          <w:tcPr>
            <w:tcW w:w="1675"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(2)</w:t>
            </w:r>
          </w:p>
        </w:tc>
        <w:tc>
          <w:tcPr>
            <w:tcW w:w="1671"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(3)</w:t>
            </w:r>
          </w:p>
        </w:tc>
        <w:tc>
          <w:tcPr>
            <w:tcW w:w="1730"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(4)</w:t>
            </w:r>
          </w:p>
        </w:tc>
        <w:tc>
          <w:tcPr>
            <w:tcW w:w="1986"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w:t>
            </w:r>
            <w:r w:rsidRPr="0029514D">
              <w:rPr>
                <w:noProof/>
                <w:sz w:val="20"/>
                <w:szCs w:val="20"/>
              </w:rPr>
              <w:t>5</w:t>
            </w:r>
            <w:r w:rsidRPr="0029514D">
              <w:rPr>
                <w:noProof/>
                <w:sz w:val="20"/>
                <w:szCs w:val="20"/>
                <w:lang w:val="vi-VN"/>
              </w:rPr>
              <w:t>)</w:t>
            </w:r>
          </w:p>
        </w:tc>
        <w:tc>
          <w:tcPr>
            <w:tcW w:w="2268" w:type="dxa"/>
            <w:shd w:val="clear" w:color="auto" w:fill="auto"/>
            <w:vAlign w:val="center"/>
          </w:tcPr>
          <w:p w:rsidR="0002436B" w:rsidRPr="0029514D" w:rsidRDefault="0002436B" w:rsidP="0002436B">
            <w:pPr>
              <w:pStyle w:val="NormalWeb"/>
              <w:spacing w:before="0" w:after="0" w:line="240" w:lineRule="auto"/>
              <w:ind w:firstLine="0"/>
              <w:jc w:val="center"/>
              <w:rPr>
                <w:noProof/>
                <w:sz w:val="20"/>
                <w:szCs w:val="20"/>
                <w:lang w:val="vi-VN"/>
              </w:rPr>
            </w:pPr>
            <w:r w:rsidRPr="0029514D">
              <w:rPr>
                <w:noProof/>
                <w:sz w:val="20"/>
                <w:szCs w:val="20"/>
                <w:lang w:val="vi-VN"/>
              </w:rPr>
              <w:t>(</w:t>
            </w:r>
            <w:r w:rsidRPr="0029514D">
              <w:rPr>
                <w:noProof/>
                <w:sz w:val="20"/>
                <w:szCs w:val="20"/>
              </w:rPr>
              <w:t>6</w:t>
            </w:r>
            <w:r w:rsidRPr="0029514D">
              <w:rPr>
                <w:noProof/>
                <w:sz w:val="20"/>
                <w:szCs w:val="20"/>
                <w:lang w:val="vi-VN"/>
              </w:rPr>
              <w:t>)</w:t>
            </w:r>
          </w:p>
        </w:tc>
        <w:tc>
          <w:tcPr>
            <w:tcW w:w="2268" w:type="dxa"/>
            <w:vAlign w:val="center"/>
          </w:tcPr>
          <w:p w:rsidR="0002436B" w:rsidRPr="0029514D" w:rsidRDefault="0002436B" w:rsidP="0002436B">
            <w:pPr>
              <w:pStyle w:val="NormalWeb"/>
              <w:spacing w:before="0" w:after="0" w:line="240" w:lineRule="auto"/>
              <w:ind w:firstLine="0"/>
              <w:jc w:val="center"/>
              <w:rPr>
                <w:noProof/>
                <w:sz w:val="20"/>
                <w:szCs w:val="20"/>
              </w:rPr>
            </w:pPr>
            <w:r w:rsidRPr="0029514D">
              <w:rPr>
                <w:noProof/>
                <w:sz w:val="20"/>
                <w:szCs w:val="20"/>
              </w:rPr>
              <w:t>(7) = (6)/120%</w:t>
            </w:r>
          </w:p>
        </w:tc>
      </w:tr>
      <w:tr w:rsidR="0002436B" w:rsidRPr="0029514D" w:rsidTr="0002436B">
        <w:tc>
          <w:tcPr>
            <w:tcW w:w="621" w:type="dxa"/>
            <w:shd w:val="clear" w:color="auto" w:fill="auto"/>
          </w:tcPr>
          <w:p w:rsidR="0002436B" w:rsidRPr="0029514D" w:rsidRDefault="0002436B" w:rsidP="0002436B">
            <w:pPr>
              <w:tabs>
                <w:tab w:val="left" w:pos="6804"/>
              </w:tabs>
              <w:spacing w:before="60"/>
              <w:jc w:val="center"/>
              <w:rPr>
                <w:bCs/>
                <w:iCs/>
                <w:noProof/>
                <w:sz w:val="20"/>
                <w:szCs w:val="20"/>
                <w:lang w:val="vi-VN"/>
              </w:rPr>
            </w:pPr>
            <w:r w:rsidRPr="0029514D">
              <w:rPr>
                <w:bCs/>
                <w:iCs/>
                <w:noProof/>
                <w:sz w:val="20"/>
                <w:szCs w:val="20"/>
                <w:lang w:val="vi-VN"/>
              </w:rPr>
              <w:t>1</w:t>
            </w:r>
          </w:p>
        </w:tc>
        <w:tc>
          <w:tcPr>
            <w:tcW w:w="1675"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671"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730"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986"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2268"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2268" w:type="dxa"/>
          </w:tcPr>
          <w:p w:rsidR="0002436B" w:rsidRPr="0029514D" w:rsidRDefault="0002436B" w:rsidP="0002436B">
            <w:pPr>
              <w:tabs>
                <w:tab w:val="left" w:pos="6804"/>
              </w:tabs>
              <w:spacing w:before="60"/>
              <w:jc w:val="center"/>
              <w:rPr>
                <w:bCs/>
                <w:iCs/>
                <w:noProof/>
                <w:sz w:val="20"/>
                <w:szCs w:val="20"/>
                <w:lang w:val="vi-VN"/>
              </w:rPr>
            </w:pPr>
          </w:p>
        </w:tc>
      </w:tr>
      <w:tr w:rsidR="0002436B" w:rsidRPr="0029514D" w:rsidTr="0002436B">
        <w:tc>
          <w:tcPr>
            <w:tcW w:w="621" w:type="dxa"/>
            <w:shd w:val="clear" w:color="auto" w:fill="auto"/>
          </w:tcPr>
          <w:p w:rsidR="0002436B" w:rsidRPr="0029514D" w:rsidRDefault="0002436B" w:rsidP="0002436B">
            <w:pPr>
              <w:tabs>
                <w:tab w:val="left" w:pos="6804"/>
              </w:tabs>
              <w:spacing w:before="60"/>
              <w:jc w:val="center"/>
              <w:rPr>
                <w:bCs/>
                <w:iCs/>
                <w:noProof/>
                <w:sz w:val="20"/>
                <w:szCs w:val="20"/>
                <w:lang w:val="vi-VN"/>
              </w:rPr>
            </w:pPr>
            <w:r w:rsidRPr="0029514D">
              <w:rPr>
                <w:bCs/>
                <w:iCs/>
                <w:noProof/>
                <w:sz w:val="20"/>
                <w:szCs w:val="20"/>
                <w:lang w:val="vi-VN"/>
              </w:rPr>
              <w:t>2</w:t>
            </w:r>
          </w:p>
        </w:tc>
        <w:tc>
          <w:tcPr>
            <w:tcW w:w="1675"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671"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730"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986"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2268"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2268" w:type="dxa"/>
          </w:tcPr>
          <w:p w:rsidR="0002436B" w:rsidRPr="0029514D" w:rsidRDefault="0002436B" w:rsidP="0002436B">
            <w:pPr>
              <w:tabs>
                <w:tab w:val="left" w:pos="6804"/>
              </w:tabs>
              <w:spacing w:before="60"/>
              <w:jc w:val="center"/>
              <w:rPr>
                <w:bCs/>
                <w:iCs/>
                <w:noProof/>
                <w:sz w:val="20"/>
                <w:szCs w:val="20"/>
                <w:lang w:val="vi-VN"/>
              </w:rPr>
            </w:pPr>
          </w:p>
        </w:tc>
      </w:tr>
      <w:tr w:rsidR="0002436B" w:rsidRPr="0029514D" w:rsidTr="0002436B">
        <w:tc>
          <w:tcPr>
            <w:tcW w:w="621" w:type="dxa"/>
            <w:shd w:val="clear" w:color="auto" w:fill="auto"/>
          </w:tcPr>
          <w:p w:rsidR="0002436B" w:rsidRPr="0029514D" w:rsidRDefault="0002436B" w:rsidP="0002436B">
            <w:pPr>
              <w:tabs>
                <w:tab w:val="left" w:pos="6804"/>
              </w:tabs>
              <w:spacing w:before="60"/>
              <w:jc w:val="center"/>
              <w:rPr>
                <w:bCs/>
                <w:iCs/>
                <w:noProof/>
                <w:sz w:val="20"/>
                <w:szCs w:val="20"/>
              </w:rPr>
            </w:pPr>
            <w:r w:rsidRPr="0029514D">
              <w:rPr>
                <w:bCs/>
                <w:iCs/>
                <w:noProof/>
                <w:sz w:val="20"/>
                <w:szCs w:val="20"/>
              </w:rPr>
              <w:t>…</w:t>
            </w:r>
          </w:p>
        </w:tc>
        <w:tc>
          <w:tcPr>
            <w:tcW w:w="1675"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671"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730"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1986"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2268" w:type="dxa"/>
            <w:shd w:val="clear" w:color="auto" w:fill="auto"/>
          </w:tcPr>
          <w:p w:rsidR="0002436B" w:rsidRPr="0029514D" w:rsidRDefault="0002436B" w:rsidP="0002436B">
            <w:pPr>
              <w:tabs>
                <w:tab w:val="left" w:pos="6804"/>
              </w:tabs>
              <w:spacing w:before="60"/>
              <w:jc w:val="center"/>
              <w:rPr>
                <w:bCs/>
                <w:iCs/>
                <w:noProof/>
                <w:sz w:val="20"/>
                <w:szCs w:val="20"/>
                <w:lang w:val="vi-VN"/>
              </w:rPr>
            </w:pPr>
          </w:p>
        </w:tc>
        <w:tc>
          <w:tcPr>
            <w:tcW w:w="2268" w:type="dxa"/>
          </w:tcPr>
          <w:p w:rsidR="0002436B" w:rsidRPr="0029514D" w:rsidRDefault="0002436B" w:rsidP="0002436B">
            <w:pPr>
              <w:tabs>
                <w:tab w:val="left" w:pos="6804"/>
              </w:tabs>
              <w:spacing w:before="60"/>
              <w:jc w:val="center"/>
              <w:rPr>
                <w:bCs/>
                <w:iCs/>
                <w:noProof/>
                <w:sz w:val="20"/>
                <w:szCs w:val="20"/>
                <w:lang w:val="vi-VN"/>
              </w:rPr>
            </w:pPr>
          </w:p>
        </w:tc>
      </w:tr>
      <w:tr w:rsidR="0002436B" w:rsidRPr="0029514D" w:rsidTr="0002436B">
        <w:tc>
          <w:tcPr>
            <w:tcW w:w="7683" w:type="dxa"/>
            <w:gridSpan w:val="5"/>
            <w:shd w:val="clear" w:color="auto" w:fill="auto"/>
          </w:tcPr>
          <w:p w:rsidR="0002436B" w:rsidRPr="0029514D" w:rsidRDefault="0002436B" w:rsidP="0002436B">
            <w:pPr>
              <w:tabs>
                <w:tab w:val="left" w:pos="6804"/>
              </w:tabs>
              <w:spacing w:before="60"/>
              <w:jc w:val="center"/>
              <w:rPr>
                <w:b/>
                <w:bCs/>
                <w:iCs/>
                <w:noProof/>
                <w:sz w:val="20"/>
                <w:szCs w:val="20"/>
              </w:rPr>
            </w:pPr>
            <w:r w:rsidRPr="0029514D">
              <w:rPr>
                <w:b/>
                <w:bCs/>
                <w:iCs/>
                <w:noProof/>
                <w:sz w:val="20"/>
                <w:szCs w:val="20"/>
              </w:rPr>
              <w:t>Tổng</w:t>
            </w:r>
          </w:p>
        </w:tc>
        <w:tc>
          <w:tcPr>
            <w:tcW w:w="2268" w:type="dxa"/>
            <w:shd w:val="clear" w:color="auto" w:fill="auto"/>
          </w:tcPr>
          <w:p w:rsidR="0002436B" w:rsidRPr="0029514D" w:rsidRDefault="0002436B" w:rsidP="0002436B">
            <w:pPr>
              <w:tabs>
                <w:tab w:val="left" w:pos="6804"/>
              </w:tabs>
              <w:spacing w:before="60"/>
              <w:jc w:val="center"/>
              <w:rPr>
                <w:bCs/>
                <w:iCs/>
                <w:noProof/>
                <w:sz w:val="20"/>
                <w:szCs w:val="20"/>
              </w:rPr>
            </w:pPr>
            <w:r w:rsidRPr="0029514D">
              <w:rPr>
                <w:bCs/>
                <w:iCs/>
                <w:noProof/>
                <w:sz w:val="20"/>
                <w:szCs w:val="20"/>
              </w:rPr>
              <w:t>…</w:t>
            </w:r>
          </w:p>
        </w:tc>
        <w:tc>
          <w:tcPr>
            <w:tcW w:w="2268" w:type="dxa"/>
          </w:tcPr>
          <w:p w:rsidR="0002436B" w:rsidRPr="0029514D" w:rsidRDefault="0002436B" w:rsidP="0002436B">
            <w:pPr>
              <w:tabs>
                <w:tab w:val="left" w:pos="6804"/>
              </w:tabs>
              <w:spacing w:before="60"/>
              <w:jc w:val="center"/>
              <w:rPr>
                <w:bCs/>
                <w:iCs/>
                <w:noProof/>
                <w:sz w:val="20"/>
                <w:szCs w:val="20"/>
              </w:rPr>
            </w:pPr>
            <w:r w:rsidRPr="0029514D">
              <w:rPr>
                <w:bCs/>
                <w:iCs/>
                <w:noProof/>
                <w:sz w:val="20"/>
                <w:szCs w:val="20"/>
              </w:rPr>
              <w:t>…</w:t>
            </w:r>
          </w:p>
        </w:tc>
      </w:tr>
    </w:tbl>
    <w:p w:rsidR="0002436B" w:rsidRPr="0029514D" w:rsidRDefault="0002436B" w:rsidP="0002436B">
      <w:pPr>
        <w:ind w:firstLine="624"/>
        <w:jc w:val="both"/>
        <w:rPr>
          <w:noProof/>
          <w:sz w:val="24"/>
          <w:szCs w:val="24"/>
        </w:rPr>
      </w:pPr>
    </w:p>
    <w:p w:rsidR="00F52D31" w:rsidRDefault="0002436B" w:rsidP="00355295">
      <w:pPr>
        <w:ind w:left="709" w:firstLine="624"/>
        <w:jc w:val="both"/>
        <w:rPr>
          <w:iCs/>
          <w:noProof/>
          <w:sz w:val="22"/>
          <w:szCs w:val="24"/>
        </w:rPr>
      </w:pPr>
      <w:r w:rsidRPr="0029514D">
        <w:rPr>
          <w:noProof/>
          <w:sz w:val="22"/>
          <w:szCs w:val="24"/>
        </w:rPr>
        <w:t xml:space="preserve">Tổ chức tín dụng cam kết đã sử dụng hết tài sản bảo đảm quy định tại khoản 1 Điều 12 Thông tư số 08/2021/TT-NHNN </w:t>
      </w:r>
      <w:r w:rsidRPr="0029514D">
        <w:rPr>
          <w:bCs/>
          <w:iCs/>
          <w:noProof/>
          <w:sz w:val="22"/>
          <w:szCs w:val="24"/>
        </w:rPr>
        <w:t xml:space="preserve">(đã được sửa đổi, bổ sung) </w:t>
      </w:r>
      <w:r w:rsidRPr="0029514D">
        <w:rPr>
          <w:noProof/>
          <w:sz w:val="22"/>
          <w:szCs w:val="24"/>
        </w:rPr>
        <w:t xml:space="preserve">tại thời điểm đề nghị vay đặc biệt/đề nghị gia hạn vay đặc biệt; các khoản cấp tín dụng nêu trên đáp ứng điều kiện quy định tại khoản 3 Điều 13 Thông tư số </w:t>
      </w:r>
      <w:r w:rsidRPr="0029514D">
        <w:rPr>
          <w:noProof/>
          <w:sz w:val="22"/>
          <w:szCs w:val="24"/>
        </w:rPr>
        <w:lastRenderedPageBreak/>
        <w:t xml:space="preserve">08/2021/TT-NHNN (đã được sửa đổi, bổ sung) và tuân thủ quy định của pháp luật về hoạt động cấp tín dụng; </w:t>
      </w:r>
      <w:r w:rsidRPr="0029514D">
        <w:rPr>
          <w:iCs/>
          <w:noProof/>
          <w:sz w:val="22"/>
          <w:szCs w:val="24"/>
        </w:rPr>
        <w:t>tổng giá trị quy đổi của các tài sản bảo đảm đủ điều kiện tại Danh mục này không thấp hơn số tiền đề nghị vay đặc biệt/gia hạn vay đặc biệt</w:t>
      </w:r>
    </w:p>
    <w:p w:rsidR="0002436B" w:rsidRDefault="0002436B" w:rsidP="00F52D31">
      <w:pPr>
        <w:ind w:left="709" w:firstLine="624"/>
        <w:jc w:val="right"/>
        <w:rPr>
          <w:i/>
          <w:noProof/>
          <w:sz w:val="24"/>
          <w:szCs w:val="24"/>
          <w:lang w:val="vi-VN"/>
        </w:rPr>
      </w:pPr>
      <w:r w:rsidRPr="0029514D">
        <w:rPr>
          <w:iCs/>
          <w:noProof/>
          <w:sz w:val="22"/>
          <w:szCs w:val="24"/>
        </w:rPr>
        <w:t>.</w:t>
      </w:r>
      <w:r w:rsidRPr="0029514D">
        <w:rPr>
          <w:i/>
          <w:noProof/>
          <w:sz w:val="24"/>
          <w:szCs w:val="24"/>
          <w:lang w:val="vi-VN"/>
        </w:rPr>
        <w:t>…….., ngày ...... tháng …… năm ......</w:t>
      </w:r>
    </w:p>
    <w:p w:rsidR="00355295" w:rsidRPr="0029514D" w:rsidRDefault="00355295" w:rsidP="00355295">
      <w:pPr>
        <w:ind w:left="709" w:firstLine="624"/>
        <w:jc w:val="both"/>
        <w:rPr>
          <w:i/>
          <w:noProof/>
          <w:sz w:val="24"/>
          <w:szCs w:val="24"/>
          <w:lang w:val="vi-VN"/>
        </w:rPr>
      </w:pPr>
    </w:p>
    <w:tbl>
      <w:tblPr>
        <w:tblW w:w="14317" w:type="dxa"/>
        <w:tblInd w:w="675" w:type="dxa"/>
        <w:tblLook w:val="04A0" w:firstRow="1" w:lastRow="0" w:firstColumn="1" w:lastColumn="0" w:noHBand="0" w:noVBand="1"/>
      </w:tblPr>
      <w:tblGrid>
        <w:gridCol w:w="3828"/>
        <w:gridCol w:w="2977"/>
        <w:gridCol w:w="2977"/>
        <w:gridCol w:w="4535"/>
      </w:tblGrid>
      <w:tr w:rsidR="0002436B" w:rsidRPr="0029514D" w:rsidTr="0002436B">
        <w:tc>
          <w:tcPr>
            <w:tcW w:w="3828" w:type="dxa"/>
          </w:tcPr>
          <w:p w:rsidR="0002436B" w:rsidRPr="0029514D" w:rsidRDefault="0002436B" w:rsidP="0002436B">
            <w:pPr>
              <w:spacing w:before="120"/>
              <w:jc w:val="center"/>
              <w:rPr>
                <w:b/>
                <w:noProof/>
                <w:sz w:val="22"/>
                <w:szCs w:val="22"/>
                <w:lang w:val="vi-VN"/>
              </w:rPr>
            </w:pPr>
            <w:r w:rsidRPr="0029514D">
              <w:rPr>
                <w:b/>
                <w:noProof/>
                <w:sz w:val="22"/>
                <w:szCs w:val="22"/>
                <w:lang w:val="vi-VN"/>
              </w:rPr>
              <w:t>Xác nhận của</w:t>
            </w:r>
            <w:r w:rsidRPr="0029514D">
              <w:rPr>
                <w:b/>
                <w:noProof/>
                <w:sz w:val="22"/>
                <w:szCs w:val="22"/>
              </w:rPr>
              <w:t xml:space="preserve"> </w:t>
            </w:r>
            <w:r w:rsidRPr="0029514D">
              <w:rPr>
                <w:b/>
                <w:noProof/>
                <w:sz w:val="22"/>
                <w:szCs w:val="22"/>
                <w:lang w:val="vi-VN"/>
              </w:rPr>
              <w:t>Ban kiểm soát đặc biệt</w:t>
            </w:r>
          </w:p>
        </w:tc>
        <w:tc>
          <w:tcPr>
            <w:tcW w:w="2977" w:type="dxa"/>
            <w:shd w:val="clear" w:color="auto" w:fill="auto"/>
          </w:tcPr>
          <w:p w:rsidR="0002436B" w:rsidRPr="0029514D" w:rsidRDefault="0002436B" w:rsidP="0002436B">
            <w:pPr>
              <w:spacing w:before="120"/>
              <w:jc w:val="center"/>
              <w:rPr>
                <w:b/>
                <w:noProof/>
                <w:sz w:val="22"/>
                <w:szCs w:val="22"/>
                <w:lang w:val="vi-VN"/>
              </w:rPr>
            </w:pPr>
            <w:r w:rsidRPr="0029514D">
              <w:rPr>
                <w:b/>
                <w:noProof/>
                <w:sz w:val="22"/>
                <w:szCs w:val="22"/>
                <w:lang w:val="vi-VN"/>
              </w:rPr>
              <w:t>Lập biểu</w:t>
            </w:r>
          </w:p>
        </w:tc>
        <w:tc>
          <w:tcPr>
            <w:tcW w:w="2977" w:type="dxa"/>
            <w:shd w:val="clear" w:color="auto" w:fill="auto"/>
          </w:tcPr>
          <w:p w:rsidR="0002436B" w:rsidRPr="0029514D" w:rsidRDefault="0002436B" w:rsidP="0002436B">
            <w:pPr>
              <w:spacing w:before="120"/>
              <w:jc w:val="center"/>
              <w:rPr>
                <w:b/>
                <w:noProof/>
                <w:sz w:val="22"/>
                <w:szCs w:val="22"/>
                <w:lang w:val="vi-VN"/>
              </w:rPr>
            </w:pPr>
            <w:r w:rsidRPr="0029514D">
              <w:rPr>
                <w:b/>
                <w:noProof/>
                <w:sz w:val="22"/>
                <w:szCs w:val="22"/>
                <w:lang w:val="vi-VN"/>
              </w:rPr>
              <w:t>Kiểm soát</w:t>
            </w:r>
          </w:p>
        </w:tc>
        <w:tc>
          <w:tcPr>
            <w:tcW w:w="4535" w:type="dxa"/>
            <w:shd w:val="clear" w:color="auto" w:fill="auto"/>
            <w:vAlign w:val="center"/>
          </w:tcPr>
          <w:p w:rsidR="0002436B" w:rsidRPr="0029514D" w:rsidRDefault="0002436B" w:rsidP="0002436B">
            <w:pPr>
              <w:jc w:val="center"/>
              <w:rPr>
                <w:b/>
                <w:noProof/>
                <w:sz w:val="22"/>
                <w:szCs w:val="22"/>
                <w:lang w:val="vi-VN"/>
              </w:rPr>
            </w:pPr>
            <w:r w:rsidRPr="0029514D">
              <w:rPr>
                <w:b/>
                <w:noProof/>
                <w:sz w:val="22"/>
                <w:szCs w:val="22"/>
                <w:lang w:val="vi-VN"/>
              </w:rPr>
              <w:t>Người đại diện hợp pháp của tổ chức tín dụng</w:t>
            </w:r>
          </w:p>
          <w:p w:rsidR="0002436B" w:rsidRPr="0029514D" w:rsidRDefault="0002436B" w:rsidP="0002436B">
            <w:pPr>
              <w:jc w:val="center"/>
              <w:rPr>
                <w:noProof/>
                <w:sz w:val="22"/>
                <w:szCs w:val="22"/>
                <w:lang w:val="vi-VN"/>
              </w:rPr>
            </w:pPr>
            <w:r w:rsidRPr="0029514D">
              <w:rPr>
                <w:b/>
                <w:noProof/>
                <w:sz w:val="22"/>
                <w:szCs w:val="22"/>
                <w:lang w:val="vi-VN"/>
              </w:rPr>
              <w:t xml:space="preserve"> </w:t>
            </w:r>
            <w:r w:rsidRPr="0029514D">
              <w:rPr>
                <w:noProof/>
                <w:sz w:val="22"/>
                <w:szCs w:val="22"/>
                <w:lang w:val="vi-VN"/>
              </w:rPr>
              <w:t>(Ký, ghi rõ họ tên và đóng dấu)</w:t>
            </w:r>
          </w:p>
        </w:tc>
      </w:tr>
    </w:tbl>
    <w:p w:rsidR="00FB4C14" w:rsidRDefault="00FB4C14" w:rsidP="0002436B">
      <w:pPr>
        <w:ind w:firstLine="624"/>
        <w:rPr>
          <w:b/>
          <w:i/>
          <w:noProof/>
          <w:sz w:val="18"/>
          <w:szCs w:val="24"/>
          <w:lang w:val="vi-VN"/>
        </w:rPr>
      </w:pPr>
    </w:p>
    <w:p w:rsidR="00FB4C14" w:rsidRPr="00FB4C14" w:rsidRDefault="00FB4C14" w:rsidP="00FB4C14">
      <w:pPr>
        <w:rPr>
          <w:sz w:val="18"/>
          <w:szCs w:val="24"/>
          <w:lang w:val="vi-VN"/>
        </w:rPr>
      </w:pPr>
    </w:p>
    <w:p w:rsidR="00FB4C14" w:rsidRPr="00FB4C14" w:rsidRDefault="00FB4C14" w:rsidP="00FB4C14">
      <w:pPr>
        <w:rPr>
          <w:sz w:val="18"/>
          <w:szCs w:val="24"/>
          <w:lang w:val="vi-VN"/>
        </w:rPr>
      </w:pPr>
    </w:p>
    <w:p w:rsidR="00FB4C14" w:rsidRPr="00FB4C14" w:rsidRDefault="00FB4C14" w:rsidP="00FB4C14">
      <w:pPr>
        <w:rPr>
          <w:sz w:val="18"/>
          <w:szCs w:val="24"/>
          <w:lang w:val="vi-VN"/>
        </w:rPr>
      </w:pPr>
    </w:p>
    <w:p w:rsidR="00FB4C14" w:rsidRDefault="00FB4C14" w:rsidP="00FB4C14">
      <w:pPr>
        <w:rPr>
          <w:sz w:val="18"/>
          <w:szCs w:val="24"/>
          <w:lang w:val="vi-VN"/>
        </w:rPr>
      </w:pPr>
    </w:p>
    <w:p w:rsidR="00FB4C14" w:rsidRDefault="00FB4C14" w:rsidP="00FB4C14">
      <w:pPr>
        <w:rPr>
          <w:sz w:val="18"/>
          <w:szCs w:val="24"/>
          <w:lang w:val="vi-VN"/>
        </w:rPr>
      </w:pPr>
    </w:p>
    <w:p w:rsidR="00FB4C14" w:rsidRPr="0029514D" w:rsidRDefault="00FB4C14" w:rsidP="00FB4C14">
      <w:pPr>
        <w:spacing w:before="120"/>
        <w:ind w:left="709" w:firstLine="624"/>
        <w:rPr>
          <w:b/>
          <w:iCs/>
          <w:noProof/>
          <w:sz w:val="24"/>
          <w:szCs w:val="26"/>
          <w:lang w:val="vi-VN"/>
        </w:rPr>
      </w:pPr>
      <w:r>
        <w:rPr>
          <w:sz w:val="18"/>
          <w:szCs w:val="24"/>
          <w:lang w:val="vi-VN"/>
        </w:rPr>
        <w:tab/>
      </w:r>
      <w:r w:rsidRPr="0029514D">
        <w:rPr>
          <w:b/>
          <w:iCs/>
          <w:noProof/>
          <w:sz w:val="24"/>
          <w:szCs w:val="26"/>
          <w:lang w:val="vi-VN"/>
        </w:rPr>
        <w:t>Hướng dẫn lập biểu:</w:t>
      </w:r>
    </w:p>
    <w:p w:rsidR="00FB4C14" w:rsidRPr="0029514D" w:rsidRDefault="00FB4C14" w:rsidP="00FB4C14">
      <w:pPr>
        <w:spacing w:before="120"/>
        <w:ind w:left="709" w:firstLine="624"/>
        <w:jc w:val="both"/>
        <w:rPr>
          <w:bCs/>
          <w:noProof/>
          <w:sz w:val="24"/>
          <w:szCs w:val="26"/>
          <w:lang w:val="vi-VN"/>
        </w:rPr>
      </w:pPr>
      <w:r w:rsidRPr="0029514D">
        <w:rPr>
          <w:i/>
          <w:noProof/>
          <w:sz w:val="24"/>
          <w:szCs w:val="26"/>
          <w:lang w:val="vi-VN"/>
        </w:rPr>
        <w:tab/>
      </w:r>
      <w:r w:rsidRPr="0029514D">
        <w:rPr>
          <w:i/>
          <w:noProof/>
          <w:sz w:val="24"/>
          <w:szCs w:val="26"/>
        </w:rPr>
        <w:t xml:space="preserve">- </w:t>
      </w:r>
      <w:r w:rsidRPr="0029514D">
        <w:rPr>
          <w:noProof/>
          <w:sz w:val="24"/>
          <w:szCs w:val="26"/>
        </w:rPr>
        <w:t xml:space="preserve">Phần I: </w:t>
      </w:r>
      <w:r w:rsidRPr="0029514D">
        <w:rPr>
          <w:bCs/>
          <w:noProof/>
          <w:sz w:val="24"/>
          <w:szCs w:val="26"/>
        </w:rPr>
        <w:t xml:space="preserve">Cột (12) Mục 1, Cột (12) Mục 2: Giá trị của giấy tờ có giá (GT) tại ngày chốt số liệu được xác định theo quy định tại Phụ lục IV ban hành kèm theo Thông tư </w:t>
      </w:r>
      <w:r w:rsidRPr="0029514D">
        <w:rPr>
          <w:bCs/>
          <w:noProof/>
          <w:sz w:val="24"/>
          <w:szCs w:val="26"/>
          <w:lang w:val="vi-VN"/>
        </w:rPr>
        <w:t xml:space="preserve">số </w:t>
      </w:r>
      <w:r w:rsidRPr="0029514D">
        <w:rPr>
          <w:bCs/>
          <w:noProof/>
          <w:sz w:val="24"/>
          <w:szCs w:val="26"/>
        </w:rPr>
        <w:t>08</w:t>
      </w:r>
      <w:r w:rsidRPr="0029514D">
        <w:rPr>
          <w:bCs/>
          <w:noProof/>
          <w:sz w:val="24"/>
          <w:szCs w:val="26"/>
          <w:lang w:val="vi-VN"/>
        </w:rPr>
        <w:t>/2021/TT-NHNN</w:t>
      </w:r>
      <w:r w:rsidRPr="0029514D">
        <w:rPr>
          <w:bCs/>
          <w:noProof/>
          <w:sz w:val="24"/>
          <w:szCs w:val="26"/>
        </w:rPr>
        <w:t xml:space="preserve"> (đã được sửa đổi, bổ sung)</w:t>
      </w:r>
      <w:r w:rsidRPr="0029514D">
        <w:rPr>
          <w:bCs/>
          <w:noProof/>
          <w:sz w:val="24"/>
          <w:szCs w:val="26"/>
          <w:lang w:val="vi-VN"/>
        </w:rPr>
        <w:t>.</w:t>
      </w:r>
    </w:p>
    <w:p w:rsidR="00FB4C14" w:rsidRDefault="00FB4C14" w:rsidP="00FB4C14">
      <w:pPr>
        <w:spacing w:before="120"/>
        <w:ind w:left="709" w:firstLine="624"/>
        <w:jc w:val="both"/>
        <w:rPr>
          <w:b/>
          <w:noProof/>
          <w:color w:val="000000"/>
          <w:sz w:val="24"/>
          <w:szCs w:val="24"/>
          <w:lang w:val="vi-VN"/>
        </w:rPr>
      </w:pPr>
      <w:r w:rsidRPr="0029514D">
        <w:rPr>
          <w:i/>
          <w:noProof/>
          <w:sz w:val="24"/>
          <w:szCs w:val="26"/>
          <w:lang w:val="vi-VN"/>
        </w:rPr>
        <w:tab/>
      </w:r>
      <w:r w:rsidRPr="0029514D">
        <w:rPr>
          <w:noProof/>
          <w:sz w:val="24"/>
          <w:szCs w:val="26"/>
        </w:rPr>
        <w:t xml:space="preserve">- Phần II: Cột (8) Mục 1, </w:t>
      </w:r>
      <w:r w:rsidRPr="0029514D">
        <w:rPr>
          <w:bCs/>
          <w:noProof/>
          <w:sz w:val="24"/>
          <w:szCs w:val="26"/>
        </w:rPr>
        <w:t xml:space="preserve">Cột (6) Mục 2: Giá trị của quyền đòi nợ, quyền tài sản (GT) tại ngày chốt số liệu được xác định theo quy định tại Phụ lục IV ban hành kèm theo Thông tư </w:t>
      </w:r>
      <w:r w:rsidRPr="0029514D">
        <w:rPr>
          <w:bCs/>
          <w:noProof/>
          <w:sz w:val="24"/>
          <w:szCs w:val="26"/>
          <w:lang w:val="vi-VN"/>
        </w:rPr>
        <w:t xml:space="preserve">số </w:t>
      </w:r>
      <w:r w:rsidRPr="0029514D">
        <w:rPr>
          <w:bCs/>
          <w:noProof/>
          <w:sz w:val="24"/>
          <w:szCs w:val="26"/>
        </w:rPr>
        <w:t>08</w:t>
      </w:r>
      <w:r w:rsidRPr="0029514D">
        <w:rPr>
          <w:bCs/>
          <w:noProof/>
          <w:sz w:val="24"/>
          <w:szCs w:val="26"/>
          <w:lang w:val="vi-VN"/>
        </w:rPr>
        <w:t>/2021/TT-NHNN</w:t>
      </w:r>
      <w:r w:rsidRPr="0029514D">
        <w:rPr>
          <w:bCs/>
          <w:noProof/>
          <w:sz w:val="24"/>
          <w:szCs w:val="26"/>
        </w:rPr>
        <w:t xml:space="preserve"> (đã được sửa đổi, bổ sung)</w:t>
      </w:r>
      <w:r w:rsidRPr="0029514D">
        <w:rPr>
          <w:bCs/>
          <w:noProof/>
          <w:sz w:val="24"/>
          <w:szCs w:val="26"/>
          <w:lang w:val="vi-VN"/>
        </w:rPr>
        <w:t>.</w:t>
      </w:r>
      <w:r>
        <w:rPr>
          <w:b/>
          <w:noProof/>
          <w:color w:val="000000"/>
          <w:sz w:val="24"/>
          <w:szCs w:val="24"/>
          <w:lang w:val="vi-VN"/>
        </w:rPr>
        <w:t xml:space="preserve"> </w:t>
      </w:r>
    </w:p>
    <w:p w:rsidR="00FB4C14" w:rsidRDefault="00FB4C14" w:rsidP="00FB4C14">
      <w:pPr>
        <w:tabs>
          <w:tab w:val="left" w:pos="3817"/>
        </w:tabs>
        <w:rPr>
          <w:sz w:val="18"/>
          <w:szCs w:val="24"/>
          <w:lang w:val="vi-VN"/>
        </w:rPr>
      </w:pPr>
    </w:p>
    <w:p w:rsidR="00355295" w:rsidRPr="00FB4C14" w:rsidRDefault="00FB4C14" w:rsidP="00FB4C14">
      <w:pPr>
        <w:tabs>
          <w:tab w:val="left" w:pos="3817"/>
        </w:tabs>
        <w:rPr>
          <w:sz w:val="18"/>
          <w:szCs w:val="24"/>
          <w:lang w:val="vi-VN"/>
        </w:rPr>
        <w:sectPr w:rsidR="00355295" w:rsidRPr="00FB4C14" w:rsidSect="00355295">
          <w:headerReference w:type="first" r:id="rId11"/>
          <w:pgSz w:w="16840" w:h="11907" w:orient="landscape" w:code="9"/>
          <w:pgMar w:top="1134" w:right="1134" w:bottom="851" w:left="1134" w:header="561" w:footer="561" w:gutter="0"/>
          <w:cols w:space="720"/>
          <w:titlePg/>
          <w:docGrid w:linePitch="381"/>
        </w:sectPr>
      </w:pPr>
      <w:r>
        <w:rPr>
          <w:sz w:val="18"/>
          <w:szCs w:val="24"/>
          <w:lang w:val="vi-VN"/>
        </w:rPr>
        <w:tab/>
      </w:r>
    </w:p>
    <w:p w:rsidR="0002436B" w:rsidRPr="0029514D" w:rsidRDefault="0002436B" w:rsidP="0002436B">
      <w:pPr>
        <w:jc w:val="center"/>
        <w:rPr>
          <w:noProof/>
          <w:sz w:val="24"/>
          <w:szCs w:val="24"/>
          <w:lang w:val="vi-VN"/>
        </w:rPr>
      </w:pPr>
      <w:r w:rsidRPr="0029514D">
        <w:rPr>
          <w:b/>
          <w:noProof/>
          <w:sz w:val="24"/>
          <w:szCs w:val="24"/>
          <w:lang w:val="vi-VN"/>
        </w:rPr>
        <w:lastRenderedPageBreak/>
        <w:t>Phụ lục IV</w:t>
      </w:r>
      <w:r w:rsidR="004A4521">
        <w:rPr>
          <w:rStyle w:val="FootnoteReference"/>
          <w:b/>
          <w:noProof/>
          <w:sz w:val="24"/>
          <w:szCs w:val="24"/>
          <w:lang w:val="vi-VN"/>
        </w:rPr>
        <w:footnoteReference w:id="49"/>
      </w:r>
      <w:r w:rsidRPr="0029514D">
        <w:rPr>
          <w:noProof/>
          <w:sz w:val="24"/>
          <w:szCs w:val="24"/>
          <w:lang w:val="vi-VN"/>
        </w:rPr>
        <w:t xml:space="preserve"> </w:t>
      </w:r>
    </w:p>
    <w:p w:rsidR="0002436B" w:rsidRDefault="0002436B" w:rsidP="0002436B">
      <w:pPr>
        <w:jc w:val="center"/>
        <w:rPr>
          <w:i/>
          <w:noProof/>
          <w:sz w:val="24"/>
          <w:szCs w:val="24"/>
          <w:lang w:val="vi-VN"/>
        </w:rPr>
      </w:pPr>
      <w:r w:rsidRPr="0029514D">
        <w:rPr>
          <w:i/>
          <w:noProof/>
          <w:sz w:val="24"/>
          <w:szCs w:val="24"/>
          <w:lang w:val="vi-VN"/>
        </w:rPr>
        <w:t>(</w:t>
      </w:r>
      <w:r w:rsidRPr="00E95CE9">
        <w:rPr>
          <w:i/>
          <w:noProof/>
          <w:sz w:val="24"/>
          <w:szCs w:val="24"/>
          <w:lang w:val="vi-VN"/>
        </w:rPr>
        <w:t xml:space="preserve">Ban hành kèm theo Thông tư số </w:t>
      </w:r>
      <w:r>
        <w:rPr>
          <w:i/>
          <w:noProof/>
          <w:sz w:val="24"/>
          <w:szCs w:val="24"/>
        </w:rPr>
        <w:t>13</w:t>
      </w:r>
      <w:r w:rsidRPr="00E95CE9">
        <w:rPr>
          <w:i/>
          <w:noProof/>
          <w:sz w:val="24"/>
          <w:szCs w:val="24"/>
          <w:lang w:val="vi-VN"/>
        </w:rPr>
        <w:t>/2022/TT-NHNN sửa đổi, bổ sung một số điều của</w:t>
      </w:r>
    </w:p>
    <w:p w:rsidR="0002436B" w:rsidRDefault="0002436B" w:rsidP="0002436B">
      <w:pPr>
        <w:jc w:val="center"/>
        <w:rPr>
          <w:i/>
          <w:noProof/>
          <w:sz w:val="24"/>
          <w:szCs w:val="24"/>
          <w:lang w:val="vi-VN"/>
        </w:rPr>
      </w:pPr>
      <w:r w:rsidRPr="00E95CE9">
        <w:rPr>
          <w:i/>
          <w:noProof/>
          <w:sz w:val="24"/>
          <w:szCs w:val="24"/>
          <w:lang w:val="vi-VN"/>
        </w:rPr>
        <w:t>Thông tư số 08/2021/TT-NHNN ngày 06 tháng 7 năm 2021 quy định về cho vay đặc biệt</w:t>
      </w:r>
    </w:p>
    <w:p w:rsidR="0002436B" w:rsidRPr="0029514D" w:rsidRDefault="0002436B" w:rsidP="0002436B">
      <w:pPr>
        <w:jc w:val="center"/>
        <w:rPr>
          <w:noProof/>
          <w:sz w:val="24"/>
          <w:szCs w:val="24"/>
          <w:lang w:val="vi-VN"/>
        </w:rPr>
      </w:pPr>
      <w:r w:rsidRPr="00E95CE9">
        <w:rPr>
          <w:i/>
          <w:noProof/>
          <w:sz w:val="24"/>
          <w:szCs w:val="24"/>
          <w:lang w:val="vi-VN"/>
        </w:rPr>
        <w:t>đối với tổ chức tín dụng được kiểm soát đặc biệt</w:t>
      </w:r>
      <w:r w:rsidRPr="0029514D">
        <w:rPr>
          <w:i/>
          <w:noProof/>
          <w:sz w:val="24"/>
          <w:szCs w:val="24"/>
          <w:lang w:val="vi-VN"/>
        </w:rPr>
        <w:t>)</w:t>
      </w:r>
    </w:p>
    <w:p w:rsidR="0002436B" w:rsidRPr="0029514D" w:rsidRDefault="0002436B" w:rsidP="0002436B">
      <w:pPr>
        <w:tabs>
          <w:tab w:val="left" w:pos="3525"/>
          <w:tab w:val="right" w:pos="9072"/>
        </w:tabs>
        <w:rPr>
          <w:i/>
          <w:noProof/>
          <w:sz w:val="26"/>
          <w:szCs w:val="26"/>
          <w:lang w:val="vi-VN"/>
        </w:rPr>
      </w:pPr>
    </w:p>
    <w:p w:rsidR="0002436B" w:rsidRPr="0029514D" w:rsidRDefault="0002436B" w:rsidP="0002436B">
      <w:pPr>
        <w:spacing w:before="120"/>
        <w:jc w:val="center"/>
        <w:rPr>
          <w:b/>
          <w:noProof/>
          <w:szCs w:val="26"/>
          <w:lang w:val="vi-VN"/>
        </w:rPr>
      </w:pPr>
      <w:r w:rsidRPr="0029514D">
        <w:rPr>
          <w:b/>
          <w:noProof/>
          <w:szCs w:val="26"/>
          <w:lang w:val="vi-VN"/>
        </w:rPr>
        <w:t>CÁCH XÁC ĐỊNH GIÁ TRỊ TÀI SẢN BẢO ĐẢM CHO KHOẢN VAY</w:t>
      </w:r>
    </w:p>
    <w:p w:rsidR="0002436B" w:rsidRPr="0029514D" w:rsidRDefault="0002436B" w:rsidP="0002436B">
      <w:pPr>
        <w:jc w:val="center"/>
        <w:rPr>
          <w:b/>
          <w:noProof/>
          <w:szCs w:val="26"/>
          <w:lang w:val="vi-VN"/>
        </w:rPr>
      </w:pPr>
      <w:r w:rsidRPr="0029514D">
        <w:rPr>
          <w:b/>
          <w:noProof/>
          <w:szCs w:val="26"/>
          <w:lang w:val="vi-VN"/>
        </w:rPr>
        <w:t>ĐẶC BIỆT CỦA TỔ CHỨC TÍN DỤNG ĐƯỢC KIỂM SOÁT ĐẶC BIỆT</w:t>
      </w:r>
    </w:p>
    <w:p w:rsidR="0002436B" w:rsidRPr="0029514D" w:rsidRDefault="0002436B" w:rsidP="0002436B">
      <w:pPr>
        <w:spacing w:before="120"/>
        <w:jc w:val="both"/>
        <w:rPr>
          <w:b/>
          <w:noProof/>
          <w:szCs w:val="26"/>
          <w:lang w:val="vi-VN"/>
        </w:rPr>
      </w:pPr>
      <w:r w:rsidRPr="0029514D">
        <w:rPr>
          <w:b/>
          <w:noProof/>
          <w:szCs w:val="26"/>
          <w:lang w:val="vi-VN"/>
        </w:rPr>
        <w:tab/>
      </w:r>
    </w:p>
    <w:p w:rsidR="0002436B" w:rsidRPr="00010657" w:rsidRDefault="0002436B" w:rsidP="0002436B">
      <w:pPr>
        <w:spacing w:before="120"/>
        <w:ind w:firstLine="709"/>
        <w:jc w:val="both"/>
        <w:rPr>
          <w:b/>
          <w:noProof/>
          <w:szCs w:val="26"/>
        </w:rPr>
      </w:pPr>
      <w:r w:rsidRPr="0029514D">
        <w:rPr>
          <w:b/>
          <w:noProof/>
          <w:szCs w:val="26"/>
          <w:lang w:val="vi-VN"/>
        </w:rPr>
        <w:t xml:space="preserve">1. Đối với tài sản bảo đảm là giấy tờ </w:t>
      </w:r>
      <w:r w:rsidRPr="00010657">
        <w:rPr>
          <w:b/>
          <w:noProof/>
          <w:lang w:val="vi-VN"/>
        </w:rPr>
        <w:t>có giá quy định tại điểm a, b, c khoản 1 Điều 1</w:t>
      </w:r>
      <w:r w:rsidRPr="00010657">
        <w:rPr>
          <w:b/>
          <w:noProof/>
        </w:rPr>
        <w:t>2</w:t>
      </w:r>
      <w:r w:rsidRPr="00010657">
        <w:rPr>
          <w:b/>
          <w:noProof/>
          <w:lang w:val="vi-VN"/>
        </w:rPr>
        <w:t xml:space="preserve"> Thông tư số </w:t>
      </w:r>
      <w:r w:rsidRPr="00010657">
        <w:rPr>
          <w:b/>
          <w:noProof/>
        </w:rPr>
        <w:t>08</w:t>
      </w:r>
      <w:r w:rsidRPr="00010657">
        <w:rPr>
          <w:b/>
          <w:noProof/>
          <w:lang w:val="vi-VN"/>
        </w:rPr>
        <w:t>/2021/TT-NHNN</w:t>
      </w:r>
      <w:r w:rsidR="00010657" w:rsidRPr="00010657">
        <w:rPr>
          <w:b/>
          <w:noProof/>
        </w:rPr>
        <w:t xml:space="preserve"> </w:t>
      </w:r>
      <w:r w:rsidR="00010657" w:rsidRPr="00010657">
        <w:rPr>
          <w:b/>
          <w:bCs/>
          <w:iCs/>
          <w:noProof/>
        </w:rPr>
        <w:t>(đã được sửa đổi, bổ sung)</w:t>
      </w:r>
    </w:p>
    <w:p w:rsidR="0002436B" w:rsidRPr="0029514D" w:rsidRDefault="0002436B" w:rsidP="0002436B">
      <w:pPr>
        <w:spacing w:before="120"/>
        <w:ind w:firstLine="709"/>
        <w:jc w:val="both"/>
        <w:rPr>
          <w:b/>
          <w:noProof/>
          <w:szCs w:val="26"/>
        </w:rPr>
      </w:pPr>
      <w:r w:rsidRPr="0029514D">
        <w:rPr>
          <w:noProof/>
          <w:lang w:val="vi-VN"/>
        </w:rPr>
        <w:t xml:space="preserve">Giá trị </w:t>
      </w:r>
      <w:r w:rsidRPr="0029514D">
        <w:rPr>
          <w:noProof/>
        </w:rPr>
        <w:t xml:space="preserve">của tài sản bảo đảm là </w:t>
      </w:r>
      <w:r w:rsidRPr="0029514D">
        <w:rPr>
          <w:noProof/>
          <w:lang w:val="vi-VN"/>
        </w:rPr>
        <w:t>giấy tờ có giá tại thời điểm định giá</w:t>
      </w:r>
      <w:r w:rsidRPr="0029514D">
        <w:rPr>
          <w:noProof/>
        </w:rPr>
        <w:t xml:space="preserve"> được xác định như sau:</w:t>
      </w:r>
    </w:p>
    <w:p w:rsidR="0002436B" w:rsidRPr="0029514D" w:rsidRDefault="0002436B" w:rsidP="0002436B">
      <w:pPr>
        <w:spacing w:before="120"/>
        <w:ind w:firstLine="709"/>
        <w:jc w:val="both"/>
        <w:rPr>
          <w:noProof/>
          <w:lang w:val="vi-VN"/>
        </w:rPr>
      </w:pPr>
      <w:r w:rsidRPr="0029514D">
        <w:rPr>
          <w:noProof/>
          <w:lang w:val="vi-VN"/>
        </w:rPr>
        <w:t>1. Đối với giấy tờ có giá ngắn hạn:</w:t>
      </w:r>
    </w:p>
    <w:p w:rsidR="0002436B" w:rsidRPr="0029514D" w:rsidRDefault="0002436B" w:rsidP="0002436B">
      <w:pPr>
        <w:spacing w:before="120"/>
        <w:ind w:firstLine="709"/>
        <w:jc w:val="both"/>
        <w:rPr>
          <w:noProof/>
          <w:lang w:val="vi-VN"/>
        </w:rPr>
      </w:pPr>
      <w:r w:rsidRPr="0029514D">
        <w:rPr>
          <w:noProof/>
          <w:lang w:val="vi-VN"/>
        </w:rPr>
        <w:t>a</w:t>
      </w:r>
      <w:r w:rsidRPr="0029514D">
        <w:rPr>
          <w:noProof/>
        </w:rPr>
        <w:t>)</w:t>
      </w:r>
      <w:r w:rsidRPr="0029514D">
        <w:rPr>
          <w:noProof/>
          <w:lang w:val="vi-VN"/>
        </w:rPr>
        <w:t xml:space="preserve"> Giấy tờ có giá ngắn hạn thanh toán lãi ngay khi phát hành:</w:t>
      </w:r>
    </w:p>
    <w:p w:rsidR="0002436B" w:rsidRPr="0029514D" w:rsidRDefault="0002436B" w:rsidP="0002436B">
      <w:pPr>
        <w:spacing w:before="120"/>
        <w:ind w:firstLine="720"/>
        <w:jc w:val="center"/>
        <w:rPr>
          <w:noProof/>
          <w:lang w:val="vi-VN"/>
        </w:rPr>
      </w:pPr>
      <m:oMathPara>
        <m:oMath>
          <m:r>
            <m:rPr>
              <m:sty m:val="p"/>
            </m:rPr>
            <w:rPr>
              <w:rFonts w:ascii="Cambria Math" w:hAnsi="Cambria Math"/>
            </w:rPr>
            <m:t xml:space="preserve">GT= </m:t>
          </m:r>
          <m:f>
            <m:fPr>
              <m:ctrlPr>
                <w:rPr>
                  <w:rFonts w:ascii="Cambria Math" w:hAnsi="Cambria Math"/>
                </w:rPr>
              </m:ctrlPr>
            </m:fPr>
            <m:num>
              <m:r>
                <m:rPr>
                  <m:sty m:val="p"/>
                </m:rPr>
                <w:rPr>
                  <w:rFonts w:ascii="Cambria Math" w:hAnsi="Cambria Math"/>
                </w:rPr>
                <m:t>MG</m:t>
              </m:r>
            </m:num>
            <m:den>
              <m:r>
                <m:rPr>
                  <m:sty m:val="p"/>
                </m:rPr>
                <w:rPr>
                  <w:rFonts w:ascii="Cambria Math" w:hAnsi="Cambria Math"/>
                </w:rPr>
                <m:t xml:space="preserve">(1+ </m:t>
              </m:r>
              <m:f>
                <m:fPr>
                  <m:ctrlPr>
                    <w:rPr>
                      <w:rFonts w:ascii="Cambria Math" w:hAnsi="Cambria Math"/>
                    </w:rPr>
                  </m:ctrlPr>
                </m:fPr>
                <m:num>
                  <m:r>
                    <m:rPr>
                      <m:sty m:val="p"/>
                    </m:rPr>
                    <w:rPr>
                      <w:rFonts w:ascii="Cambria Math" w:hAnsi="Cambria Math"/>
                    </w:rPr>
                    <m:t>L*t</m:t>
                  </m:r>
                </m:num>
                <m:den>
                  <m:r>
                    <m:rPr>
                      <m:sty m:val="p"/>
                    </m:rPr>
                    <w:rPr>
                      <w:rFonts w:ascii="Cambria Math" w:hAnsi="Cambria Math"/>
                    </w:rPr>
                    <m:t>365</m:t>
                  </m:r>
                </m:den>
              </m:f>
              <m:r>
                <m:rPr>
                  <m:sty m:val="p"/>
                </m:rPr>
                <w:rPr>
                  <w:rFonts w:ascii="Cambria Math" w:hAnsi="Cambria Math"/>
                </w:rPr>
                <m:t>)</m:t>
              </m:r>
            </m:den>
          </m:f>
        </m:oMath>
      </m:oMathPara>
    </w:p>
    <w:p w:rsidR="0002436B" w:rsidRPr="0029514D" w:rsidRDefault="0002436B" w:rsidP="0002436B">
      <w:pPr>
        <w:spacing w:before="120"/>
        <w:ind w:firstLine="720"/>
        <w:jc w:val="both"/>
        <w:rPr>
          <w:noProof/>
          <w:lang w:val="vi-VN"/>
        </w:rPr>
      </w:pPr>
      <w:r w:rsidRPr="0029514D">
        <w:rPr>
          <w:noProof/>
          <w:lang w:val="vi-VN"/>
        </w:rPr>
        <w:t>Trong đó:</w:t>
      </w:r>
    </w:p>
    <w:p w:rsidR="0002436B" w:rsidRPr="0029514D" w:rsidRDefault="0002436B" w:rsidP="0002436B">
      <w:pPr>
        <w:spacing w:before="120"/>
        <w:ind w:firstLine="720"/>
        <w:jc w:val="both"/>
        <w:rPr>
          <w:noProof/>
          <w:lang w:val="vi-VN"/>
        </w:rPr>
      </w:pPr>
      <w:r w:rsidRPr="0029514D">
        <w:rPr>
          <w:noProof/>
          <w:lang w:val="vi-VN"/>
        </w:rPr>
        <w:tab/>
        <w:t>G</w:t>
      </w:r>
      <w:r w:rsidRPr="0029514D">
        <w:rPr>
          <w:noProof/>
        </w:rPr>
        <w:t>T</w:t>
      </w:r>
      <w:r w:rsidRPr="0029514D">
        <w:rPr>
          <w:noProof/>
          <w:lang w:val="vi-VN"/>
        </w:rPr>
        <w:t>:</w:t>
      </w:r>
      <w:r w:rsidRPr="0029514D">
        <w:rPr>
          <w:noProof/>
        </w:rPr>
        <w:t xml:space="preserve"> </w:t>
      </w:r>
      <w:r w:rsidRPr="0029514D">
        <w:rPr>
          <w:noProof/>
          <w:lang w:val="vi-VN"/>
        </w:rPr>
        <w:t>Giá trị giấy tờ có giá tại thời điểm định giá</w:t>
      </w:r>
    </w:p>
    <w:p w:rsidR="0002436B" w:rsidRPr="0029514D" w:rsidRDefault="0002436B" w:rsidP="0002436B">
      <w:pPr>
        <w:spacing w:before="120"/>
        <w:ind w:firstLine="720"/>
        <w:jc w:val="both"/>
        <w:rPr>
          <w:noProof/>
          <w:lang w:val="vi-VN"/>
        </w:rPr>
      </w:pPr>
      <w:r w:rsidRPr="0029514D">
        <w:rPr>
          <w:noProof/>
          <w:lang w:val="vi-VN"/>
        </w:rPr>
        <w:tab/>
        <w:t>MG:</w:t>
      </w:r>
      <w:r w:rsidRPr="0029514D">
        <w:rPr>
          <w:noProof/>
        </w:rPr>
        <w:t xml:space="preserve"> </w:t>
      </w:r>
      <w:r w:rsidRPr="0029514D">
        <w:rPr>
          <w:noProof/>
          <w:lang w:val="vi-VN"/>
        </w:rPr>
        <w:t>Mệnh giá của giấy tờ có giá</w:t>
      </w:r>
    </w:p>
    <w:p w:rsidR="0002436B" w:rsidRPr="0029514D" w:rsidRDefault="0002436B" w:rsidP="0002436B">
      <w:pPr>
        <w:spacing w:before="120"/>
        <w:ind w:firstLine="720"/>
        <w:jc w:val="both"/>
        <w:rPr>
          <w:noProof/>
          <w:lang w:val="vi-VN"/>
        </w:rPr>
      </w:pPr>
      <w:r w:rsidRPr="0029514D">
        <w:rPr>
          <w:noProof/>
          <w:lang w:val="vi-VN"/>
        </w:rPr>
        <w:tab/>
        <w:t>L:</w:t>
      </w:r>
      <w:r w:rsidRPr="0029514D">
        <w:rPr>
          <w:noProof/>
        </w:rPr>
        <w:t xml:space="preserve"> </w:t>
      </w:r>
      <w:r w:rsidRPr="0029514D">
        <w:rPr>
          <w:noProof/>
          <w:lang w:val="vi-VN"/>
        </w:rPr>
        <w:t xml:space="preserve">Mức lãi suất </w:t>
      </w:r>
      <w:r w:rsidRPr="0029514D">
        <w:rPr>
          <w:noProof/>
        </w:rPr>
        <w:t>tái cấp vốn do Ngân hàng Nhà nước công bố tại thời điểm định giá</w:t>
      </w:r>
      <w:r w:rsidRPr="0029514D">
        <w:rPr>
          <w:noProof/>
          <w:lang w:val="vi-VN"/>
        </w:rPr>
        <w:t xml:space="preserve"> (%/năm)</w:t>
      </w:r>
      <w:r w:rsidRPr="0029514D" w:rsidDel="00F15F3C">
        <w:rPr>
          <w:noProof/>
          <w:lang w:val="vi-VN"/>
        </w:rPr>
        <w:t xml:space="preserve"> </w:t>
      </w:r>
    </w:p>
    <w:p w:rsidR="0002436B" w:rsidRPr="0029514D" w:rsidRDefault="0002436B" w:rsidP="0002436B">
      <w:pPr>
        <w:spacing w:before="120"/>
        <w:ind w:firstLine="720"/>
        <w:jc w:val="both"/>
        <w:rPr>
          <w:noProof/>
          <w:lang w:val="vi-VN"/>
        </w:rPr>
      </w:pPr>
      <w:r w:rsidRPr="0029514D">
        <w:rPr>
          <w:noProof/>
          <w:lang w:val="vi-VN"/>
        </w:rPr>
        <w:tab/>
        <w:t>t:</w:t>
      </w:r>
      <w:r w:rsidRPr="0029514D">
        <w:rPr>
          <w:noProof/>
        </w:rPr>
        <w:t xml:space="preserve"> </w:t>
      </w:r>
      <w:r w:rsidRPr="0029514D">
        <w:rPr>
          <w:noProof/>
          <w:lang w:val="vi-VN"/>
        </w:rPr>
        <w:t>Thời hạn còn lại của giấy tờ có giá (số ngày).</w:t>
      </w:r>
    </w:p>
    <w:p w:rsidR="0002436B" w:rsidRPr="0029514D" w:rsidRDefault="0002436B" w:rsidP="0002436B">
      <w:pPr>
        <w:spacing w:before="120"/>
        <w:ind w:firstLine="720"/>
        <w:jc w:val="both"/>
        <w:rPr>
          <w:noProof/>
          <w:lang w:val="vi-VN"/>
        </w:rPr>
      </w:pPr>
      <w:r w:rsidRPr="0029514D">
        <w:rPr>
          <w:noProof/>
          <w:lang w:val="vi-VN"/>
        </w:rPr>
        <w:t>b</w:t>
      </w:r>
      <w:r w:rsidRPr="0029514D">
        <w:rPr>
          <w:noProof/>
        </w:rPr>
        <w:t>)</w:t>
      </w:r>
      <w:r w:rsidRPr="0029514D">
        <w:rPr>
          <w:noProof/>
          <w:lang w:val="vi-VN"/>
        </w:rPr>
        <w:t xml:space="preserve"> Giấy tờ có giá ngắn hạn, thanh toán gốc, lãi một lần khi đến hạn:</w:t>
      </w:r>
    </w:p>
    <w:p w:rsidR="0002436B" w:rsidRPr="0029514D" w:rsidRDefault="0002436B" w:rsidP="0002436B">
      <w:pPr>
        <w:spacing w:before="120"/>
        <w:ind w:firstLine="720"/>
        <w:jc w:val="center"/>
        <w:rPr>
          <w:noProof/>
          <w:lang w:val="vi-VN"/>
        </w:rPr>
      </w:pPr>
      <m:oMathPara>
        <m:oMath>
          <m:r>
            <m:rPr>
              <m:sty m:val="p"/>
            </m:rPr>
            <w:rPr>
              <w:rFonts w:ascii="Cambria Math" w:hAnsi="Cambria Math"/>
            </w:rPr>
            <m:t xml:space="preserve">GT= </m:t>
          </m:r>
          <m:f>
            <m:fPr>
              <m:ctrlPr>
                <w:rPr>
                  <w:rFonts w:ascii="Cambria Math" w:hAnsi="Cambria Math"/>
                </w:rPr>
              </m:ctrlPr>
            </m:fPr>
            <m:num>
              <m:r>
                <m:rPr>
                  <m:sty m:val="p"/>
                </m:rPr>
                <w:rPr>
                  <w:rFonts w:ascii="Cambria Math" w:hAnsi="Cambria Math"/>
                </w:rPr>
                <m:t>GTĐH</m:t>
              </m:r>
            </m:num>
            <m:den>
              <m:r>
                <m:rPr>
                  <m:sty m:val="p"/>
                </m:rPr>
                <w:rPr>
                  <w:rFonts w:ascii="Cambria Math" w:hAnsi="Cambria Math"/>
                </w:rPr>
                <m:t xml:space="preserve">(1+ </m:t>
              </m:r>
              <m:f>
                <m:fPr>
                  <m:ctrlPr>
                    <w:rPr>
                      <w:rFonts w:ascii="Cambria Math" w:hAnsi="Cambria Math"/>
                    </w:rPr>
                  </m:ctrlPr>
                </m:fPr>
                <m:num>
                  <m:r>
                    <m:rPr>
                      <m:sty m:val="p"/>
                    </m:rPr>
                    <w:rPr>
                      <w:rFonts w:ascii="Cambria Math" w:hAnsi="Cambria Math"/>
                    </w:rPr>
                    <m:t>L*t</m:t>
                  </m:r>
                </m:num>
                <m:den>
                  <m:r>
                    <m:rPr>
                      <m:sty m:val="p"/>
                    </m:rPr>
                    <w:rPr>
                      <w:rFonts w:ascii="Cambria Math" w:hAnsi="Cambria Math"/>
                    </w:rPr>
                    <m:t>365</m:t>
                  </m:r>
                </m:den>
              </m:f>
              <m:r>
                <m:rPr>
                  <m:sty m:val="p"/>
                </m:rPr>
                <w:rPr>
                  <w:rFonts w:ascii="Cambria Math" w:hAnsi="Cambria Math"/>
                </w:rPr>
                <m:t>)</m:t>
              </m:r>
            </m:den>
          </m:f>
        </m:oMath>
      </m:oMathPara>
    </w:p>
    <w:p w:rsidR="0002436B" w:rsidRPr="0029514D" w:rsidRDefault="0002436B" w:rsidP="0002436B">
      <w:pPr>
        <w:spacing w:before="120"/>
        <w:ind w:firstLine="720"/>
        <w:jc w:val="both"/>
        <w:rPr>
          <w:noProof/>
          <w:lang w:val="vi-VN"/>
        </w:rPr>
      </w:pPr>
      <w:r w:rsidRPr="0029514D">
        <w:rPr>
          <w:noProof/>
          <w:lang w:val="vi-VN"/>
        </w:rPr>
        <w:t>Trong đó:</w:t>
      </w:r>
    </w:p>
    <w:p w:rsidR="0002436B" w:rsidRPr="0029514D" w:rsidRDefault="0002436B" w:rsidP="0002436B">
      <w:pPr>
        <w:spacing w:before="120"/>
        <w:ind w:firstLine="720"/>
        <w:jc w:val="both"/>
        <w:rPr>
          <w:noProof/>
          <w:lang w:val="vi-VN"/>
        </w:rPr>
      </w:pPr>
      <w:r w:rsidRPr="0029514D">
        <w:rPr>
          <w:noProof/>
          <w:lang w:val="vi-VN"/>
        </w:rPr>
        <w:tab/>
        <w:t>GT</w:t>
      </w:r>
      <m:oMath>
        <m:r>
          <m:rPr>
            <m:sty m:val="p"/>
          </m:rPr>
          <w:rPr>
            <w:rFonts w:ascii="Cambria Math" w:hAnsi="Cambria Math"/>
            <w:noProof/>
            <w:lang w:val="vi-VN"/>
          </w:rPr>
          <m:t>ĐH</m:t>
        </m:r>
        <m:r>
          <m:rPr>
            <m:sty m:val="p"/>
          </m:rPr>
          <w:rPr>
            <w:rFonts w:ascii="Cambria Math" w:hAnsi="Cambria Math"/>
          </w:rPr>
          <m:t xml:space="preserve">=MG*(1+ </m:t>
        </m:r>
        <m:f>
          <m:fPr>
            <m:ctrlPr>
              <w:rPr>
                <w:rFonts w:ascii="Cambria Math" w:hAnsi="Cambria Math"/>
              </w:rPr>
            </m:ctrlPr>
          </m:fPr>
          <m:num>
            <m:r>
              <m:rPr>
                <m:sty m:val="p"/>
              </m:rPr>
              <w:rPr>
                <w:rFonts w:ascii="Cambria Math" w:hAnsi="Cambria Math"/>
              </w:rPr>
              <m:t>Ls*n</m:t>
            </m:r>
          </m:num>
          <m:den>
            <m:r>
              <m:rPr>
                <m:sty m:val="p"/>
              </m:rPr>
              <w:rPr>
                <w:rFonts w:ascii="Cambria Math" w:hAnsi="Cambria Math"/>
              </w:rPr>
              <m:t>365</m:t>
            </m:r>
          </m:den>
        </m:f>
        <m:r>
          <m:rPr>
            <m:sty m:val="p"/>
          </m:rPr>
          <w:rPr>
            <w:rFonts w:ascii="Cambria Math" w:hAnsi="Cambria Math"/>
          </w:rPr>
          <m:t>)</m:t>
        </m:r>
      </m:oMath>
    </w:p>
    <w:p w:rsidR="0002436B" w:rsidRPr="0029514D" w:rsidRDefault="0002436B" w:rsidP="0002436B">
      <w:pPr>
        <w:spacing w:before="120"/>
        <w:ind w:firstLine="720"/>
        <w:jc w:val="both"/>
        <w:rPr>
          <w:noProof/>
          <w:lang w:val="vi-VN"/>
        </w:rPr>
      </w:pPr>
      <w:r w:rsidRPr="0029514D">
        <w:rPr>
          <w:noProof/>
          <w:lang w:val="vi-VN"/>
        </w:rPr>
        <w:t>G</w:t>
      </w:r>
      <w:r w:rsidRPr="0029514D">
        <w:rPr>
          <w:noProof/>
        </w:rPr>
        <w:t>T</w:t>
      </w:r>
      <w:r w:rsidRPr="0029514D">
        <w:rPr>
          <w:noProof/>
          <w:lang w:val="vi-VN"/>
        </w:rPr>
        <w:t>:</w:t>
      </w:r>
      <w:r w:rsidRPr="0029514D">
        <w:rPr>
          <w:noProof/>
        </w:rPr>
        <w:t xml:space="preserve"> </w:t>
      </w:r>
      <w:r w:rsidRPr="0029514D">
        <w:rPr>
          <w:noProof/>
          <w:lang w:val="vi-VN"/>
        </w:rPr>
        <w:t>Giá trị giấy tờ có giá tại thời điểm định giá</w:t>
      </w:r>
    </w:p>
    <w:p w:rsidR="0002436B" w:rsidRPr="0029514D" w:rsidRDefault="0002436B" w:rsidP="0002436B">
      <w:pPr>
        <w:spacing w:before="120"/>
        <w:ind w:firstLine="720"/>
        <w:jc w:val="both"/>
        <w:rPr>
          <w:noProof/>
          <w:lang w:val="vi-VN"/>
        </w:rPr>
      </w:pPr>
      <w:r w:rsidRPr="0029514D">
        <w:rPr>
          <w:noProof/>
          <w:lang w:val="vi-VN"/>
        </w:rPr>
        <w:t>GT</w:t>
      </w:r>
      <w:r w:rsidRPr="0029514D">
        <w:rPr>
          <w:noProof/>
        </w:rPr>
        <w:t>ĐH</w:t>
      </w:r>
      <w:r w:rsidRPr="0029514D">
        <w:rPr>
          <w:noProof/>
          <w:lang w:val="vi-VN"/>
        </w:rPr>
        <w:t>:</w:t>
      </w:r>
      <w:r w:rsidRPr="0029514D">
        <w:rPr>
          <w:noProof/>
        </w:rPr>
        <w:t xml:space="preserve"> </w:t>
      </w:r>
      <w:r w:rsidRPr="0029514D">
        <w:rPr>
          <w:noProof/>
          <w:lang w:val="vi-VN"/>
        </w:rPr>
        <w:t>Giá trị của giấy tờ có giá khi đến hạn thanh toán bao gồm mệnh giá và tiền lãi</w:t>
      </w:r>
    </w:p>
    <w:p w:rsidR="0002436B" w:rsidRPr="0029514D" w:rsidRDefault="0002436B" w:rsidP="0002436B">
      <w:pPr>
        <w:spacing w:before="120"/>
        <w:ind w:firstLine="720"/>
        <w:jc w:val="both"/>
        <w:rPr>
          <w:noProof/>
          <w:lang w:val="vi-VN"/>
        </w:rPr>
      </w:pPr>
      <w:r w:rsidRPr="0029514D">
        <w:rPr>
          <w:noProof/>
          <w:lang w:val="vi-VN"/>
        </w:rPr>
        <w:lastRenderedPageBreak/>
        <w:t>MG:</w:t>
      </w:r>
      <w:r w:rsidRPr="0029514D">
        <w:rPr>
          <w:noProof/>
        </w:rPr>
        <w:t xml:space="preserve"> </w:t>
      </w:r>
      <w:r w:rsidRPr="0029514D">
        <w:rPr>
          <w:noProof/>
          <w:lang w:val="vi-VN"/>
        </w:rPr>
        <w:t>Mệnh giá của giấy tờ có giá</w:t>
      </w:r>
    </w:p>
    <w:p w:rsidR="0002436B" w:rsidRPr="0029514D" w:rsidRDefault="0002436B" w:rsidP="0002436B">
      <w:pPr>
        <w:spacing w:before="120"/>
        <w:ind w:firstLine="720"/>
        <w:jc w:val="both"/>
        <w:rPr>
          <w:noProof/>
          <w:lang w:val="vi-VN"/>
        </w:rPr>
      </w:pPr>
      <w:r w:rsidRPr="0029514D">
        <w:rPr>
          <w:noProof/>
          <w:lang w:val="vi-VN"/>
        </w:rPr>
        <w:t>L:</w:t>
      </w:r>
      <w:r w:rsidRPr="0029514D">
        <w:rPr>
          <w:noProof/>
        </w:rPr>
        <w:t xml:space="preserve"> </w:t>
      </w:r>
      <w:r w:rsidRPr="0029514D">
        <w:rPr>
          <w:noProof/>
          <w:lang w:val="vi-VN"/>
        </w:rPr>
        <w:t xml:space="preserve">Mức lãi suất </w:t>
      </w:r>
      <w:r w:rsidRPr="0029514D">
        <w:rPr>
          <w:noProof/>
        </w:rPr>
        <w:t>tái cấp vốn do Ngân hàng Nhà nước công bố tại thời điểm định giá</w:t>
      </w:r>
      <w:r w:rsidRPr="0029514D">
        <w:rPr>
          <w:noProof/>
          <w:lang w:val="vi-VN"/>
        </w:rPr>
        <w:t xml:space="preserve"> (%/năm)</w:t>
      </w:r>
      <w:r w:rsidRPr="0029514D" w:rsidDel="00F15F3C">
        <w:rPr>
          <w:noProof/>
          <w:lang w:val="vi-VN"/>
        </w:rPr>
        <w:t xml:space="preserve"> </w:t>
      </w:r>
    </w:p>
    <w:p w:rsidR="0002436B" w:rsidRPr="0029514D" w:rsidRDefault="0002436B" w:rsidP="0002436B">
      <w:pPr>
        <w:spacing w:before="120"/>
        <w:ind w:firstLine="720"/>
        <w:jc w:val="both"/>
        <w:rPr>
          <w:noProof/>
          <w:lang w:val="vi-VN"/>
        </w:rPr>
      </w:pPr>
      <w:r w:rsidRPr="0029514D">
        <w:rPr>
          <w:noProof/>
          <w:lang w:val="vi-VN"/>
        </w:rPr>
        <w:t>t:</w:t>
      </w:r>
      <w:r w:rsidRPr="0029514D">
        <w:rPr>
          <w:noProof/>
        </w:rPr>
        <w:t xml:space="preserve"> </w:t>
      </w:r>
      <w:r w:rsidRPr="0029514D">
        <w:rPr>
          <w:noProof/>
          <w:lang w:val="vi-VN"/>
        </w:rPr>
        <w:t>Thời hạn còn lại của giấy tờ có giá (số ngày)</w:t>
      </w:r>
    </w:p>
    <w:p w:rsidR="0002436B" w:rsidRPr="0029514D" w:rsidRDefault="0002436B" w:rsidP="0002436B">
      <w:pPr>
        <w:spacing w:before="120"/>
        <w:ind w:firstLine="720"/>
        <w:jc w:val="both"/>
        <w:rPr>
          <w:noProof/>
          <w:lang w:val="vi-VN"/>
        </w:rPr>
      </w:pPr>
      <w:r w:rsidRPr="0029514D">
        <w:rPr>
          <w:noProof/>
          <w:lang w:val="vi-VN"/>
        </w:rPr>
        <w:t>Ls:</w:t>
      </w:r>
      <w:r w:rsidRPr="0029514D">
        <w:rPr>
          <w:noProof/>
        </w:rPr>
        <w:t xml:space="preserve"> </w:t>
      </w:r>
      <w:r w:rsidRPr="0029514D">
        <w:rPr>
          <w:noProof/>
          <w:lang w:val="vi-VN"/>
        </w:rPr>
        <w:t>Lãi suất phát hành của giấy tờ có giá (%/năm)</w:t>
      </w:r>
    </w:p>
    <w:p w:rsidR="0002436B" w:rsidRPr="0029514D" w:rsidRDefault="0002436B" w:rsidP="0002436B">
      <w:pPr>
        <w:spacing w:before="120"/>
        <w:ind w:firstLine="720"/>
        <w:jc w:val="both"/>
        <w:rPr>
          <w:noProof/>
          <w:lang w:val="vi-VN"/>
        </w:rPr>
      </w:pPr>
      <w:r w:rsidRPr="0029514D">
        <w:rPr>
          <w:noProof/>
          <w:lang w:val="vi-VN"/>
        </w:rPr>
        <w:t>n:</w:t>
      </w:r>
      <w:r w:rsidRPr="0029514D">
        <w:rPr>
          <w:noProof/>
        </w:rPr>
        <w:t xml:space="preserve"> </w:t>
      </w:r>
      <w:r w:rsidRPr="0029514D">
        <w:rPr>
          <w:noProof/>
          <w:lang w:val="vi-VN"/>
        </w:rPr>
        <w:t>Kỳ hạn của giấy tờ có giá (số ngày).</w:t>
      </w:r>
    </w:p>
    <w:p w:rsidR="0002436B" w:rsidRPr="0029514D" w:rsidRDefault="0002436B" w:rsidP="0002436B">
      <w:pPr>
        <w:spacing w:before="120"/>
        <w:ind w:firstLine="720"/>
        <w:jc w:val="both"/>
        <w:rPr>
          <w:noProof/>
          <w:lang w:val="vi-VN"/>
        </w:rPr>
      </w:pPr>
      <w:r w:rsidRPr="0029514D">
        <w:rPr>
          <w:noProof/>
        </w:rPr>
        <w:t xml:space="preserve">2. </w:t>
      </w:r>
      <w:r w:rsidRPr="0029514D">
        <w:rPr>
          <w:noProof/>
          <w:lang w:val="vi-VN"/>
        </w:rPr>
        <w:t>Đối với giấy tờ có giá dài hạn:</w:t>
      </w:r>
    </w:p>
    <w:p w:rsidR="0002436B" w:rsidRPr="0029514D" w:rsidRDefault="0002436B" w:rsidP="0002436B">
      <w:pPr>
        <w:spacing w:before="120"/>
        <w:ind w:firstLine="720"/>
        <w:jc w:val="both"/>
        <w:rPr>
          <w:noProof/>
          <w:lang w:val="vi-VN"/>
        </w:rPr>
      </w:pPr>
      <w:r w:rsidRPr="0029514D">
        <w:rPr>
          <w:noProof/>
          <w:lang w:val="vi-VN"/>
        </w:rPr>
        <w:t>a</w:t>
      </w:r>
      <w:r w:rsidRPr="0029514D">
        <w:rPr>
          <w:noProof/>
        </w:rPr>
        <w:t xml:space="preserve">) </w:t>
      </w:r>
      <w:r w:rsidRPr="0029514D">
        <w:rPr>
          <w:noProof/>
          <w:lang w:val="vi-VN"/>
        </w:rPr>
        <w:t>Đối với giấy tờ có giá dài hạn, thanh toán lãi ngay khi phát hành:</w:t>
      </w:r>
    </w:p>
    <w:p w:rsidR="0002436B" w:rsidRPr="0029514D" w:rsidRDefault="0002436B" w:rsidP="0002436B">
      <w:pPr>
        <w:spacing w:before="120"/>
        <w:ind w:firstLine="720"/>
        <w:jc w:val="center"/>
        <w:rPr>
          <w:noProof/>
          <w:lang w:val="vi-VN"/>
        </w:rPr>
      </w:pPr>
      <m:oMathPara>
        <m:oMath>
          <m:r>
            <m:rPr>
              <m:sty m:val="p"/>
            </m:rPr>
            <w:rPr>
              <w:rFonts w:ascii="Cambria Math" w:hAnsi="Cambria Math"/>
            </w:rPr>
            <m:t xml:space="preserve">GT= </m:t>
          </m:r>
          <m:f>
            <m:fPr>
              <m:ctrlPr>
                <w:rPr>
                  <w:rFonts w:ascii="Cambria Math" w:hAnsi="Cambria Math"/>
                </w:rPr>
              </m:ctrlPr>
            </m:fPr>
            <m:num>
              <m:r>
                <m:rPr>
                  <m:sty m:val="p"/>
                </m:rPr>
                <w:rPr>
                  <w:rFonts w:ascii="Cambria Math" w:hAnsi="Cambria Math"/>
                </w:rPr>
                <m:t>MG</m:t>
              </m:r>
            </m:num>
            <m:den>
              <m:sSup>
                <m:sSupPr>
                  <m:ctrlPr>
                    <w:rPr>
                      <w:rFonts w:ascii="Cambria Math" w:hAnsi="Cambria Math"/>
                    </w:rPr>
                  </m:ctrlPr>
                </m:sSupPr>
                <m:e>
                  <m:r>
                    <m:rPr>
                      <m:sty m:val="p"/>
                    </m:rPr>
                    <w:rPr>
                      <w:rFonts w:ascii="Cambria Math" w:hAnsi="Cambria Math"/>
                    </w:rPr>
                    <m:t>(1+L)</m:t>
                  </m:r>
                </m:e>
                <m:sup>
                  <m:r>
                    <m:rPr>
                      <m:sty m:val="p"/>
                    </m:rPr>
                    <w:rPr>
                      <w:rFonts w:ascii="Cambria Math" w:hAnsi="Cambria Math"/>
                    </w:rPr>
                    <m:t>t/365</m:t>
                  </m:r>
                </m:sup>
              </m:sSup>
            </m:den>
          </m:f>
        </m:oMath>
      </m:oMathPara>
    </w:p>
    <w:p w:rsidR="0002436B" w:rsidRPr="0029514D" w:rsidRDefault="0002436B" w:rsidP="0002436B">
      <w:pPr>
        <w:spacing w:before="120"/>
        <w:ind w:firstLine="720"/>
        <w:jc w:val="both"/>
        <w:rPr>
          <w:noProof/>
          <w:lang w:val="vi-VN"/>
        </w:rPr>
      </w:pPr>
      <w:r w:rsidRPr="0029514D">
        <w:rPr>
          <w:noProof/>
          <w:lang w:val="vi-VN"/>
        </w:rPr>
        <w:t>Trong đó:</w:t>
      </w:r>
      <w:r w:rsidRPr="0029514D">
        <w:rPr>
          <w:noProof/>
          <w:lang w:val="vi-VN"/>
        </w:rPr>
        <w:tab/>
      </w:r>
    </w:p>
    <w:p w:rsidR="0002436B" w:rsidRPr="0029514D" w:rsidRDefault="0002436B" w:rsidP="0002436B">
      <w:pPr>
        <w:spacing w:before="120"/>
        <w:ind w:firstLine="720"/>
        <w:jc w:val="both"/>
        <w:rPr>
          <w:noProof/>
          <w:lang w:val="vi-VN"/>
        </w:rPr>
      </w:pPr>
      <w:r w:rsidRPr="0029514D">
        <w:rPr>
          <w:noProof/>
          <w:lang w:val="vi-VN"/>
        </w:rPr>
        <w:t>G</w:t>
      </w:r>
      <w:r w:rsidRPr="0029514D">
        <w:rPr>
          <w:noProof/>
        </w:rPr>
        <w:t>T</w:t>
      </w:r>
      <w:r w:rsidRPr="0029514D">
        <w:rPr>
          <w:noProof/>
          <w:lang w:val="vi-VN"/>
        </w:rPr>
        <w:t>:</w:t>
      </w:r>
      <w:r w:rsidRPr="0029514D">
        <w:rPr>
          <w:noProof/>
        </w:rPr>
        <w:t xml:space="preserve"> </w:t>
      </w:r>
      <w:r w:rsidRPr="0029514D">
        <w:rPr>
          <w:noProof/>
          <w:lang w:val="vi-VN"/>
        </w:rPr>
        <w:t>Giá trị giấy tờ có giá tại thời điểm định giá</w:t>
      </w:r>
    </w:p>
    <w:p w:rsidR="0002436B" w:rsidRPr="0029514D" w:rsidRDefault="0002436B" w:rsidP="0002436B">
      <w:pPr>
        <w:spacing w:before="120"/>
        <w:ind w:firstLine="720"/>
        <w:jc w:val="both"/>
        <w:rPr>
          <w:noProof/>
          <w:lang w:val="vi-VN"/>
        </w:rPr>
      </w:pPr>
      <w:r w:rsidRPr="0029514D">
        <w:rPr>
          <w:noProof/>
          <w:lang w:val="vi-VN"/>
        </w:rPr>
        <w:t>MG:</w:t>
      </w:r>
      <w:r w:rsidRPr="0029514D">
        <w:rPr>
          <w:noProof/>
        </w:rPr>
        <w:t xml:space="preserve"> </w:t>
      </w:r>
      <w:r w:rsidRPr="0029514D">
        <w:rPr>
          <w:noProof/>
          <w:lang w:val="vi-VN"/>
        </w:rPr>
        <w:t>Mệnh giá của giấy tờ có giá</w:t>
      </w:r>
    </w:p>
    <w:p w:rsidR="0002436B" w:rsidRPr="0029514D" w:rsidRDefault="0002436B" w:rsidP="0002436B">
      <w:pPr>
        <w:spacing w:before="120"/>
        <w:ind w:firstLine="720"/>
        <w:jc w:val="both"/>
        <w:rPr>
          <w:noProof/>
          <w:lang w:val="vi-VN"/>
        </w:rPr>
      </w:pPr>
      <w:r w:rsidRPr="0029514D">
        <w:rPr>
          <w:noProof/>
          <w:lang w:val="vi-VN"/>
        </w:rPr>
        <w:t>L:</w:t>
      </w:r>
      <w:r w:rsidRPr="0029514D">
        <w:rPr>
          <w:noProof/>
        </w:rPr>
        <w:t xml:space="preserve"> </w:t>
      </w:r>
      <w:r w:rsidRPr="0029514D">
        <w:rPr>
          <w:noProof/>
          <w:lang w:val="vi-VN"/>
        </w:rPr>
        <w:t xml:space="preserve">Mức lãi suất </w:t>
      </w:r>
      <w:r w:rsidRPr="0029514D">
        <w:rPr>
          <w:noProof/>
        </w:rPr>
        <w:t>tái cấp vốn do Ngân hàng Nhà nước công bố tại thời điểm định giá</w:t>
      </w:r>
      <w:r w:rsidRPr="0029514D">
        <w:rPr>
          <w:noProof/>
          <w:lang w:val="vi-VN"/>
        </w:rPr>
        <w:t xml:space="preserve"> (%/năm)</w:t>
      </w:r>
    </w:p>
    <w:p w:rsidR="0002436B" w:rsidRPr="0029514D" w:rsidRDefault="0002436B" w:rsidP="0002436B">
      <w:pPr>
        <w:spacing w:before="120"/>
        <w:ind w:firstLine="720"/>
        <w:jc w:val="both"/>
        <w:rPr>
          <w:noProof/>
          <w:lang w:val="vi-VN"/>
        </w:rPr>
      </w:pPr>
      <w:r w:rsidRPr="0029514D">
        <w:rPr>
          <w:noProof/>
          <w:lang w:val="vi-VN"/>
        </w:rPr>
        <w:t>t:</w:t>
      </w:r>
      <w:r w:rsidRPr="0029514D">
        <w:rPr>
          <w:noProof/>
        </w:rPr>
        <w:t xml:space="preserve"> </w:t>
      </w:r>
      <w:r w:rsidRPr="0029514D">
        <w:rPr>
          <w:noProof/>
          <w:lang w:val="vi-VN"/>
        </w:rPr>
        <w:t>Thời hạn còn lại của giấy tờ có giá (số ngày).</w:t>
      </w:r>
    </w:p>
    <w:p w:rsidR="0002436B" w:rsidRPr="0029514D" w:rsidRDefault="0002436B" w:rsidP="0002436B">
      <w:pPr>
        <w:spacing w:before="120"/>
        <w:ind w:firstLine="720"/>
        <w:jc w:val="both"/>
        <w:rPr>
          <w:noProof/>
          <w:lang w:val="vi-VN"/>
        </w:rPr>
      </w:pPr>
      <w:r w:rsidRPr="0029514D">
        <w:rPr>
          <w:noProof/>
          <w:lang w:val="vi-VN"/>
        </w:rPr>
        <w:t>b</w:t>
      </w:r>
      <w:r w:rsidRPr="0029514D">
        <w:rPr>
          <w:noProof/>
        </w:rPr>
        <w:t>)</w:t>
      </w:r>
      <w:r w:rsidRPr="0029514D">
        <w:rPr>
          <w:noProof/>
          <w:lang w:val="vi-VN"/>
        </w:rPr>
        <w:t xml:space="preserve"> Đối với giấy tờ có giá dài hạn, thanh toán gốc, lãi một lần khi đến hạn (lãi không nhập gốc):</w:t>
      </w:r>
    </w:p>
    <w:p w:rsidR="0002436B" w:rsidRPr="0029514D" w:rsidRDefault="0002436B" w:rsidP="0002436B">
      <w:pPr>
        <w:spacing w:before="120"/>
        <w:jc w:val="center"/>
        <w:rPr>
          <w:noProof/>
          <w:lang w:val="vi-VN"/>
        </w:rPr>
      </w:pPr>
      <m:oMathPara>
        <m:oMath>
          <m:r>
            <m:rPr>
              <m:sty m:val="p"/>
            </m:rPr>
            <w:rPr>
              <w:rFonts w:ascii="Cambria Math" w:hAnsi="Cambria Math"/>
            </w:rPr>
            <m:t xml:space="preserve">GT= </m:t>
          </m:r>
          <m:f>
            <m:fPr>
              <m:ctrlPr>
                <w:rPr>
                  <w:rFonts w:ascii="Cambria Math" w:hAnsi="Cambria Math"/>
                </w:rPr>
              </m:ctrlPr>
            </m:fPr>
            <m:num>
              <m:r>
                <m:rPr>
                  <m:sty m:val="p"/>
                </m:rPr>
                <w:rPr>
                  <w:rFonts w:ascii="Cambria Math" w:hAnsi="Cambria Math"/>
                </w:rPr>
                <m:t>GTĐH</m:t>
              </m:r>
            </m:num>
            <m:den>
              <m:r>
                <m:rPr>
                  <m:sty m:val="p"/>
                </m:rPr>
                <w:rPr>
                  <w:rFonts w:ascii="Cambria Math" w:hAnsi="Cambria Math"/>
                </w:rPr>
                <m:t xml:space="preserve">(1+ </m:t>
              </m:r>
              <m:f>
                <m:fPr>
                  <m:ctrlPr>
                    <w:rPr>
                      <w:rFonts w:ascii="Cambria Math" w:hAnsi="Cambria Math"/>
                    </w:rPr>
                  </m:ctrlPr>
                </m:fPr>
                <m:num>
                  <m:r>
                    <m:rPr>
                      <m:sty m:val="p"/>
                    </m:rPr>
                    <w:rPr>
                      <w:rFonts w:ascii="Cambria Math" w:hAnsi="Cambria Math"/>
                    </w:rPr>
                    <m:t>L*t</m:t>
                  </m:r>
                </m:num>
                <m:den>
                  <m:r>
                    <m:rPr>
                      <m:sty m:val="p"/>
                    </m:rPr>
                    <w:rPr>
                      <w:rFonts w:ascii="Cambria Math" w:hAnsi="Cambria Math"/>
                    </w:rPr>
                    <m:t>365</m:t>
                  </m:r>
                </m:den>
              </m:f>
              <m:r>
                <m:rPr>
                  <m:sty m:val="p"/>
                </m:rPr>
                <w:rPr>
                  <w:rFonts w:ascii="Cambria Math" w:hAnsi="Cambria Math"/>
                </w:rPr>
                <m:t>)</m:t>
              </m:r>
            </m:den>
          </m:f>
        </m:oMath>
      </m:oMathPara>
    </w:p>
    <w:p w:rsidR="0002436B" w:rsidRPr="0029514D" w:rsidRDefault="0002436B" w:rsidP="0002436B">
      <w:pPr>
        <w:spacing w:before="120"/>
        <w:jc w:val="both"/>
        <w:rPr>
          <w:noProof/>
          <w:lang w:val="vi-VN"/>
        </w:rPr>
      </w:pPr>
      <w:r w:rsidRPr="0029514D">
        <w:rPr>
          <w:noProof/>
          <w:lang w:val="vi-VN"/>
        </w:rPr>
        <w:tab/>
        <w:t>Trong đó:</w:t>
      </w:r>
    </w:p>
    <w:p w:rsidR="0002436B" w:rsidRPr="0029514D" w:rsidRDefault="0002436B" w:rsidP="0002436B">
      <w:pPr>
        <w:spacing w:before="120"/>
        <w:ind w:firstLine="709"/>
        <w:jc w:val="both"/>
        <w:rPr>
          <w:noProof/>
          <w:lang w:val="vi-VN"/>
        </w:rPr>
      </w:pPr>
      <w:r w:rsidRPr="0029514D">
        <w:rPr>
          <w:noProof/>
        </w:rPr>
        <w:t xml:space="preserve"> </w:t>
      </w:r>
      <m:oMath>
        <m:r>
          <m:rPr>
            <m:sty m:val="p"/>
          </m:rPr>
          <w:rPr>
            <w:rFonts w:ascii="Cambria Math" w:hAnsi="Cambria Math"/>
          </w:rPr>
          <m:t>GTĐH=MG*[1+</m:t>
        </m:r>
        <m:d>
          <m:dPr>
            <m:ctrlPr>
              <w:rPr>
                <w:rFonts w:ascii="Cambria Math" w:hAnsi="Cambria Math"/>
              </w:rPr>
            </m:ctrlPr>
          </m:dPr>
          <m:e>
            <m:r>
              <m:rPr>
                <m:sty m:val="p"/>
              </m:rPr>
              <w:rPr>
                <w:rFonts w:ascii="Cambria Math" w:hAnsi="Cambria Math"/>
              </w:rPr>
              <m:t>Ls*n</m:t>
            </m:r>
          </m:e>
        </m:d>
        <m:r>
          <m:rPr>
            <m:sty m:val="p"/>
          </m:rPr>
          <w:rPr>
            <w:rFonts w:ascii="Cambria Math" w:hAnsi="Cambria Math"/>
          </w:rPr>
          <m:t>]</m:t>
        </m:r>
      </m:oMath>
    </w:p>
    <w:p w:rsidR="0002436B" w:rsidRPr="0029514D" w:rsidRDefault="0002436B" w:rsidP="0002436B">
      <w:pPr>
        <w:spacing w:before="120"/>
        <w:ind w:firstLine="720"/>
        <w:jc w:val="both"/>
        <w:rPr>
          <w:noProof/>
          <w:lang w:val="vi-VN"/>
        </w:rPr>
      </w:pPr>
      <w:r w:rsidRPr="0029514D">
        <w:rPr>
          <w:noProof/>
          <w:lang w:val="vi-VN"/>
        </w:rPr>
        <w:t>G</w:t>
      </w:r>
      <w:r w:rsidRPr="0029514D">
        <w:rPr>
          <w:noProof/>
        </w:rPr>
        <w:t>T</w:t>
      </w:r>
      <w:r w:rsidRPr="0029514D">
        <w:rPr>
          <w:noProof/>
          <w:lang w:val="vi-VN"/>
        </w:rPr>
        <w:t>:</w:t>
      </w:r>
      <w:r w:rsidRPr="0029514D">
        <w:rPr>
          <w:noProof/>
        </w:rPr>
        <w:t xml:space="preserve"> </w:t>
      </w:r>
      <w:r w:rsidRPr="0029514D">
        <w:rPr>
          <w:noProof/>
          <w:lang w:val="vi-VN"/>
        </w:rPr>
        <w:t>Giá trị giấy tờ có giá tại thời điểm định giá</w:t>
      </w:r>
    </w:p>
    <w:p w:rsidR="0002436B" w:rsidRPr="0029514D" w:rsidRDefault="0002436B" w:rsidP="0002436B">
      <w:pPr>
        <w:spacing w:before="120"/>
        <w:ind w:firstLine="720"/>
        <w:jc w:val="both"/>
        <w:rPr>
          <w:noProof/>
          <w:lang w:val="vi-VN"/>
        </w:rPr>
      </w:pPr>
      <w:r w:rsidRPr="0029514D">
        <w:rPr>
          <w:noProof/>
          <w:lang w:val="vi-VN"/>
        </w:rPr>
        <w:t>GT</w:t>
      </w:r>
      <w:r w:rsidRPr="0029514D">
        <w:rPr>
          <w:noProof/>
        </w:rPr>
        <w:t>ĐH</w:t>
      </w:r>
      <w:r w:rsidRPr="0029514D">
        <w:rPr>
          <w:noProof/>
          <w:lang w:val="vi-VN"/>
        </w:rPr>
        <w:t>:</w:t>
      </w:r>
      <w:r w:rsidRPr="0029514D">
        <w:rPr>
          <w:noProof/>
        </w:rPr>
        <w:t xml:space="preserve"> </w:t>
      </w:r>
      <w:r w:rsidRPr="0029514D">
        <w:rPr>
          <w:noProof/>
          <w:lang w:val="vi-VN"/>
        </w:rPr>
        <w:t>Giá trị của giấy tờ có giá khi đến hạn thanh toán, bao gồm mệnh giá và tiền lãi</w:t>
      </w:r>
    </w:p>
    <w:p w:rsidR="0002436B" w:rsidRPr="0029514D" w:rsidRDefault="0002436B" w:rsidP="0002436B">
      <w:pPr>
        <w:spacing w:before="120"/>
        <w:ind w:firstLine="720"/>
        <w:jc w:val="both"/>
        <w:rPr>
          <w:noProof/>
          <w:lang w:val="vi-VN"/>
        </w:rPr>
      </w:pPr>
      <w:r w:rsidRPr="0029514D">
        <w:rPr>
          <w:noProof/>
          <w:lang w:val="vi-VN"/>
        </w:rPr>
        <w:t>MG:</w:t>
      </w:r>
      <w:r w:rsidRPr="0029514D">
        <w:rPr>
          <w:noProof/>
        </w:rPr>
        <w:t xml:space="preserve"> </w:t>
      </w:r>
      <w:r w:rsidRPr="0029514D">
        <w:rPr>
          <w:noProof/>
          <w:lang w:val="vi-VN"/>
        </w:rPr>
        <w:t>Mệnh giá của giấy tờ có giá</w:t>
      </w:r>
    </w:p>
    <w:p w:rsidR="0002436B" w:rsidRPr="0029514D" w:rsidRDefault="0002436B" w:rsidP="0002436B">
      <w:pPr>
        <w:spacing w:before="120"/>
        <w:ind w:firstLine="720"/>
        <w:jc w:val="both"/>
        <w:rPr>
          <w:noProof/>
          <w:lang w:val="vi-VN"/>
        </w:rPr>
      </w:pPr>
      <w:r w:rsidRPr="0029514D">
        <w:rPr>
          <w:noProof/>
          <w:lang w:val="vi-VN"/>
        </w:rPr>
        <w:t>L:</w:t>
      </w:r>
      <w:r w:rsidRPr="0029514D">
        <w:rPr>
          <w:noProof/>
        </w:rPr>
        <w:t xml:space="preserve"> </w:t>
      </w:r>
      <w:r w:rsidRPr="0029514D">
        <w:rPr>
          <w:noProof/>
          <w:lang w:val="vi-VN"/>
        </w:rPr>
        <w:t xml:space="preserve">Mức lãi suất </w:t>
      </w:r>
      <w:r w:rsidRPr="0029514D">
        <w:rPr>
          <w:noProof/>
        </w:rPr>
        <w:t>tái cấp vốn do Ngân hàng Nhà nước công bố tại thời điểm định giá</w:t>
      </w:r>
      <w:r w:rsidRPr="0029514D">
        <w:rPr>
          <w:noProof/>
          <w:lang w:val="vi-VN"/>
        </w:rPr>
        <w:t xml:space="preserve"> (%/năm)</w:t>
      </w:r>
    </w:p>
    <w:p w:rsidR="0002436B" w:rsidRPr="0029514D" w:rsidRDefault="0002436B" w:rsidP="0002436B">
      <w:pPr>
        <w:spacing w:before="120"/>
        <w:ind w:firstLine="720"/>
        <w:jc w:val="both"/>
        <w:rPr>
          <w:noProof/>
          <w:lang w:val="vi-VN"/>
        </w:rPr>
      </w:pPr>
      <w:r w:rsidRPr="0029514D">
        <w:rPr>
          <w:noProof/>
          <w:lang w:val="vi-VN"/>
        </w:rPr>
        <w:t>t:</w:t>
      </w:r>
      <w:r w:rsidRPr="0029514D">
        <w:rPr>
          <w:noProof/>
        </w:rPr>
        <w:t xml:space="preserve"> </w:t>
      </w:r>
      <w:r w:rsidRPr="0029514D">
        <w:rPr>
          <w:noProof/>
          <w:lang w:val="vi-VN"/>
        </w:rPr>
        <w:t>Thời hạn còn lại của giấy tờ có giá (số ngày)</w:t>
      </w:r>
    </w:p>
    <w:p w:rsidR="0002436B" w:rsidRPr="0029514D" w:rsidRDefault="0002436B" w:rsidP="0002436B">
      <w:pPr>
        <w:spacing w:before="120"/>
        <w:ind w:firstLine="720"/>
        <w:jc w:val="both"/>
        <w:rPr>
          <w:noProof/>
          <w:lang w:val="vi-VN"/>
        </w:rPr>
      </w:pPr>
      <w:r w:rsidRPr="0029514D">
        <w:rPr>
          <w:noProof/>
          <w:lang w:val="vi-VN"/>
        </w:rPr>
        <w:t>Ls:</w:t>
      </w:r>
      <w:r w:rsidRPr="0029514D">
        <w:rPr>
          <w:noProof/>
        </w:rPr>
        <w:t xml:space="preserve"> </w:t>
      </w:r>
      <w:r w:rsidRPr="0029514D">
        <w:rPr>
          <w:noProof/>
          <w:lang w:val="vi-VN"/>
        </w:rPr>
        <w:t>Lãi suất phát hành của giấy tờ có giá (%/năm)</w:t>
      </w:r>
    </w:p>
    <w:p w:rsidR="0002436B" w:rsidRPr="0029514D" w:rsidRDefault="0002436B" w:rsidP="0002436B">
      <w:pPr>
        <w:spacing w:before="120"/>
        <w:ind w:firstLine="720"/>
        <w:jc w:val="both"/>
        <w:rPr>
          <w:noProof/>
          <w:lang w:val="vi-VN"/>
        </w:rPr>
      </w:pPr>
      <w:r w:rsidRPr="0029514D">
        <w:rPr>
          <w:noProof/>
          <w:lang w:val="vi-VN"/>
        </w:rPr>
        <w:t>n:</w:t>
      </w:r>
      <w:r w:rsidRPr="0029514D">
        <w:rPr>
          <w:noProof/>
        </w:rPr>
        <w:t xml:space="preserve"> </w:t>
      </w:r>
      <w:r w:rsidRPr="0029514D">
        <w:rPr>
          <w:noProof/>
          <w:lang w:val="vi-VN"/>
        </w:rPr>
        <w:t>Kỳ hạn của giấy tờ có giá (năm).</w:t>
      </w:r>
    </w:p>
    <w:p w:rsidR="0002436B" w:rsidRPr="0029514D" w:rsidRDefault="0002436B" w:rsidP="0002436B">
      <w:pPr>
        <w:spacing w:before="120"/>
        <w:ind w:firstLine="720"/>
        <w:jc w:val="both"/>
        <w:rPr>
          <w:noProof/>
          <w:lang w:val="vi-VN"/>
        </w:rPr>
      </w:pPr>
      <w:r w:rsidRPr="0029514D">
        <w:rPr>
          <w:noProof/>
          <w:lang w:val="vi-VN"/>
        </w:rPr>
        <w:t>c</w:t>
      </w:r>
      <w:r w:rsidRPr="0029514D">
        <w:rPr>
          <w:noProof/>
        </w:rPr>
        <w:t>)</w:t>
      </w:r>
      <w:r w:rsidRPr="0029514D">
        <w:rPr>
          <w:noProof/>
          <w:lang w:val="vi-VN"/>
        </w:rPr>
        <w:t xml:space="preserve"> Đối với giấy tờ có giá dài hạn, thanh toán gốc, lãi một lần khi đến hạn (lãi nhập gốc):</w:t>
      </w:r>
    </w:p>
    <w:p w:rsidR="0002436B" w:rsidRPr="0029514D" w:rsidRDefault="0002436B" w:rsidP="0002436B">
      <w:pPr>
        <w:spacing w:before="120"/>
        <w:jc w:val="center"/>
        <w:rPr>
          <w:noProof/>
          <w:lang w:val="vi-VN"/>
        </w:rPr>
      </w:pPr>
      <m:oMathPara>
        <m:oMath>
          <m:r>
            <m:rPr>
              <m:sty m:val="p"/>
            </m:rPr>
            <w:rPr>
              <w:rFonts w:ascii="Cambria Math" w:hAnsi="Cambria Math"/>
            </w:rPr>
            <w:lastRenderedPageBreak/>
            <m:t xml:space="preserve">GT= </m:t>
          </m:r>
          <m:f>
            <m:fPr>
              <m:ctrlPr>
                <w:rPr>
                  <w:rFonts w:ascii="Cambria Math" w:hAnsi="Cambria Math"/>
                </w:rPr>
              </m:ctrlPr>
            </m:fPr>
            <m:num>
              <m:r>
                <m:rPr>
                  <m:sty m:val="p"/>
                </m:rPr>
                <w:rPr>
                  <w:rFonts w:ascii="Cambria Math" w:hAnsi="Cambria Math"/>
                </w:rPr>
                <m:t>GTĐH</m:t>
              </m:r>
            </m:num>
            <m:den>
              <m:sSup>
                <m:sSupPr>
                  <m:ctrlPr>
                    <w:rPr>
                      <w:rFonts w:ascii="Cambria Math" w:hAnsi="Cambria Math"/>
                    </w:rPr>
                  </m:ctrlPr>
                </m:sSupPr>
                <m:e>
                  <m:r>
                    <m:rPr>
                      <m:sty m:val="p"/>
                    </m:rPr>
                    <w:rPr>
                      <w:rFonts w:ascii="Cambria Math" w:hAnsi="Cambria Math"/>
                    </w:rPr>
                    <m:t>(1+L)</m:t>
                  </m:r>
                </m:e>
                <m:sup>
                  <m:r>
                    <m:rPr>
                      <m:sty m:val="p"/>
                    </m:rPr>
                    <w:rPr>
                      <w:rFonts w:ascii="Cambria Math" w:hAnsi="Cambria Math"/>
                    </w:rPr>
                    <m:t>t/365</m:t>
                  </m:r>
                </m:sup>
              </m:sSup>
            </m:den>
          </m:f>
        </m:oMath>
      </m:oMathPara>
    </w:p>
    <w:p w:rsidR="0002436B" w:rsidRPr="0029514D" w:rsidRDefault="0002436B" w:rsidP="0002436B">
      <w:pPr>
        <w:spacing w:before="120"/>
        <w:jc w:val="both"/>
        <w:rPr>
          <w:noProof/>
          <w:lang w:val="vi-VN"/>
        </w:rPr>
      </w:pPr>
      <w:r w:rsidRPr="0029514D">
        <w:rPr>
          <w:noProof/>
          <w:lang w:val="vi-VN"/>
        </w:rPr>
        <w:tab/>
        <w:t>Trong đó:</w:t>
      </w:r>
    </w:p>
    <w:p w:rsidR="0002436B" w:rsidRPr="0029514D" w:rsidRDefault="0002436B" w:rsidP="0002436B">
      <w:pPr>
        <w:spacing w:before="120"/>
        <w:ind w:firstLine="709"/>
        <w:jc w:val="both"/>
        <w:rPr>
          <w:noProof/>
        </w:rPr>
      </w:pPr>
      <m:oMathPara>
        <m:oMath>
          <m:r>
            <m:rPr>
              <m:sty m:val="p"/>
            </m:rPr>
            <w:rPr>
              <w:rFonts w:ascii="Cambria Math" w:hAnsi="Cambria Math"/>
            </w:rPr>
            <m:t>GTĐH=MG*</m:t>
          </m:r>
          <m:sSup>
            <m:sSupPr>
              <m:ctrlPr>
                <w:rPr>
                  <w:rFonts w:ascii="Cambria Math" w:hAnsi="Cambria Math"/>
                </w:rPr>
              </m:ctrlPr>
            </m:sSupPr>
            <m:e>
              <m:d>
                <m:dPr>
                  <m:ctrlPr>
                    <w:rPr>
                      <w:rFonts w:ascii="Cambria Math" w:hAnsi="Cambria Math"/>
                    </w:rPr>
                  </m:ctrlPr>
                </m:dPr>
                <m:e>
                  <m:r>
                    <m:rPr>
                      <m:sty m:val="p"/>
                    </m:rPr>
                    <w:rPr>
                      <w:rFonts w:ascii="Cambria Math" w:hAnsi="Cambria Math"/>
                    </w:rPr>
                    <m:t>1+Ls</m:t>
                  </m:r>
                </m:e>
              </m:d>
            </m:e>
            <m:sup>
              <m:r>
                <m:rPr>
                  <m:sty m:val="p"/>
                </m:rPr>
                <w:rPr>
                  <w:rFonts w:ascii="Cambria Math" w:hAnsi="Cambria Math"/>
                </w:rPr>
                <m:t>n</m:t>
              </m:r>
            </m:sup>
          </m:sSup>
        </m:oMath>
      </m:oMathPara>
    </w:p>
    <w:p w:rsidR="0002436B" w:rsidRPr="0029514D" w:rsidRDefault="0002436B" w:rsidP="0002436B">
      <w:pPr>
        <w:spacing w:before="120"/>
        <w:ind w:firstLine="709"/>
        <w:jc w:val="both"/>
        <w:rPr>
          <w:noProof/>
          <w:lang w:val="vi-VN"/>
        </w:rPr>
      </w:pPr>
      <w:r w:rsidRPr="0029514D">
        <w:rPr>
          <w:noProof/>
        </w:rPr>
        <w:t>GT</w:t>
      </w:r>
      <w:r w:rsidRPr="0029514D">
        <w:rPr>
          <w:noProof/>
          <w:lang w:val="vi-VN"/>
        </w:rPr>
        <w:t>:</w:t>
      </w:r>
      <w:r w:rsidRPr="0029514D">
        <w:rPr>
          <w:noProof/>
        </w:rPr>
        <w:t xml:space="preserve"> </w:t>
      </w:r>
      <w:r w:rsidRPr="0029514D">
        <w:rPr>
          <w:noProof/>
          <w:lang w:val="vi-VN"/>
        </w:rPr>
        <w:t>Giá trị giấy tờ có giá tại thời điểm định giá</w:t>
      </w:r>
    </w:p>
    <w:p w:rsidR="0002436B" w:rsidRPr="0029514D" w:rsidRDefault="0002436B" w:rsidP="0002436B">
      <w:pPr>
        <w:spacing w:before="120"/>
        <w:ind w:firstLine="709"/>
        <w:jc w:val="both"/>
        <w:rPr>
          <w:noProof/>
          <w:lang w:val="vi-VN"/>
        </w:rPr>
      </w:pPr>
      <w:r w:rsidRPr="0029514D">
        <w:rPr>
          <w:noProof/>
          <w:lang w:val="vi-VN"/>
        </w:rPr>
        <w:t>GT</w:t>
      </w:r>
      <w:r w:rsidRPr="0029514D">
        <w:rPr>
          <w:noProof/>
        </w:rPr>
        <w:t>ĐH</w:t>
      </w:r>
      <w:r w:rsidRPr="0029514D">
        <w:rPr>
          <w:noProof/>
          <w:lang w:val="vi-VN"/>
        </w:rPr>
        <w:t>:</w:t>
      </w:r>
      <w:r w:rsidRPr="0029514D">
        <w:rPr>
          <w:noProof/>
        </w:rPr>
        <w:t xml:space="preserve"> </w:t>
      </w:r>
      <w:r w:rsidRPr="0029514D">
        <w:rPr>
          <w:noProof/>
          <w:lang w:val="vi-VN"/>
        </w:rPr>
        <w:t>Giá trị của giấy tờ có giá khi đến hạn thanh toán bao gồm mệnh giá và tiền lãi</w:t>
      </w:r>
    </w:p>
    <w:p w:rsidR="0002436B" w:rsidRPr="0029514D" w:rsidRDefault="0002436B" w:rsidP="0002436B">
      <w:pPr>
        <w:spacing w:before="120"/>
        <w:ind w:firstLine="709"/>
        <w:jc w:val="both"/>
        <w:rPr>
          <w:noProof/>
          <w:lang w:val="vi-VN"/>
        </w:rPr>
      </w:pPr>
      <w:r w:rsidRPr="0029514D">
        <w:rPr>
          <w:noProof/>
          <w:lang w:val="vi-VN"/>
        </w:rPr>
        <w:t>MG:</w:t>
      </w:r>
      <w:r w:rsidRPr="0029514D">
        <w:rPr>
          <w:noProof/>
        </w:rPr>
        <w:t xml:space="preserve"> </w:t>
      </w:r>
      <w:r w:rsidRPr="0029514D">
        <w:rPr>
          <w:noProof/>
          <w:lang w:val="vi-VN"/>
        </w:rPr>
        <w:t>Mệnh giá của giấy tờ có giá</w:t>
      </w:r>
    </w:p>
    <w:p w:rsidR="0002436B" w:rsidRPr="0029514D" w:rsidRDefault="0002436B" w:rsidP="0002436B">
      <w:pPr>
        <w:spacing w:before="120"/>
        <w:ind w:firstLine="709"/>
        <w:jc w:val="both"/>
        <w:rPr>
          <w:noProof/>
          <w:lang w:val="vi-VN"/>
        </w:rPr>
      </w:pPr>
      <w:r w:rsidRPr="0029514D">
        <w:rPr>
          <w:noProof/>
          <w:lang w:val="vi-VN"/>
        </w:rPr>
        <w:t>L:</w:t>
      </w:r>
      <w:r w:rsidRPr="0029514D">
        <w:rPr>
          <w:noProof/>
        </w:rPr>
        <w:t xml:space="preserve"> </w:t>
      </w:r>
      <w:r w:rsidRPr="0029514D">
        <w:rPr>
          <w:noProof/>
          <w:lang w:val="vi-VN"/>
        </w:rPr>
        <w:t xml:space="preserve">Mức lãi suất </w:t>
      </w:r>
      <w:r w:rsidRPr="0029514D">
        <w:rPr>
          <w:noProof/>
        </w:rPr>
        <w:t>tái cấp vốn do Ngân hàng Nhà nước công bố tại thời điểm định giá</w:t>
      </w:r>
      <w:r w:rsidRPr="0029514D">
        <w:rPr>
          <w:noProof/>
          <w:lang w:val="vi-VN"/>
        </w:rPr>
        <w:t xml:space="preserve"> (%/năm)</w:t>
      </w:r>
    </w:p>
    <w:p w:rsidR="0002436B" w:rsidRPr="0029514D" w:rsidRDefault="0002436B" w:rsidP="0002436B">
      <w:pPr>
        <w:spacing w:before="120"/>
        <w:ind w:firstLine="709"/>
        <w:jc w:val="both"/>
        <w:rPr>
          <w:noProof/>
          <w:lang w:val="vi-VN"/>
        </w:rPr>
      </w:pPr>
      <w:r w:rsidRPr="0029514D">
        <w:rPr>
          <w:noProof/>
          <w:lang w:val="vi-VN"/>
        </w:rPr>
        <w:t>t:</w:t>
      </w:r>
      <w:r w:rsidRPr="0029514D">
        <w:rPr>
          <w:noProof/>
        </w:rPr>
        <w:t xml:space="preserve"> </w:t>
      </w:r>
      <w:r w:rsidRPr="0029514D">
        <w:rPr>
          <w:noProof/>
          <w:lang w:val="vi-VN"/>
        </w:rPr>
        <w:t>Thời hạn còn lại của giấy tờ có giá (số ngày)</w:t>
      </w:r>
    </w:p>
    <w:p w:rsidR="0002436B" w:rsidRPr="0029514D" w:rsidRDefault="0002436B" w:rsidP="0002436B">
      <w:pPr>
        <w:spacing w:before="120"/>
        <w:ind w:firstLine="709"/>
        <w:jc w:val="both"/>
        <w:rPr>
          <w:noProof/>
          <w:lang w:val="vi-VN"/>
        </w:rPr>
      </w:pPr>
      <w:r w:rsidRPr="0029514D">
        <w:rPr>
          <w:noProof/>
          <w:lang w:val="vi-VN"/>
        </w:rPr>
        <w:t>Ls:</w:t>
      </w:r>
      <w:r w:rsidRPr="0029514D">
        <w:rPr>
          <w:noProof/>
        </w:rPr>
        <w:t xml:space="preserve"> </w:t>
      </w:r>
      <w:r w:rsidRPr="0029514D">
        <w:rPr>
          <w:noProof/>
          <w:lang w:val="vi-VN"/>
        </w:rPr>
        <w:t>Lãi suất phát hành của giấy tờ có giá (%/năm)</w:t>
      </w:r>
    </w:p>
    <w:p w:rsidR="0002436B" w:rsidRPr="0029514D" w:rsidRDefault="0002436B" w:rsidP="0002436B">
      <w:pPr>
        <w:spacing w:before="120"/>
        <w:ind w:firstLine="709"/>
        <w:jc w:val="both"/>
        <w:rPr>
          <w:noProof/>
          <w:lang w:val="vi-VN"/>
        </w:rPr>
      </w:pPr>
      <w:r w:rsidRPr="0029514D">
        <w:rPr>
          <w:noProof/>
          <w:lang w:val="vi-VN"/>
        </w:rPr>
        <w:t>n:</w:t>
      </w:r>
      <w:r w:rsidRPr="0029514D">
        <w:rPr>
          <w:noProof/>
        </w:rPr>
        <w:t xml:space="preserve"> </w:t>
      </w:r>
      <w:r w:rsidRPr="0029514D">
        <w:rPr>
          <w:noProof/>
          <w:lang w:val="vi-VN"/>
        </w:rPr>
        <w:t>Kỳ hạn của giấy tờ có giá (năm).</w:t>
      </w:r>
    </w:p>
    <w:p w:rsidR="0002436B" w:rsidRPr="0029514D" w:rsidRDefault="0002436B" w:rsidP="0002436B">
      <w:pPr>
        <w:spacing w:before="120"/>
        <w:ind w:firstLine="720"/>
        <w:jc w:val="both"/>
        <w:rPr>
          <w:noProof/>
          <w:lang w:val="vi-VN"/>
        </w:rPr>
      </w:pPr>
      <w:r w:rsidRPr="0029514D">
        <w:rPr>
          <w:noProof/>
          <w:lang w:val="vi-VN"/>
        </w:rPr>
        <w:t>d</w:t>
      </w:r>
      <w:r w:rsidRPr="0029514D">
        <w:rPr>
          <w:noProof/>
        </w:rPr>
        <w:t>)</w:t>
      </w:r>
      <w:r w:rsidRPr="0029514D">
        <w:rPr>
          <w:noProof/>
          <w:lang w:val="vi-VN"/>
        </w:rPr>
        <w:t xml:space="preserve"> Đối với giấy tờ có giá dài hạn, thanh toán lãi định kỳ:</w:t>
      </w:r>
    </w:p>
    <w:p w:rsidR="0002436B" w:rsidRPr="0029514D" w:rsidRDefault="0002436B" w:rsidP="0002436B">
      <w:pPr>
        <w:spacing w:before="120"/>
        <w:ind w:firstLine="720"/>
        <w:jc w:val="both"/>
        <w:rPr>
          <w:iCs/>
          <w:noProof/>
          <w:lang w:val="vi-VN"/>
        </w:rPr>
      </w:pPr>
      <w:r w:rsidRPr="0029514D">
        <w:rPr>
          <w:noProof/>
          <w:lang w:val="vi-VN"/>
        </w:rPr>
        <w:t xml:space="preserve">                                           </w:t>
      </w:r>
      <m:oMath>
        <m:r>
          <m:rPr>
            <m:sty m:val="p"/>
          </m:rPr>
          <w:rPr>
            <w:rFonts w:ascii="Cambria Math" w:hAnsi="Cambria Math"/>
          </w:rPr>
          <m:t>GT=</m:t>
        </m:r>
        <m:nary>
          <m:naryPr>
            <m:chr m:val="∑"/>
            <m:limLoc m:val="undOvr"/>
            <m:ctrlPr>
              <w:rPr>
                <w:rFonts w:ascii="Cambria Math" w:hAnsi="Cambria Math"/>
                <w:iCs/>
              </w:rPr>
            </m:ctrlPr>
          </m:naryPr>
          <m:sub>
            <m:r>
              <m:rPr>
                <m:sty m:val="p"/>
              </m:rPr>
              <w:rPr>
                <w:rFonts w:ascii="Cambria Math" w:hAnsi="Cambria Math"/>
              </w:rPr>
              <m:t>i, Ti&gt;0</m:t>
            </m:r>
          </m:sub>
          <m:sup>
            <m:r>
              <m:rPr>
                <m:sty m:val="p"/>
              </m:rPr>
              <w:rPr>
                <w:rFonts w:ascii="Cambria Math" w:hAnsi="Cambria Math"/>
              </w:rPr>
              <m:t xml:space="preserve"> </m:t>
            </m:r>
          </m:sup>
          <m:e>
            <m:f>
              <m:fPr>
                <m:ctrlPr>
                  <w:rPr>
                    <w:rFonts w:ascii="Cambria Math" w:hAnsi="Cambria Math"/>
                    <w:iCs/>
                  </w:rPr>
                </m:ctrlPr>
              </m:fPr>
              <m:num>
                <m:r>
                  <m:rPr>
                    <m:sty m:val="p"/>
                  </m:rPr>
                  <w:rPr>
                    <w:rFonts w:ascii="Cambria Math" w:hAnsi="Cambria Math"/>
                  </w:rPr>
                  <m:t>Ci</m:t>
                </m:r>
              </m:num>
              <m:den>
                <m:sSup>
                  <m:sSupPr>
                    <m:ctrlPr>
                      <w:rPr>
                        <w:rFonts w:ascii="Cambria Math" w:hAnsi="Cambria Math"/>
                        <w:iCs/>
                      </w:rPr>
                    </m:ctrlPr>
                  </m:sSupPr>
                  <m:e>
                    <m:d>
                      <m:dPr>
                        <m:ctrlPr>
                          <w:rPr>
                            <w:rFonts w:ascii="Cambria Math" w:hAnsi="Cambria Math"/>
                            <w:iCs/>
                          </w:rPr>
                        </m:ctrlPr>
                      </m:dPr>
                      <m:e>
                        <m:r>
                          <m:rPr>
                            <m:sty m:val="p"/>
                          </m:rPr>
                          <w:rPr>
                            <w:rFonts w:ascii="Cambria Math" w:hAnsi="Cambria Math"/>
                          </w:rPr>
                          <m:t xml:space="preserve">1+ </m:t>
                        </m:r>
                        <m:f>
                          <m:fPr>
                            <m:ctrlPr>
                              <w:rPr>
                                <w:rFonts w:ascii="Cambria Math" w:hAnsi="Cambria Math"/>
                                <w:iCs/>
                              </w:rPr>
                            </m:ctrlPr>
                          </m:fPr>
                          <m:num>
                            <m:r>
                              <m:rPr>
                                <m:sty m:val="p"/>
                              </m:rPr>
                              <w:rPr>
                                <w:rFonts w:ascii="Cambria Math" w:hAnsi="Cambria Math"/>
                              </w:rPr>
                              <m:t>L</m:t>
                            </m:r>
                          </m:num>
                          <m:den>
                            <m:r>
                              <m:rPr>
                                <m:sty m:val="p"/>
                              </m:rPr>
                              <w:rPr>
                                <w:rFonts w:ascii="Cambria Math" w:hAnsi="Cambria Math"/>
                              </w:rPr>
                              <m:t>k</m:t>
                            </m:r>
                          </m:den>
                        </m:f>
                      </m:e>
                    </m:d>
                  </m:e>
                  <m:sup>
                    <m:r>
                      <m:rPr>
                        <m:sty m:val="p"/>
                      </m:rPr>
                      <w:rPr>
                        <w:rFonts w:ascii="Cambria Math" w:hAnsi="Cambria Math"/>
                      </w:rPr>
                      <m:t>(Ti*k)/365</m:t>
                    </m:r>
                  </m:sup>
                </m:sSup>
              </m:den>
            </m:f>
          </m:e>
        </m:nary>
      </m:oMath>
      <w:r w:rsidRPr="0029514D">
        <w:rPr>
          <w:iCs/>
          <w:noProof/>
          <w:lang w:val="vi-VN"/>
        </w:rPr>
        <w:fldChar w:fldCharType="begin"/>
      </w:r>
      <w:r w:rsidRPr="0029514D">
        <w:rPr>
          <w:iCs/>
          <w:noProof/>
          <w:lang w:val="vi-VN"/>
        </w:rPr>
        <w:instrText xml:space="preserve"> QUOTE  </w:instrText>
      </w:r>
      <w:r w:rsidRPr="0029514D">
        <w:rPr>
          <w:iCs/>
          <w:noProof/>
          <w:lang w:val="vi-VN"/>
        </w:rPr>
        <w:fldChar w:fldCharType="end"/>
      </w:r>
      <w:r w:rsidRPr="0029514D">
        <w:rPr>
          <w:iCs/>
          <w:noProof/>
          <w:lang w:val="vi-VN"/>
        </w:rPr>
        <w:tab/>
      </w:r>
    </w:p>
    <w:p w:rsidR="0002436B" w:rsidRPr="0029514D" w:rsidRDefault="0002436B" w:rsidP="0002436B">
      <w:pPr>
        <w:spacing w:before="120"/>
        <w:ind w:firstLine="624"/>
        <w:jc w:val="both"/>
        <w:rPr>
          <w:noProof/>
          <w:lang w:val="vi-VN"/>
        </w:rPr>
      </w:pPr>
      <w:r w:rsidRPr="0029514D">
        <w:rPr>
          <w:noProof/>
          <w:lang w:val="vi-VN"/>
        </w:rPr>
        <w:t>Trong đó:</w:t>
      </w:r>
    </w:p>
    <w:p w:rsidR="0002436B" w:rsidRPr="0029514D" w:rsidRDefault="0002436B" w:rsidP="004A4521">
      <w:pPr>
        <w:ind w:firstLine="709"/>
        <w:jc w:val="both"/>
        <w:rPr>
          <w:noProof/>
          <w:lang w:val="vi-VN"/>
        </w:rPr>
      </w:pPr>
      <w:r w:rsidRPr="0029514D">
        <w:rPr>
          <w:noProof/>
          <w:lang w:val="vi-VN"/>
        </w:rPr>
        <w:t>G</w:t>
      </w:r>
      <w:r w:rsidRPr="0029514D">
        <w:rPr>
          <w:noProof/>
        </w:rPr>
        <w:t>T</w:t>
      </w:r>
      <w:r w:rsidRPr="0029514D">
        <w:rPr>
          <w:noProof/>
          <w:lang w:val="vi-VN"/>
        </w:rPr>
        <w:t>:</w:t>
      </w:r>
      <w:r w:rsidRPr="0029514D">
        <w:rPr>
          <w:noProof/>
        </w:rPr>
        <w:t xml:space="preserve"> </w:t>
      </w:r>
      <w:r w:rsidRPr="0029514D">
        <w:rPr>
          <w:noProof/>
          <w:lang w:val="vi-VN"/>
        </w:rPr>
        <w:t>Giá trị giấy tờ có giá tại thời điểm định giá</w:t>
      </w:r>
    </w:p>
    <w:p w:rsidR="0002436B" w:rsidRPr="0029514D" w:rsidRDefault="0002436B" w:rsidP="004A4521">
      <w:pPr>
        <w:ind w:firstLine="709"/>
        <w:jc w:val="both"/>
        <w:rPr>
          <w:noProof/>
          <w:lang w:val="vi-VN"/>
        </w:rPr>
      </w:pPr>
      <w:r w:rsidRPr="0029514D">
        <w:rPr>
          <w:noProof/>
          <w:lang w:val="vi-VN"/>
        </w:rPr>
        <w:t>C</w:t>
      </w:r>
      <w:r w:rsidRPr="0029514D">
        <w:rPr>
          <w:noProof/>
          <w:vertAlign w:val="subscript"/>
          <w:lang w:val="vi-VN"/>
        </w:rPr>
        <w:t>i</w:t>
      </w:r>
      <w:r w:rsidRPr="0029514D">
        <w:rPr>
          <w:noProof/>
          <w:lang w:val="vi-VN"/>
        </w:rPr>
        <w:t>:</w:t>
      </w:r>
      <w:r w:rsidRPr="0029514D">
        <w:rPr>
          <w:noProof/>
        </w:rPr>
        <w:t xml:space="preserve"> </w:t>
      </w:r>
      <w:r w:rsidRPr="0029514D">
        <w:rPr>
          <w:noProof/>
          <w:lang w:val="vi-VN"/>
        </w:rPr>
        <w:t>Số tiền thanh toán lãi, vốn gốc lần thứ i (không bao gồm số tiền thanh toán lãi, gốc có ngày đăng ký cuối cùng hưởng lãi, gốc giấy tờ có giá trước ngày định giá).</w:t>
      </w:r>
    </w:p>
    <w:p w:rsidR="0002436B" w:rsidRPr="0029514D" w:rsidRDefault="0002436B" w:rsidP="004A4521">
      <w:pPr>
        <w:ind w:firstLine="709"/>
        <w:jc w:val="both"/>
        <w:rPr>
          <w:noProof/>
          <w:lang w:val="vi-VN"/>
        </w:rPr>
      </w:pPr>
      <w:r w:rsidRPr="0029514D">
        <w:rPr>
          <w:noProof/>
          <w:lang w:val="vi-VN"/>
        </w:rPr>
        <w:t>i:</w:t>
      </w:r>
      <w:r w:rsidRPr="0029514D">
        <w:rPr>
          <w:noProof/>
        </w:rPr>
        <w:t xml:space="preserve"> </w:t>
      </w:r>
      <w:r w:rsidRPr="0029514D">
        <w:rPr>
          <w:noProof/>
          <w:lang w:val="vi-VN"/>
        </w:rPr>
        <w:t>Lần thanh toán lãi, gốc thứ i</w:t>
      </w:r>
    </w:p>
    <w:p w:rsidR="0002436B" w:rsidRPr="0029514D" w:rsidRDefault="0002436B" w:rsidP="004A4521">
      <w:pPr>
        <w:ind w:firstLine="709"/>
        <w:jc w:val="both"/>
        <w:rPr>
          <w:noProof/>
          <w:lang w:val="vi-VN"/>
        </w:rPr>
      </w:pPr>
      <w:r w:rsidRPr="0029514D">
        <w:rPr>
          <w:noProof/>
          <w:lang w:val="vi-VN"/>
        </w:rPr>
        <w:t>L:</w:t>
      </w:r>
      <w:r w:rsidRPr="0029514D">
        <w:rPr>
          <w:noProof/>
        </w:rPr>
        <w:t xml:space="preserve"> </w:t>
      </w:r>
      <w:r w:rsidRPr="0029514D">
        <w:rPr>
          <w:noProof/>
          <w:lang w:val="vi-VN"/>
        </w:rPr>
        <w:t xml:space="preserve">Mức lãi suất </w:t>
      </w:r>
      <w:r w:rsidRPr="0029514D">
        <w:rPr>
          <w:noProof/>
        </w:rPr>
        <w:t>tái cấp vốn do Ngân hàng Nhà nước công bố tại thời điểm định giá</w:t>
      </w:r>
      <w:r w:rsidRPr="0029514D">
        <w:rPr>
          <w:noProof/>
          <w:lang w:val="vi-VN"/>
        </w:rPr>
        <w:t xml:space="preserve"> (%/năm)</w:t>
      </w:r>
    </w:p>
    <w:p w:rsidR="0002436B" w:rsidRPr="0029514D" w:rsidRDefault="0002436B" w:rsidP="004A4521">
      <w:pPr>
        <w:ind w:firstLine="709"/>
        <w:jc w:val="both"/>
        <w:rPr>
          <w:noProof/>
          <w:lang w:val="vi-VN"/>
        </w:rPr>
      </w:pPr>
      <w:r w:rsidRPr="0029514D">
        <w:rPr>
          <w:noProof/>
          <w:lang w:val="vi-VN"/>
        </w:rPr>
        <w:t>T</w:t>
      </w:r>
      <w:r w:rsidRPr="0029514D">
        <w:rPr>
          <w:noProof/>
          <w:vertAlign w:val="subscript"/>
          <w:lang w:val="vi-VN"/>
        </w:rPr>
        <w:t>i</w:t>
      </w:r>
      <w:r w:rsidRPr="0029514D">
        <w:rPr>
          <w:noProof/>
          <w:lang w:val="vi-VN"/>
        </w:rPr>
        <w:t>:</w:t>
      </w:r>
      <w:r w:rsidRPr="0029514D">
        <w:rPr>
          <w:noProof/>
        </w:rPr>
        <w:t xml:space="preserve"> </w:t>
      </w:r>
      <w:r w:rsidRPr="0029514D">
        <w:rPr>
          <w:noProof/>
          <w:lang w:val="vi-VN"/>
        </w:rPr>
        <w:t>Thời hạn tính từ ngày định giá đến ngày đến hạn thanh toán lãi, gốc lần thứ i (số ngày)</w:t>
      </w:r>
    </w:p>
    <w:p w:rsidR="0002436B" w:rsidRPr="0029514D" w:rsidRDefault="0002436B" w:rsidP="004A4521">
      <w:pPr>
        <w:ind w:firstLine="709"/>
        <w:jc w:val="both"/>
        <w:rPr>
          <w:noProof/>
          <w:lang w:val="vi-VN"/>
        </w:rPr>
      </w:pPr>
      <w:r w:rsidRPr="0029514D">
        <w:rPr>
          <w:noProof/>
          <w:lang w:val="vi-VN"/>
        </w:rPr>
        <w:t>k:</w:t>
      </w:r>
      <w:r w:rsidRPr="0029514D">
        <w:rPr>
          <w:noProof/>
        </w:rPr>
        <w:t xml:space="preserve"> </w:t>
      </w:r>
      <w:r w:rsidRPr="0029514D">
        <w:rPr>
          <w:noProof/>
          <w:lang w:val="vi-VN"/>
        </w:rPr>
        <w:t>Số lần trả lãi định kỳ trong năm.</w:t>
      </w:r>
    </w:p>
    <w:p w:rsidR="0002436B" w:rsidRPr="009F3E7C" w:rsidRDefault="0002436B" w:rsidP="004A4521">
      <w:pPr>
        <w:ind w:firstLine="562"/>
        <w:jc w:val="both"/>
        <w:rPr>
          <w:b/>
          <w:noProof/>
        </w:rPr>
      </w:pPr>
      <w:r w:rsidRPr="0029514D">
        <w:rPr>
          <w:b/>
          <w:noProof/>
          <w:lang w:val="vi-VN"/>
        </w:rPr>
        <w:t xml:space="preserve">2. Đối với tài sản bảo đảm là quyền </w:t>
      </w:r>
      <w:r w:rsidRPr="009F3E7C">
        <w:rPr>
          <w:b/>
          <w:noProof/>
          <w:lang w:val="vi-VN"/>
        </w:rPr>
        <w:t xml:space="preserve">đòi nợ quy định tại điểm </w:t>
      </w:r>
      <w:r w:rsidRPr="009F3E7C">
        <w:rPr>
          <w:b/>
          <w:noProof/>
        </w:rPr>
        <w:t xml:space="preserve">a </w:t>
      </w:r>
      <w:r w:rsidRPr="009F3E7C">
        <w:rPr>
          <w:b/>
          <w:noProof/>
          <w:lang w:val="vi-VN"/>
        </w:rPr>
        <w:t xml:space="preserve">khoản </w:t>
      </w:r>
      <w:r w:rsidRPr="009F3E7C">
        <w:rPr>
          <w:b/>
          <w:noProof/>
        </w:rPr>
        <w:t xml:space="preserve">6 </w:t>
      </w:r>
      <w:r w:rsidRPr="009F3E7C">
        <w:rPr>
          <w:b/>
          <w:noProof/>
          <w:lang w:val="vi-VN"/>
        </w:rPr>
        <w:t>Điều 1</w:t>
      </w:r>
      <w:r w:rsidRPr="009F3E7C">
        <w:rPr>
          <w:b/>
          <w:noProof/>
        </w:rPr>
        <w:t>2</w:t>
      </w:r>
      <w:r w:rsidRPr="009F3E7C">
        <w:rPr>
          <w:b/>
          <w:noProof/>
          <w:lang w:val="vi-VN"/>
        </w:rPr>
        <w:t xml:space="preserve"> Thông tư số </w:t>
      </w:r>
      <w:r w:rsidRPr="009F3E7C">
        <w:rPr>
          <w:b/>
          <w:noProof/>
        </w:rPr>
        <w:t>08</w:t>
      </w:r>
      <w:r w:rsidRPr="009F3E7C">
        <w:rPr>
          <w:b/>
          <w:noProof/>
          <w:lang w:val="vi-VN"/>
        </w:rPr>
        <w:t>/2021/TT-NHNN</w:t>
      </w:r>
      <w:r w:rsidR="009F3E7C" w:rsidRPr="009F3E7C">
        <w:rPr>
          <w:b/>
          <w:noProof/>
        </w:rPr>
        <w:t xml:space="preserve"> </w:t>
      </w:r>
      <w:r w:rsidR="009F3E7C" w:rsidRPr="009F3E7C">
        <w:rPr>
          <w:b/>
          <w:bCs/>
          <w:iCs/>
          <w:noProof/>
        </w:rPr>
        <w:t>(đã được sửa đổi, bổ sung)</w:t>
      </w:r>
    </w:p>
    <w:p w:rsidR="0002436B" w:rsidRPr="0029514D" w:rsidRDefault="0002436B" w:rsidP="004A4521">
      <w:pPr>
        <w:ind w:firstLine="562"/>
        <w:jc w:val="both"/>
        <w:rPr>
          <w:bCs/>
          <w:noProof/>
        </w:rPr>
      </w:pPr>
      <w:r w:rsidRPr="0029514D">
        <w:rPr>
          <w:bCs/>
          <w:noProof/>
        </w:rPr>
        <w:t>Giá trị của tài sản bảo đảm</w:t>
      </w:r>
      <w:r w:rsidRPr="0029514D">
        <w:t xml:space="preserve"> </w:t>
      </w:r>
      <w:r w:rsidRPr="0029514D">
        <w:rPr>
          <w:bCs/>
          <w:noProof/>
        </w:rPr>
        <w:t>bằng dư nợ gốc của khoản cấp tín dụng đối với khách hàng được hạch toán vào Bảng Cân đối tài khoản kế toán của tổ chức tín dụng tại thời điểm xác định giá trị của tài sản bảo đảm.</w:t>
      </w:r>
    </w:p>
    <w:p w:rsidR="0002436B" w:rsidRPr="009F3E7C" w:rsidRDefault="0002436B" w:rsidP="004A4521">
      <w:pPr>
        <w:ind w:firstLine="562"/>
        <w:jc w:val="both"/>
        <w:rPr>
          <w:b/>
          <w:noProof/>
        </w:rPr>
      </w:pPr>
      <w:r w:rsidRPr="0029514D">
        <w:rPr>
          <w:b/>
          <w:bCs/>
          <w:noProof/>
        </w:rPr>
        <w:t xml:space="preserve">3. Đối với tài sản bảo đảm là </w:t>
      </w:r>
      <w:r w:rsidRPr="009F3E7C">
        <w:rPr>
          <w:b/>
          <w:bCs/>
          <w:noProof/>
        </w:rPr>
        <w:t xml:space="preserve">quyền tài sản quy định tại điểm b khoản 6 Điều 12 Thông tư </w:t>
      </w:r>
      <w:r w:rsidRPr="009F3E7C">
        <w:rPr>
          <w:b/>
          <w:noProof/>
          <w:lang w:val="vi-VN"/>
        </w:rPr>
        <w:t xml:space="preserve">số </w:t>
      </w:r>
      <w:r w:rsidRPr="009F3E7C">
        <w:rPr>
          <w:b/>
          <w:noProof/>
        </w:rPr>
        <w:t>08</w:t>
      </w:r>
      <w:r w:rsidRPr="009F3E7C">
        <w:rPr>
          <w:b/>
          <w:noProof/>
          <w:lang w:val="vi-VN"/>
        </w:rPr>
        <w:t>/2021/TT-NHNN</w:t>
      </w:r>
      <w:r w:rsidR="009F3E7C" w:rsidRPr="009F3E7C">
        <w:rPr>
          <w:b/>
          <w:noProof/>
        </w:rPr>
        <w:t xml:space="preserve"> </w:t>
      </w:r>
      <w:r w:rsidR="009F3E7C" w:rsidRPr="009F3E7C">
        <w:rPr>
          <w:b/>
          <w:bCs/>
          <w:iCs/>
          <w:noProof/>
        </w:rPr>
        <w:t>(đã được sửa đổi, bổ sung)</w:t>
      </w:r>
    </w:p>
    <w:p w:rsidR="0002436B" w:rsidRPr="0029514D" w:rsidRDefault="0002436B" w:rsidP="004A4521">
      <w:pPr>
        <w:ind w:firstLine="562"/>
        <w:jc w:val="both"/>
        <w:rPr>
          <w:bCs/>
          <w:noProof/>
        </w:rPr>
      </w:pPr>
      <w:r w:rsidRPr="0029514D">
        <w:rPr>
          <w:bCs/>
          <w:noProof/>
        </w:rPr>
        <w:t xml:space="preserve">Giá trị của tài sản bảo đảm bằng số dư lãi phải thu của khoản cấp tín dụng đối với khách hàng được hạch toán vào khoản lãi phải thu trong Bảng Cân đối tài khoản kế toán của tổ chức tín dụng </w:t>
      </w:r>
      <w:r w:rsidRPr="0029514D">
        <w:rPr>
          <w:noProof/>
        </w:rPr>
        <w:t xml:space="preserve">tại </w:t>
      </w:r>
      <w:r w:rsidRPr="0029514D">
        <w:rPr>
          <w:bCs/>
          <w:noProof/>
        </w:rPr>
        <w:t>thời điểm xác định giá trị của tài sản bảo đảm.</w:t>
      </w:r>
    </w:p>
    <w:p w:rsidR="0002436B" w:rsidRDefault="0002436B" w:rsidP="00E242A2">
      <w:pPr>
        <w:jc w:val="center"/>
        <w:rPr>
          <w:b/>
          <w:noProof/>
          <w:color w:val="000000"/>
          <w:sz w:val="24"/>
          <w:szCs w:val="24"/>
          <w:lang w:val="vi-VN"/>
        </w:rPr>
      </w:pPr>
    </w:p>
    <w:p w:rsidR="0002436B" w:rsidRDefault="0002436B" w:rsidP="00E242A2">
      <w:pPr>
        <w:jc w:val="center"/>
        <w:rPr>
          <w:b/>
          <w:noProof/>
          <w:color w:val="000000"/>
          <w:sz w:val="24"/>
          <w:szCs w:val="24"/>
          <w:lang w:val="vi-VN"/>
        </w:rPr>
      </w:pPr>
    </w:p>
    <w:p w:rsidR="002D7E75" w:rsidRDefault="002D7E75" w:rsidP="00E242A2">
      <w:pPr>
        <w:jc w:val="center"/>
        <w:rPr>
          <w:b/>
          <w:noProof/>
          <w:color w:val="000000"/>
          <w:sz w:val="24"/>
          <w:szCs w:val="24"/>
          <w:lang w:val="vi-VN"/>
        </w:rPr>
      </w:pPr>
    </w:p>
    <w:p w:rsidR="0002436B" w:rsidRDefault="0002436B" w:rsidP="00E242A2">
      <w:pPr>
        <w:jc w:val="center"/>
        <w:rPr>
          <w:b/>
          <w:noProof/>
          <w:color w:val="000000"/>
          <w:sz w:val="24"/>
          <w:szCs w:val="24"/>
          <w:lang w:val="vi-VN"/>
        </w:rPr>
      </w:pPr>
    </w:p>
    <w:p w:rsidR="007072F6" w:rsidRPr="00610367" w:rsidRDefault="007072F6" w:rsidP="00E242A2">
      <w:pPr>
        <w:jc w:val="center"/>
        <w:rPr>
          <w:noProof/>
          <w:color w:val="000000"/>
          <w:sz w:val="24"/>
          <w:szCs w:val="24"/>
          <w:lang w:val="vi-VN"/>
        </w:rPr>
      </w:pPr>
      <w:r w:rsidRPr="00610367">
        <w:rPr>
          <w:b/>
          <w:noProof/>
          <w:color w:val="000000"/>
          <w:sz w:val="24"/>
          <w:szCs w:val="24"/>
          <w:lang w:val="vi-VN"/>
        </w:rPr>
        <w:lastRenderedPageBreak/>
        <w:t xml:space="preserve">Phụ lục </w:t>
      </w:r>
      <w:r w:rsidR="00B832BE" w:rsidRPr="00610367">
        <w:rPr>
          <w:b/>
          <w:noProof/>
          <w:color w:val="000000"/>
          <w:sz w:val="24"/>
          <w:szCs w:val="24"/>
          <w:lang w:val="vi-VN"/>
        </w:rPr>
        <w:t>V</w:t>
      </w:r>
    </w:p>
    <w:p w:rsidR="007072F6" w:rsidRPr="00610367" w:rsidRDefault="007072F6" w:rsidP="00E242A2">
      <w:pPr>
        <w:jc w:val="center"/>
        <w:rPr>
          <w:noProof/>
          <w:color w:val="000000"/>
          <w:sz w:val="24"/>
          <w:szCs w:val="24"/>
          <w:lang w:val="vi-VN"/>
        </w:rPr>
      </w:pPr>
      <w:r w:rsidRPr="00610367">
        <w:rPr>
          <w:i/>
          <w:noProof/>
          <w:color w:val="000000"/>
          <w:sz w:val="24"/>
          <w:szCs w:val="24"/>
          <w:lang w:val="vi-VN"/>
        </w:rPr>
        <w:t xml:space="preserve">(Ban hành kèm theo </w:t>
      </w:r>
      <w:r w:rsidR="00AE16F0" w:rsidRPr="00610367">
        <w:rPr>
          <w:i/>
          <w:noProof/>
          <w:color w:val="000000"/>
          <w:sz w:val="24"/>
          <w:szCs w:val="24"/>
          <w:lang w:val="vi-VN"/>
        </w:rPr>
        <w:t xml:space="preserve">Thông tư số </w:t>
      </w:r>
      <w:r w:rsidR="00AF485D" w:rsidRPr="00610367">
        <w:rPr>
          <w:i/>
          <w:noProof/>
          <w:color w:val="000000"/>
          <w:sz w:val="24"/>
          <w:szCs w:val="24"/>
          <w:lang w:val="vi-VN"/>
        </w:rPr>
        <w:t>08</w:t>
      </w:r>
      <w:r w:rsidR="00AE16F0" w:rsidRPr="00610367">
        <w:rPr>
          <w:i/>
          <w:noProof/>
          <w:color w:val="000000"/>
          <w:sz w:val="24"/>
          <w:szCs w:val="24"/>
          <w:lang w:val="vi-VN"/>
        </w:rPr>
        <w:t>/2021</w:t>
      </w:r>
      <w:r w:rsidRPr="00610367">
        <w:rPr>
          <w:i/>
          <w:noProof/>
          <w:color w:val="000000"/>
          <w:sz w:val="24"/>
          <w:szCs w:val="24"/>
          <w:lang w:val="vi-VN"/>
        </w:rPr>
        <w:t>/TT-NHNN của Thống đốc Ngân hàng Nhà nước quy định về cho vay đặc biệt đối với tổ chức tín dụng được kiểm soát đặc biệt)</w:t>
      </w:r>
    </w:p>
    <w:p w:rsidR="008E78B7" w:rsidRPr="00610367" w:rsidRDefault="008E78B7" w:rsidP="00E242A2">
      <w:pPr>
        <w:jc w:val="center"/>
        <w:rPr>
          <w:b/>
          <w:noProof/>
          <w:color w:val="000000"/>
          <w:lang w:val="vi-VN"/>
        </w:rPr>
      </w:pPr>
    </w:p>
    <w:p w:rsidR="007A6A5C" w:rsidRPr="00610367" w:rsidRDefault="007A6A5C" w:rsidP="00E242A2">
      <w:pPr>
        <w:spacing w:before="120"/>
        <w:jc w:val="center"/>
        <w:rPr>
          <w:b/>
          <w:bCs/>
          <w:iCs/>
          <w:noProof/>
          <w:color w:val="000000"/>
          <w:sz w:val="24"/>
          <w:szCs w:val="24"/>
          <w:lang w:val="vi-VN"/>
        </w:rPr>
      </w:pPr>
      <w:r w:rsidRPr="00610367">
        <w:rPr>
          <w:b/>
          <w:bCs/>
          <w:iCs/>
          <w:noProof/>
          <w:color w:val="000000"/>
          <w:sz w:val="24"/>
          <w:szCs w:val="24"/>
          <w:lang w:val="vi-VN"/>
        </w:rPr>
        <w:t>CỘNG HÒA XÃ HỘI CHỦ NGHĨA VIỆT NAM</w:t>
      </w:r>
    </w:p>
    <w:p w:rsidR="007A6A5C" w:rsidRPr="00610367" w:rsidRDefault="007A6A5C" w:rsidP="00E242A2">
      <w:pPr>
        <w:tabs>
          <w:tab w:val="left" w:pos="6804"/>
        </w:tabs>
        <w:jc w:val="center"/>
        <w:rPr>
          <w:b/>
          <w:bCs/>
          <w:iCs/>
          <w:noProof/>
          <w:color w:val="000000"/>
          <w:sz w:val="26"/>
          <w:szCs w:val="26"/>
          <w:lang w:val="vi-VN"/>
        </w:rPr>
      </w:pPr>
      <w:r w:rsidRPr="00610367">
        <w:rPr>
          <w:b/>
          <w:bCs/>
          <w:iCs/>
          <w:noProof/>
          <w:color w:val="000000"/>
          <w:sz w:val="26"/>
          <w:szCs w:val="26"/>
          <w:lang w:val="vi-VN"/>
        </w:rPr>
        <w:t>Độc lập - Tự do - Hạnh phúc</w:t>
      </w:r>
    </w:p>
    <w:p w:rsidR="007A6A5C" w:rsidRPr="00610367" w:rsidRDefault="00461A0D" w:rsidP="00E242A2">
      <w:pPr>
        <w:tabs>
          <w:tab w:val="left" w:pos="6804"/>
        </w:tabs>
        <w:jc w:val="center"/>
        <w:rPr>
          <w:b/>
          <w:bCs/>
          <w:iCs/>
          <w:noProof/>
          <w:color w:val="000000"/>
          <w:sz w:val="24"/>
          <w:szCs w:val="24"/>
          <w:lang w:val="vi-VN"/>
        </w:rPr>
      </w:pPr>
      <w:r>
        <w:rPr>
          <w:noProof/>
        </w:rPr>
        <mc:AlternateContent>
          <mc:Choice Requires="wps">
            <w:drawing>
              <wp:anchor distT="4294967293" distB="4294967293" distL="114300" distR="114300" simplePos="0" relativeHeight="251657216" behindDoc="0" locked="0" layoutInCell="1" allowOverlap="1">
                <wp:simplePos x="0" y="0"/>
                <wp:positionH relativeFrom="column">
                  <wp:posOffset>2175510</wp:posOffset>
                </wp:positionH>
                <wp:positionV relativeFrom="paragraph">
                  <wp:posOffset>46989</wp:posOffset>
                </wp:positionV>
                <wp:extent cx="1965960" cy="0"/>
                <wp:effectExtent l="0" t="0" r="3429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5AE0F" id="Line 1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1.3pt,3.7pt" to="326.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6m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" strokeweight=".5pt"/>
            </w:pict>
          </mc:Fallback>
        </mc:AlternateContent>
      </w:r>
    </w:p>
    <w:p w:rsidR="007A6A5C" w:rsidRPr="00610367" w:rsidRDefault="007A6A5C" w:rsidP="00E242A2">
      <w:pPr>
        <w:tabs>
          <w:tab w:val="left" w:pos="6804"/>
        </w:tabs>
        <w:jc w:val="center"/>
        <w:rPr>
          <w:b/>
          <w:bCs/>
          <w:iCs/>
          <w:noProof/>
          <w:color w:val="000000"/>
          <w:lang w:val="vi-VN"/>
        </w:rPr>
      </w:pPr>
    </w:p>
    <w:p w:rsidR="007A6A5C" w:rsidRPr="00610367" w:rsidRDefault="007A6A5C" w:rsidP="00E242A2">
      <w:pPr>
        <w:tabs>
          <w:tab w:val="left" w:pos="6804"/>
        </w:tabs>
        <w:jc w:val="center"/>
        <w:rPr>
          <w:b/>
          <w:bCs/>
          <w:iCs/>
          <w:noProof/>
          <w:color w:val="000000"/>
          <w:lang w:val="vi-VN"/>
        </w:rPr>
      </w:pPr>
      <w:r w:rsidRPr="00610367">
        <w:rPr>
          <w:b/>
          <w:bCs/>
          <w:iCs/>
          <w:noProof/>
          <w:color w:val="000000"/>
          <w:lang w:val="vi-VN"/>
        </w:rPr>
        <w:t>HỢP ĐỒNG CHO VAY ĐẶC BIỆT</w:t>
      </w:r>
    </w:p>
    <w:p w:rsidR="007A6A5C" w:rsidRPr="00610367" w:rsidRDefault="007A6A5C" w:rsidP="00E242A2">
      <w:pPr>
        <w:tabs>
          <w:tab w:val="left" w:pos="6804"/>
        </w:tabs>
        <w:spacing w:before="60"/>
        <w:jc w:val="center"/>
        <w:rPr>
          <w:bCs/>
          <w:iCs/>
          <w:noProof/>
          <w:color w:val="000000"/>
          <w:sz w:val="24"/>
          <w:szCs w:val="24"/>
          <w:lang w:val="vi-VN"/>
        </w:rPr>
      </w:pPr>
      <w:r w:rsidRPr="00610367">
        <w:rPr>
          <w:bCs/>
          <w:iCs/>
          <w:noProof/>
          <w:color w:val="000000"/>
          <w:sz w:val="24"/>
          <w:szCs w:val="24"/>
          <w:lang w:val="vi-VN"/>
        </w:rPr>
        <w:t>Số: ......</w:t>
      </w:r>
    </w:p>
    <w:p w:rsidR="007A6A5C" w:rsidRPr="00610367" w:rsidRDefault="007A6A5C" w:rsidP="005E13CB">
      <w:pPr>
        <w:spacing w:before="240"/>
        <w:ind w:firstLine="709"/>
        <w:jc w:val="both"/>
        <w:rPr>
          <w:bCs/>
          <w:iCs/>
          <w:noProof/>
          <w:color w:val="000000"/>
          <w:lang w:val="vi-VN"/>
        </w:rPr>
      </w:pPr>
      <w:r w:rsidRPr="00610367">
        <w:rPr>
          <w:bCs/>
          <w:iCs/>
          <w:noProof/>
          <w:color w:val="000000"/>
          <w:lang w:val="vi-VN"/>
        </w:rPr>
        <w:t>Căn cứ Thông tư số</w:t>
      </w:r>
      <w:r w:rsidR="00AF485D" w:rsidRPr="00610367">
        <w:rPr>
          <w:bCs/>
          <w:iCs/>
          <w:noProof/>
          <w:color w:val="000000"/>
          <w:lang w:val="vi-VN"/>
        </w:rPr>
        <w:t xml:space="preserve"> 08</w:t>
      </w:r>
      <w:r w:rsidRPr="00610367">
        <w:rPr>
          <w:bCs/>
          <w:iCs/>
          <w:noProof/>
          <w:color w:val="000000"/>
          <w:lang w:val="vi-VN"/>
        </w:rPr>
        <w:t>/</w:t>
      </w:r>
      <w:r w:rsidR="008F7EA1" w:rsidRPr="00610367">
        <w:rPr>
          <w:bCs/>
          <w:iCs/>
          <w:noProof/>
          <w:color w:val="000000"/>
          <w:lang w:val="vi-VN"/>
        </w:rPr>
        <w:t>20</w:t>
      </w:r>
      <w:r w:rsidR="00AE16F0" w:rsidRPr="00610367">
        <w:rPr>
          <w:bCs/>
          <w:iCs/>
          <w:noProof/>
          <w:color w:val="000000"/>
          <w:lang w:val="vi-VN"/>
        </w:rPr>
        <w:t>21</w:t>
      </w:r>
      <w:r w:rsidRPr="00610367">
        <w:rPr>
          <w:bCs/>
          <w:iCs/>
          <w:noProof/>
          <w:color w:val="000000"/>
          <w:lang w:val="vi-VN"/>
        </w:rPr>
        <w:t xml:space="preserve">/TT-NHNN ngày </w:t>
      </w:r>
      <w:r w:rsidR="00AF485D" w:rsidRPr="00610367">
        <w:rPr>
          <w:bCs/>
          <w:iCs/>
          <w:noProof/>
          <w:color w:val="000000"/>
          <w:lang w:val="vi-VN"/>
        </w:rPr>
        <w:t xml:space="preserve">06 tháng 7 </w:t>
      </w:r>
      <w:r w:rsidRPr="00610367">
        <w:rPr>
          <w:bCs/>
          <w:iCs/>
          <w:noProof/>
          <w:color w:val="000000"/>
          <w:lang w:val="vi-VN"/>
        </w:rPr>
        <w:t xml:space="preserve">năm </w:t>
      </w:r>
      <w:r w:rsidR="00A02577" w:rsidRPr="00610367">
        <w:rPr>
          <w:bCs/>
          <w:iCs/>
          <w:noProof/>
          <w:color w:val="000000"/>
          <w:lang w:val="vi-VN"/>
        </w:rPr>
        <w:t>20</w:t>
      </w:r>
      <w:r w:rsidR="00AE16F0" w:rsidRPr="00610367">
        <w:rPr>
          <w:bCs/>
          <w:iCs/>
          <w:noProof/>
          <w:color w:val="000000"/>
          <w:lang w:val="vi-VN"/>
        </w:rPr>
        <w:t>21</w:t>
      </w:r>
      <w:r w:rsidRPr="00610367">
        <w:rPr>
          <w:bCs/>
          <w:iCs/>
          <w:noProof/>
          <w:color w:val="000000"/>
          <w:lang w:val="vi-VN"/>
        </w:rPr>
        <w:t xml:space="preserve"> của Thống </w:t>
      </w:r>
      <w:r w:rsidRPr="00AF485D">
        <w:rPr>
          <w:bCs/>
          <w:iCs/>
          <w:noProof/>
          <w:lang w:val="vi-VN"/>
        </w:rPr>
        <w:t>đốc Ngân hàng Nhà nước Việt Nam quy định về cho vay đặc biệt đối với tổ chức tín dụng</w:t>
      </w:r>
      <w:r w:rsidR="00F85BBB" w:rsidRPr="00AF485D">
        <w:rPr>
          <w:bCs/>
          <w:iCs/>
          <w:noProof/>
          <w:lang w:val="vi-VN"/>
        </w:rPr>
        <w:t xml:space="preserve"> được kiểm soát đặc biệt (sau đây gọi là Thông tư số </w:t>
      </w:r>
      <w:r w:rsidR="00AF485D">
        <w:rPr>
          <w:bCs/>
          <w:iCs/>
          <w:noProof/>
          <w:lang w:val="vi-VN"/>
        </w:rPr>
        <w:t xml:space="preserve">   </w:t>
      </w:r>
      <w:r w:rsidR="00AF485D" w:rsidRPr="00020BAA">
        <w:rPr>
          <w:bCs/>
          <w:iCs/>
          <w:noProof/>
          <w:lang w:val="vi-VN"/>
        </w:rPr>
        <w:t>08</w:t>
      </w:r>
      <w:r w:rsidR="00AE16F0" w:rsidRPr="00AF485D">
        <w:rPr>
          <w:bCs/>
          <w:iCs/>
          <w:noProof/>
          <w:lang w:val="vi-VN"/>
        </w:rPr>
        <w:t>/2021</w:t>
      </w:r>
      <w:r w:rsidR="00F85BBB" w:rsidRPr="00610367">
        <w:rPr>
          <w:bCs/>
          <w:iCs/>
          <w:noProof/>
          <w:color w:val="000000"/>
          <w:lang w:val="vi-VN"/>
        </w:rPr>
        <w:t>/TT-NHNN)</w:t>
      </w:r>
      <w:r w:rsidRPr="00610367">
        <w:rPr>
          <w:bCs/>
          <w:iCs/>
          <w:noProof/>
          <w:color w:val="000000"/>
          <w:lang w:val="vi-VN"/>
        </w:rPr>
        <w:t>;</w:t>
      </w:r>
    </w:p>
    <w:p w:rsidR="007A6A5C" w:rsidRPr="00610367" w:rsidRDefault="007A6A5C" w:rsidP="00E242A2">
      <w:pPr>
        <w:spacing w:before="120"/>
        <w:ind w:firstLine="709"/>
        <w:jc w:val="both"/>
        <w:rPr>
          <w:bCs/>
          <w:iCs/>
          <w:noProof/>
          <w:color w:val="000000"/>
          <w:lang w:val="vi-VN"/>
        </w:rPr>
      </w:pPr>
      <w:r w:rsidRPr="00610367">
        <w:rPr>
          <w:bCs/>
          <w:iCs/>
          <w:noProof/>
          <w:color w:val="000000"/>
          <w:lang w:val="vi-VN"/>
        </w:rPr>
        <w:t xml:space="preserve">Căn cứ </w:t>
      </w:r>
      <w:r w:rsidR="0041347F" w:rsidRPr="00610367">
        <w:rPr>
          <w:bCs/>
          <w:iCs/>
          <w:noProof/>
          <w:color w:val="000000"/>
          <w:lang w:val="vi-VN"/>
        </w:rPr>
        <w:t>Quyết định/ V</w:t>
      </w:r>
      <w:r w:rsidR="008E78B7" w:rsidRPr="00610367">
        <w:rPr>
          <w:bCs/>
          <w:iCs/>
          <w:noProof/>
          <w:color w:val="000000"/>
          <w:lang w:val="vi-VN"/>
        </w:rPr>
        <w:t>ăn bản</w:t>
      </w:r>
      <w:r w:rsidRPr="00610367">
        <w:rPr>
          <w:bCs/>
          <w:iCs/>
          <w:noProof/>
          <w:color w:val="000000"/>
          <w:lang w:val="vi-VN"/>
        </w:rPr>
        <w:t xml:space="preserve"> số </w:t>
      </w:r>
      <w:r w:rsidR="001B5213" w:rsidRPr="00610367">
        <w:rPr>
          <w:bCs/>
          <w:iCs/>
          <w:noProof/>
          <w:color w:val="000000"/>
          <w:lang w:val="vi-VN"/>
        </w:rPr>
        <w:t xml:space="preserve">… </w:t>
      </w:r>
      <w:r w:rsidRPr="00610367">
        <w:rPr>
          <w:bCs/>
          <w:iCs/>
          <w:noProof/>
          <w:color w:val="000000"/>
          <w:lang w:val="vi-VN"/>
        </w:rPr>
        <w:t xml:space="preserve">ngày </w:t>
      </w:r>
      <w:r w:rsidR="001B5213" w:rsidRPr="00610367">
        <w:rPr>
          <w:bCs/>
          <w:iCs/>
          <w:noProof/>
          <w:color w:val="000000"/>
          <w:lang w:val="vi-VN"/>
        </w:rPr>
        <w:t>…</w:t>
      </w:r>
      <w:r w:rsidRPr="00610367">
        <w:rPr>
          <w:bCs/>
          <w:iCs/>
          <w:noProof/>
          <w:color w:val="000000"/>
          <w:lang w:val="vi-VN"/>
        </w:rPr>
        <w:t xml:space="preserve"> tháng </w:t>
      </w:r>
      <w:r w:rsidR="001B5213" w:rsidRPr="00610367">
        <w:rPr>
          <w:bCs/>
          <w:iCs/>
          <w:noProof/>
          <w:color w:val="000000"/>
          <w:lang w:val="vi-VN"/>
        </w:rPr>
        <w:t>…</w:t>
      </w:r>
      <w:r w:rsidR="004A00D1" w:rsidRPr="00610367">
        <w:rPr>
          <w:bCs/>
          <w:iCs/>
          <w:noProof/>
          <w:color w:val="000000"/>
          <w:lang w:val="vi-VN"/>
        </w:rPr>
        <w:t xml:space="preserve"> </w:t>
      </w:r>
      <w:r w:rsidRPr="00610367">
        <w:rPr>
          <w:bCs/>
          <w:iCs/>
          <w:noProof/>
          <w:color w:val="000000"/>
          <w:lang w:val="vi-VN"/>
        </w:rPr>
        <w:t xml:space="preserve">năm </w:t>
      </w:r>
      <w:r w:rsidR="001B5213" w:rsidRPr="00610367">
        <w:rPr>
          <w:bCs/>
          <w:iCs/>
          <w:noProof/>
          <w:color w:val="000000"/>
          <w:lang w:val="vi-VN"/>
        </w:rPr>
        <w:t xml:space="preserve">… </w:t>
      </w:r>
      <w:r w:rsidRPr="00610367">
        <w:rPr>
          <w:bCs/>
          <w:iCs/>
          <w:noProof/>
          <w:color w:val="000000"/>
          <w:lang w:val="vi-VN"/>
        </w:rPr>
        <w:t>của Thống đốc Ngân hàng Nhà nước Việt Nam về việc cho vay đặc biệt đối với ...</w:t>
      </w:r>
      <w:r w:rsidR="00E02C82" w:rsidRPr="00610367">
        <w:rPr>
          <w:bCs/>
          <w:iCs/>
          <w:noProof/>
          <w:color w:val="000000"/>
          <w:lang w:val="vi-VN"/>
        </w:rPr>
        <w:t>... (tên tổ chức tín dụng)</w:t>
      </w:r>
      <w:r w:rsidRPr="00610367">
        <w:rPr>
          <w:bCs/>
          <w:iCs/>
          <w:noProof/>
          <w:color w:val="000000"/>
          <w:lang w:val="vi-VN"/>
        </w:rPr>
        <w:t>,</w:t>
      </w:r>
    </w:p>
    <w:p w:rsidR="007A6A5C" w:rsidRPr="00610367" w:rsidRDefault="007A6A5C" w:rsidP="00E242A2">
      <w:pPr>
        <w:spacing w:before="120"/>
        <w:ind w:firstLine="709"/>
        <w:jc w:val="both"/>
        <w:rPr>
          <w:bCs/>
          <w:iCs/>
          <w:noProof/>
          <w:color w:val="000000"/>
          <w:lang w:val="vi-VN"/>
        </w:rPr>
      </w:pPr>
      <w:r w:rsidRPr="00610367">
        <w:rPr>
          <w:bCs/>
          <w:iCs/>
          <w:noProof/>
          <w:color w:val="000000"/>
          <w:lang w:val="vi-VN"/>
        </w:rPr>
        <w:t>Hôm nay, ngày ...</w:t>
      </w:r>
      <w:r w:rsidR="00DE59C7" w:rsidRPr="00610367">
        <w:rPr>
          <w:bCs/>
          <w:iCs/>
          <w:noProof/>
          <w:color w:val="000000"/>
          <w:lang w:val="vi-VN"/>
        </w:rPr>
        <w:t xml:space="preserve"> tháng ... năm ... tại</w:t>
      </w:r>
      <w:r w:rsidR="001B5213" w:rsidRPr="00610367">
        <w:rPr>
          <w:bCs/>
          <w:iCs/>
          <w:noProof/>
          <w:color w:val="000000"/>
          <w:lang w:val="vi-VN"/>
        </w:rPr>
        <w:t xml:space="preserve"> …</w:t>
      </w:r>
      <w:r w:rsidRPr="00610367">
        <w:rPr>
          <w:bCs/>
          <w:iCs/>
          <w:noProof/>
          <w:color w:val="000000"/>
          <w:lang w:val="vi-VN"/>
        </w:rPr>
        <w:t>, chúng tôi gồm:</w:t>
      </w:r>
    </w:p>
    <w:p w:rsidR="007A6A5C" w:rsidRPr="00610367" w:rsidRDefault="007A6A5C" w:rsidP="00E242A2">
      <w:pPr>
        <w:tabs>
          <w:tab w:val="left" w:pos="3420"/>
        </w:tabs>
        <w:spacing w:before="120"/>
        <w:ind w:firstLine="709"/>
        <w:jc w:val="both"/>
        <w:rPr>
          <w:b/>
          <w:bCs/>
          <w:iCs/>
          <w:noProof/>
          <w:color w:val="000000"/>
          <w:lang w:val="vi-VN"/>
        </w:rPr>
      </w:pPr>
      <w:r w:rsidRPr="00610367">
        <w:rPr>
          <w:b/>
          <w:bCs/>
          <w:iCs/>
          <w:noProof/>
          <w:color w:val="000000"/>
          <w:lang w:val="vi-VN"/>
        </w:rPr>
        <w:t xml:space="preserve">Bên cho vay (Bên A): </w:t>
      </w:r>
      <w:r w:rsidRPr="00610367">
        <w:rPr>
          <w:b/>
          <w:bCs/>
          <w:iCs/>
          <w:noProof/>
          <w:color w:val="000000"/>
          <w:lang w:val="vi-VN"/>
        </w:rPr>
        <w:tab/>
        <w:t xml:space="preserve">Ngân hàng Nhà </w:t>
      </w:r>
      <w:r w:rsidR="00E02C82" w:rsidRPr="00610367">
        <w:rPr>
          <w:b/>
          <w:bCs/>
          <w:iCs/>
          <w:noProof/>
          <w:color w:val="000000"/>
          <w:lang w:val="vi-VN"/>
        </w:rPr>
        <w:t>nước</w:t>
      </w:r>
      <w:r w:rsidR="00914D28" w:rsidRPr="00610367">
        <w:rPr>
          <w:b/>
          <w:bCs/>
          <w:iCs/>
          <w:noProof/>
          <w:color w:val="000000"/>
          <w:lang w:val="vi-VN"/>
        </w:rPr>
        <w:t xml:space="preserve"> chi nhánh tỉnh, thành phố</w:t>
      </w:r>
      <w:r w:rsidR="00770D83" w:rsidRPr="00610367">
        <w:rPr>
          <w:b/>
          <w:bCs/>
          <w:iCs/>
          <w:noProof/>
          <w:color w:val="000000"/>
          <w:lang w:val="vi-VN"/>
        </w:rPr>
        <w:t xml:space="preserve"> …</w:t>
      </w:r>
    </w:p>
    <w:p w:rsidR="007A6A5C" w:rsidRPr="00610367" w:rsidRDefault="007A6A5C" w:rsidP="00E242A2">
      <w:pPr>
        <w:tabs>
          <w:tab w:val="left" w:pos="3420"/>
        </w:tabs>
        <w:spacing w:before="120"/>
        <w:ind w:firstLine="709"/>
        <w:jc w:val="both"/>
        <w:rPr>
          <w:bCs/>
          <w:iCs/>
          <w:noProof/>
          <w:color w:val="000000"/>
          <w:lang w:val="vi-VN"/>
        </w:rPr>
      </w:pPr>
      <w:r w:rsidRPr="00610367">
        <w:rPr>
          <w:bCs/>
          <w:iCs/>
          <w:noProof/>
          <w:color w:val="000000"/>
          <w:lang w:val="vi-VN"/>
        </w:rPr>
        <w:t xml:space="preserve">Địa chỉ: </w:t>
      </w:r>
      <w:r w:rsidR="00A1798A" w:rsidRPr="00610367">
        <w:rPr>
          <w:bCs/>
          <w:iCs/>
          <w:noProof/>
          <w:color w:val="000000"/>
          <w:lang w:val="vi-VN"/>
        </w:rPr>
        <w:t xml:space="preserve">....................................... </w:t>
      </w:r>
      <w:r w:rsidR="00A1798A" w:rsidRPr="00610367">
        <w:rPr>
          <w:bCs/>
          <w:iCs/>
          <w:noProof/>
          <w:color w:val="000000"/>
          <w:lang w:val="vi-VN"/>
        </w:rPr>
        <w:tab/>
      </w:r>
      <w:r w:rsidR="00A1798A" w:rsidRPr="00610367">
        <w:rPr>
          <w:bCs/>
          <w:iCs/>
          <w:noProof/>
          <w:color w:val="000000"/>
          <w:lang w:val="vi-VN"/>
        </w:rPr>
        <w:tab/>
      </w:r>
      <w:r w:rsidR="00A1798A" w:rsidRPr="00610367">
        <w:rPr>
          <w:bCs/>
          <w:iCs/>
          <w:noProof/>
          <w:color w:val="000000"/>
          <w:lang w:val="vi-VN"/>
        </w:rPr>
        <w:tab/>
      </w:r>
      <w:r w:rsidRPr="00610367">
        <w:rPr>
          <w:bCs/>
          <w:iCs/>
          <w:noProof/>
          <w:color w:val="000000"/>
          <w:lang w:val="vi-VN"/>
        </w:rPr>
        <w:tab/>
      </w:r>
    </w:p>
    <w:p w:rsidR="007A6A5C" w:rsidRPr="00610367" w:rsidRDefault="007A6A5C" w:rsidP="00E242A2">
      <w:pPr>
        <w:tabs>
          <w:tab w:val="right" w:leader="dot" w:pos="4500"/>
          <w:tab w:val="left" w:pos="5400"/>
          <w:tab w:val="right" w:leader="dot" w:pos="8505"/>
        </w:tabs>
        <w:spacing w:before="120"/>
        <w:ind w:firstLine="709"/>
        <w:jc w:val="both"/>
        <w:rPr>
          <w:bCs/>
          <w:iCs/>
          <w:noProof/>
          <w:color w:val="000000"/>
          <w:lang w:val="vi-VN"/>
        </w:rPr>
      </w:pPr>
      <w:r w:rsidRPr="00610367">
        <w:rPr>
          <w:bCs/>
          <w:iCs/>
          <w:noProof/>
          <w:color w:val="000000"/>
          <w:lang w:val="vi-VN"/>
        </w:rPr>
        <w:t xml:space="preserve">Điện thoại: </w:t>
      </w:r>
      <w:r w:rsidRPr="00610367">
        <w:rPr>
          <w:bCs/>
          <w:iCs/>
          <w:noProof/>
          <w:color w:val="000000"/>
          <w:lang w:val="vi-VN"/>
        </w:rPr>
        <w:tab/>
      </w:r>
      <w:r w:rsidRPr="00610367">
        <w:rPr>
          <w:bCs/>
          <w:iCs/>
          <w:noProof/>
          <w:color w:val="000000"/>
          <w:lang w:val="vi-VN"/>
        </w:rPr>
        <w:tab/>
        <w:t xml:space="preserve">Fax: </w:t>
      </w:r>
      <w:r w:rsidR="001B5213" w:rsidRPr="00610367">
        <w:rPr>
          <w:bCs/>
          <w:iCs/>
          <w:noProof/>
          <w:color w:val="000000"/>
          <w:lang w:val="vi-VN"/>
        </w:rPr>
        <w:t>.......................................</w:t>
      </w:r>
    </w:p>
    <w:p w:rsidR="007A6A5C" w:rsidRPr="00610367" w:rsidRDefault="003441D2" w:rsidP="00E242A2">
      <w:pPr>
        <w:tabs>
          <w:tab w:val="right" w:leader="dot" w:pos="4536"/>
          <w:tab w:val="left" w:pos="4860"/>
          <w:tab w:val="left" w:pos="5400"/>
        </w:tabs>
        <w:spacing w:before="120"/>
        <w:ind w:firstLine="709"/>
        <w:jc w:val="both"/>
        <w:rPr>
          <w:bCs/>
          <w:iCs/>
          <w:noProof/>
          <w:color w:val="000000"/>
          <w:lang w:val="vi-VN"/>
        </w:rPr>
      </w:pPr>
      <w:r w:rsidRPr="00610367">
        <w:rPr>
          <w:noProof/>
          <w:color w:val="000000"/>
          <w:lang w:val="vi-VN"/>
        </w:rPr>
        <w:t>Số hiệu tài khoản tiền vay bằng đồng Việt Nam:..………… tại ……………</w:t>
      </w:r>
    </w:p>
    <w:p w:rsidR="007A6A5C" w:rsidRPr="00610367" w:rsidRDefault="007A6A5C" w:rsidP="00E242A2">
      <w:pPr>
        <w:tabs>
          <w:tab w:val="left" w:pos="5400"/>
          <w:tab w:val="right" w:leader="dot" w:pos="8505"/>
        </w:tabs>
        <w:spacing w:before="120"/>
        <w:ind w:firstLine="709"/>
        <w:jc w:val="both"/>
        <w:rPr>
          <w:bCs/>
          <w:iCs/>
          <w:noProof/>
          <w:color w:val="000000"/>
          <w:lang w:val="vi-VN"/>
        </w:rPr>
      </w:pPr>
      <w:r w:rsidRPr="00610367">
        <w:rPr>
          <w:bCs/>
          <w:iCs/>
          <w:noProof/>
          <w:color w:val="000000"/>
          <w:lang w:val="vi-VN"/>
        </w:rPr>
        <w:t xml:space="preserve">Tên người đại diện: ...................... </w:t>
      </w:r>
      <w:r w:rsidRPr="00610367">
        <w:rPr>
          <w:bCs/>
          <w:iCs/>
          <w:noProof/>
          <w:color w:val="000000"/>
          <w:lang w:val="vi-VN"/>
        </w:rPr>
        <w:tab/>
        <w:t xml:space="preserve">Chức vụ: </w:t>
      </w:r>
      <w:r w:rsidR="001B5213" w:rsidRPr="00610367">
        <w:rPr>
          <w:bCs/>
          <w:iCs/>
          <w:noProof/>
          <w:color w:val="000000"/>
          <w:lang w:val="vi-VN"/>
        </w:rPr>
        <w:t>...............................</w:t>
      </w:r>
    </w:p>
    <w:p w:rsidR="007A6A5C" w:rsidRPr="00610367" w:rsidRDefault="007A6A5C" w:rsidP="00E242A2">
      <w:pPr>
        <w:tabs>
          <w:tab w:val="left" w:pos="3402"/>
        </w:tabs>
        <w:spacing w:before="120"/>
        <w:ind w:firstLine="709"/>
        <w:jc w:val="both"/>
        <w:rPr>
          <w:b/>
          <w:bCs/>
          <w:iCs/>
          <w:noProof/>
          <w:color w:val="000000"/>
          <w:lang w:val="vi-VN"/>
        </w:rPr>
      </w:pPr>
      <w:r w:rsidRPr="00610367">
        <w:rPr>
          <w:b/>
          <w:bCs/>
          <w:iCs/>
          <w:noProof/>
          <w:color w:val="000000"/>
          <w:lang w:val="vi-VN"/>
        </w:rPr>
        <w:t>Bên đi vay (Bên B): Tên tổ chức tín dụng đi vay</w:t>
      </w:r>
    </w:p>
    <w:p w:rsidR="007A6A5C" w:rsidRPr="00610367" w:rsidRDefault="007A6A5C" w:rsidP="00E242A2">
      <w:pPr>
        <w:tabs>
          <w:tab w:val="right" w:leader="dot" w:pos="4536"/>
        </w:tabs>
        <w:spacing w:before="120"/>
        <w:ind w:firstLine="709"/>
        <w:jc w:val="both"/>
        <w:rPr>
          <w:bCs/>
          <w:iCs/>
          <w:noProof/>
          <w:color w:val="000000"/>
          <w:lang w:val="vi-VN"/>
        </w:rPr>
      </w:pPr>
      <w:r w:rsidRPr="00610367">
        <w:rPr>
          <w:bCs/>
          <w:iCs/>
          <w:noProof/>
          <w:color w:val="000000"/>
          <w:lang w:val="vi-VN"/>
        </w:rPr>
        <w:t>Địa chỉ: ...</w:t>
      </w:r>
      <w:r w:rsidRPr="00610367">
        <w:rPr>
          <w:bCs/>
          <w:iCs/>
          <w:noProof/>
          <w:color w:val="000000"/>
          <w:lang w:val="vi-VN"/>
        </w:rPr>
        <w:tab/>
      </w:r>
    </w:p>
    <w:p w:rsidR="007A6A5C" w:rsidRPr="00610367" w:rsidRDefault="007A6A5C" w:rsidP="00E242A2">
      <w:pPr>
        <w:tabs>
          <w:tab w:val="right" w:leader="dot" w:pos="4536"/>
          <w:tab w:val="left" w:pos="5400"/>
          <w:tab w:val="right" w:leader="dot" w:pos="8505"/>
        </w:tabs>
        <w:spacing w:before="120"/>
        <w:ind w:firstLine="709"/>
        <w:jc w:val="both"/>
        <w:rPr>
          <w:bCs/>
          <w:iCs/>
          <w:noProof/>
          <w:color w:val="000000"/>
          <w:lang w:val="vi-VN"/>
        </w:rPr>
      </w:pPr>
      <w:r w:rsidRPr="00610367">
        <w:rPr>
          <w:bCs/>
          <w:iCs/>
          <w:noProof/>
          <w:color w:val="000000"/>
          <w:lang w:val="vi-VN"/>
        </w:rPr>
        <w:t xml:space="preserve">Điện thoại: </w:t>
      </w:r>
      <w:r w:rsidRPr="00610367">
        <w:rPr>
          <w:bCs/>
          <w:iCs/>
          <w:noProof/>
          <w:color w:val="000000"/>
          <w:lang w:val="vi-VN"/>
        </w:rPr>
        <w:tab/>
      </w:r>
      <w:r w:rsidRPr="00610367">
        <w:rPr>
          <w:bCs/>
          <w:iCs/>
          <w:noProof/>
          <w:color w:val="000000"/>
          <w:lang w:val="vi-VN"/>
        </w:rPr>
        <w:tab/>
        <w:t>Fax: ...</w:t>
      </w:r>
      <w:r w:rsidRPr="00610367">
        <w:rPr>
          <w:bCs/>
          <w:iCs/>
          <w:noProof/>
          <w:color w:val="000000"/>
          <w:lang w:val="vi-VN"/>
        </w:rPr>
        <w:tab/>
      </w:r>
    </w:p>
    <w:p w:rsidR="00E02C82" w:rsidRPr="00610367" w:rsidRDefault="00160D49" w:rsidP="00E242A2">
      <w:pPr>
        <w:tabs>
          <w:tab w:val="right" w:leader="dot" w:pos="4536"/>
          <w:tab w:val="left" w:pos="5400"/>
        </w:tabs>
        <w:spacing w:before="120"/>
        <w:ind w:firstLine="709"/>
        <w:jc w:val="both"/>
        <w:rPr>
          <w:bCs/>
          <w:iCs/>
          <w:noProof/>
          <w:color w:val="000000"/>
          <w:lang w:val="vi-VN"/>
        </w:rPr>
      </w:pPr>
      <w:r w:rsidRPr="00610367">
        <w:rPr>
          <w:noProof/>
          <w:color w:val="000000"/>
          <w:lang w:val="vi-VN"/>
        </w:rPr>
        <w:t xml:space="preserve">Số hiệu tài khoản thanh toán bằng đồng Việt Nam: ……………… tại </w:t>
      </w:r>
      <w:r w:rsidR="00770D83" w:rsidRPr="00610367">
        <w:rPr>
          <w:noProof/>
          <w:color w:val="000000"/>
          <w:lang w:val="vi-VN"/>
        </w:rPr>
        <w:t>Ngân hàng Nhà nước chi nhánh tỉnh, thành phố…</w:t>
      </w:r>
    </w:p>
    <w:p w:rsidR="007A6A5C" w:rsidRPr="00610367" w:rsidRDefault="007A6A5C" w:rsidP="00E242A2">
      <w:pPr>
        <w:tabs>
          <w:tab w:val="right" w:leader="dot" w:pos="4536"/>
          <w:tab w:val="left" w:pos="5400"/>
          <w:tab w:val="right" w:leader="dot" w:pos="8505"/>
        </w:tabs>
        <w:spacing w:before="120"/>
        <w:ind w:firstLine="709"/>
        <w:jc w:val="both"/>
        <w:rPr>
          <w:bCs/>
          <w:iCs/>
          <w:noProof/>
          <w:color w:val="000000"/>
          <w:lang w:val="vi-VN"/>
        </w:rPr>
      </w:pPr>
      <w:r w:rsidRPr="00610367">
        <w:rPr>
          <w:bCs/>
          <w:iCs/>
          <w:noProof/>
          <w:color w:val="000000"/>
          <w:lang w:val="vi-VN"/>
        </w:rPr>
        <w:t>Tên người đại diện: ...</w:t>
      </w:r>
      <w:r w:rsidRPr="00610367">
        <w:rPr>
          <w:bCs/>
          <w:iCs/>
          <w:noProof/>
          <w:color w:val="000000"/>
          <w:lang w:val="vi-VN"/>
        </w:rPr>
        <w:tab/>
      </w:r>
      <w:r w:rsidRPr="00610367">
        <w:rPr>
          <w:bCs/>
          <w:iCs/>
          <w:noProof/>
          <w:color w:val="000000"/>
          <w:lang w:val="vi-VN"/>
        </w:rPr>
        <w:tab/>
        <w:t>Chức vụ: ...</w:t>
      </w:r>
      <w:r w:rsidRPr="00610367">
        <w:rPr>
          <w:bCs/>
          <w:iCs/>
          <w:noProof/>
          <w:color w:val="000000"/>
          <w:lang w:val="vi-VN"/>
        </w:rPr>
        <w:tab/>
      </w:r>
    </w:p>
    <w:p w:rsidR="00B87C27" w:rsidRPr="00610367" w:rsidRDefault="00B87C27" w:rsidP="00E242A2">
      <w:pPr>
        <w:tabs>
          <w:tab w:val="right" w:leader="dot" w:pos="4536"/>
          <w:tab w:val="left" w:pos="5400"/>
          <w:tab w:val="right" w:leader="dot" w:pos="8505"/>
        </w:tabs>
        <w:spacing w:before="120"/>
        <w:ind w:firstLine="709"/>
        <w:jc w:val="both"/>
        <w:rPr>
          <w:bCs/>
          <w:iCs/>
          <w:noProof/>
          <w:color w:val="000000"/>
          <w:lang w:val="vi-VN"/>
        </w:rPr>
      </w:pPr>
      <w:r w:rsidRPr="00610367">
        <w:rPr>
          <w:noProof/>
          <w:color w:val="000000"/>
          <w:lang w:val="vi-VN"/>
        </w:rPr>
        <w:t>Theo giấy ủy quyền số ……… của .... (nếu có)</w:t>
      </w:r>
    </w:p>
    <w:p w:rsidR="007A6A5C" w:rsidRPr="00610367" w:rsidRDefault="007A6A5C" w:rsidP="00E242A2">
      <w:pPr>
        <w:spacing w:before="120"/>
        <w:ind w:firstLine="709"/>
        <w:jc w:val="both"/>
        <w:rPr>
          <w:bCs/>
          <w:iCs/>
          <w:noProof/>
          <w:color w:val="000000"/>
          <w:lang w:val="vi-VN"/>
        </w:rPr>
      </w:pPr>
      <w:r w:rsidRPr="00610367">
        <w:rPr>
          <w:bCs/>
          <w:iCs/>
          <w:noProof/>
          <w:color w:val="000000"/>
          <w:lang w:val="vi-VN"/>
        </w:rPr>
        <w:t xml:space="preserve">Hai bên thống nhất việc Bên A cho vay đặc biệt </w:t>
      </w:r>
      <w:r w:rsidR="005F7235" w:rsidRPr="00610367">
        <w:rPr>
          <w:bCs/>
          <w:iCs/>
          <w:noProof/>
          <w:color w:val="000000"/>
          <w:lang w:val="vi-VN"/>
        </w:rPr>
        <w:t xml:space="preserve">đối với Bên B </w:t>
      </w:r>
      <w:r w:rsidRPr="00610367">
        <w:rPr>
          <w:bCs/>
          <w:iCs/>
          <w:noProof/>
          <w:color w:val="000000"/>
          <w:lang w:val="vi-VN"/>
        </w:rPr>
        <w:t xml:space="preserve">theo </w:t>
      </w:r>
      <w:r w:rsidR="005F7235" w:rsidRPr="00610367">
        <w:rPr>
          <w:bCs/>
          <w:iCs/>
          <w:noProof/>
          <w:color w:val="000000"/>
          <w:lang w:val="vi-VN"/>
        </w:rPr>
        <w:t xml:space="preserve">các </w:t>
      </w:r>
      <w:r w:rsidRPr="00610367">
        <w:rPr>
          <w:bCs/>
          <w:iCs/>
          <w:noProof/>
          <w:color w:val="000000"/>
          <w:lang w:val="vi-VN"/>
        </w:rPr>
        <w:t>nội dung sau:</w:t>
      </w:r>
    </w:p>
    <w:p w:rsidR="007A6A5C" w:rsidRPr="00610367" w:rsidRDefault="00F85BBB" w:rsidP="00E242A2">
      <w:pPr>
        <w:spacing w:before="120"/>
        <w:ind w:firstLine="709"/>
        <w:jc w:val="both"/>
        <w:rPr>
          <w:bCs/>
          <w:iCs/>
          <w:noProof/>
          <w:color w:val="000000"/>
          <w:lang w:val="vi-VN"/>
        </w:rPr>
      </w:pPr>
      <w:r w:rsidRPr="00610367">
        <w:rPr>
          <w:b/>
          <w:bCs/>
          <w:iCs/>
          <w:noProof/>
          <w:color w:val="000000"/>
          <w:lang w:val="vi-VN"/>
        </w:rPr>
        <w:t xml:space="preserve">Điều </w:t>
      </w:r>
      <w:r w:rsidR="007A6A5C" w:rsidRPr="00610367">
        <w:rPr>
          <w:b/>
          <w:bCs/>
          <w:iCs/>
          <w:noProof/>
          <w:color w:val="000000"/>
          <w:lang w:val="vi-VN"/>
        </w:rPr>
        <w:t>1. Số tiền cho vay</w:t>
      </w:r>
      <w:r w:rsidRPr="00610367">
        <w:rPr>
          <w:b/>
          <w:bCs/>
          <w:iCs/>
          <w:noProof/>
          <w:color w:val="000000"/>
          <w:lang w:val="vi-VN"/>
        </w:rPr>
        <w:t xml:space="preserve"> đặc biệt</w:t>
      </w:r>
    </w:p>
    <w:p w:rsidR="007A6A5C" w:rsidRPr="00610367" w:rsidRDefault="007A6A5C" w:rsidP="00E242A2">
      <w:pPr>
        <w:spacing w:before="120"/>
        <w:ind w:firstLine="709"/>
        <w:jc w:val="both"/>
        <w:rPr>
          <w:bCs/>
          <w:iCs/>
          <w:noProof/>
          <w:color w:val="000000"/>
          <w:lang w:val="vi-VN"/>
        </w:rPr>
      </w:pPr>
      <w:r w:rsidRPr="00610367">
        <w:rPr>
          <w:bCs/>
          <w:iCs/>
          <w:noProof/>
          <w:color w:val="000000"/>
          <w:lang w:val="vi-VN"/>
        </w:rPr>
        <w:t>- Bằng số: ..................................</w:t>
      </w:r>
    </w:p>
    <w:p w:rsidR="007A6A5C" w:rsidRPr="00610367" w:rsidRDefault="007A6A5C" w:rsidP="00E242A2">
      <w:pPr>
        <w:spacing w:before="120"/>
        <w:ind w:firstLine="709"/>
        <w:jc w:val="both"/>
        <w:rPr>
          <w:bCs/>
          <w:iCs/>
          <w:noProof/>
          <w:color w:val="000000"/>
          <w:lang w:val="vi-VN"/>
        </w:rPr>
      </w:pPr>
      <w:r w:rsidRPr="00610367">
        <w:rPr>
          <w:bCs/>
          <w:iCs/>
          <w:noProof/>
          <w:color w:val="000000"/>
          <w:lang w:val="vi-VN"/>
        </w:rPr>
        <w:t>- Bằng chữ: ................................</w:t>
      </w:r>
    </w:p>
    <w:p w:rsidR="007B044D" w:rsidRPr="00610367" w:rsidRDefault="007B044D" w:rsidP="00E242A2">
      <w:pPr>
        <w:spacing w:before="120"/>
        <w:ind w:firstLine="709"/>
        <w:jc w:val="both"/>
        <w:rPr>
          <w:b/>
          <w:bCs/>
          <w:iCs/>
          <w:noProof/>
          <w:color w:val="000000"/>
          <w:lang w:val="vi-VN"/>
        </w:rPr>
      </w:pPr>
    </w:p>
    <w:p w:rsidR="00F85BBB" w:rsidRPr="00610367" w:rsidRDefault="00F85BBB" w:rsidP="00E242A2">
      <w:pPr>
        <w:spacing w:before="120"/>
        <w:ind w:firstLine="709"/>
        <w:jc w:val="both"/>
        <w:rPr>
          <w:b/>
          <w:bCs/>
          <w:iCs/>
          <w:noProof/>
          <w:color w:val="000000"/>
          <w:lang w:val="vi-VN"/>
        </w:rPr>
      </w:pPr>
      <w:r w:rsidRPr="00610367">
        <w:rPr>
          <w:b/>
          <w:bCs/>
          <w:iCs/>
          <w:noProof/>
          <w:color w:val="000000"/>
          <w:lang w:val="vi-VN"/>
        </w:rPr>
        <w:t xml:space="preserve">Điều </w:t>
      </w:r>
      <w:r w:rsidR="007A6A5C" w:rsidRPr="00610367">
        <w:rPr>
          <w:b/>
          <w:bCs/>
          <w:iCs/>
          <w:noProof/>
          <w:color w:val="000000"/>
          <w:lang w:val="vi-VN"/>
        </w:rPr>
        <w:t>2. Lãi suất cho vay</w:t>
      </w:r>
      <w:r w:rsidR="00ED6277" w:rsidRPr="00610367">
        <w:rPr>
          <w:b/>
          <w:bCs/>
          <w:iCs/>
          <w:noProof/>
          <w:color w:val="000000"/>
          <w:lang w:val="vi-VN"/>
        </w:rPr>
        <w:t xml:space="preserve"> đặc biệt</w:t>
      </w:r>
    </w:p>
    <w:p w:rsidR="007A6A5C" w:rsidRPr="00610367" w:rsidRDefault="00F85BBB" w:rsidP="00E242A2">
      <w:pPr>
        <w:spacing w:before="120"/>
        <w:ind w:firstLine="709"/>
        <w:jc w:val="both"/>
        <w:rPr>
          <w:bCs/>
          <w:iCs/>
          <w:noProof/>
          <w:color w:val="000000"/>
          <w:lang w:val="vi-VN"/>
        </w:rPr>
      </w:pPr>
      <w:r w:rsidRPr="00610367">
        <w:rPr>
          <w:bCs/>
          <w:iCs/>
          <w:noProof/>
          <w:color w:val="000000"/>
          <w:lang w:val="vi-VN"/>
        </w:rPr>
        <w:t xml:space="preserve">- Lãi suất cho vay đặc biệt: </w:t>
      </w:r>
      <w:r w:rsidR="004E5B70" w:rsidRPr="00610367">
        <w:rPr>
          <w:bCs/>
          <w:iCs/>
          <w:noProof/>
          <w:color w:val="000000"/>
          <w:lang w:val="vi-VN"/>
        </w:rPr>
        <w:t>…</w:t>
      </w:r>
    </w:p>
    <w:p w:rsidR="00F85BBB" w:rsidRPr="00610367" w:rsidRDefault="00F85BBB" w:rsidP="00E242A2">
      <w:pPr>
        <w:spacing w:before="120"/>
        <w:ind w:firstLine="709"/>
        <w:jc w:val="both"/>
        <w:rPr>
          <w:bCs/>
          <w:iCs/>
          <w:noProof/>
          <w:color w:val="000000"/>
          <w:lang w:val="vi-VN"/>
        </w:rPr>
      </w:pPr>
      <w:r w:rsidRPr="00610367">
        <w:rPr>
          <w:bCs/>
          <w:iCs/>
          <w:noProof/>
          <w:color w:val="000000"/>
          <w:lang w:val="vi-VN"/>
        </w:rPr>
        <w:t xml:space="preserve">- Lãi suất đối với nợ gốc </w:t>
      </w:r>
      <w:r w:rsidR="00AB298D" w:rsidRPr="00610367">
        <w:rPr>
          <w:bCs/>
          <w:iCs/>
          <w:noProof/>
          <w:color w:val="000000"/>
          <w:lang w:val="vi-VN"/>
        </w:rPr>
        <w:t xml:space="preserve">cho vay đặc biệt </w:t>
      </w:r>
      <w:r w:rsidRPr="00610367">
        <w:rPr>
          <w:bCs/>
          <w:iCs/>
          <w:noProof/>
          <w:color w:val="000000"/>
          <w:lang w:val="vi-VN"/>
        </w:rPr>
        <w:t xml:space="preserve">quá hạn: </w:t>
      </w:r>
      <w:r w:rsidR="008C758F" w:rsidRPr="00610367">
        <w:rPr>
          <w:bCs/>
          <w:iCs/>
          <w:noProof/>
          <w:color w:val="000000"/>
          <w:lang w:val="vi-VN"/>
        </w:rPr>
        <w:t>...</w:t>
      </w:r>
    </w:p>
    <w:p w:rsidR="006523DD" w:rsidRPr="00610367" w:rsidRDefault="006523DD" w:rsidP="00E242A2">
      <w:pPr>
        <w:spacing w:before="120"/>
        <w:ind w:firstLine="709"/>
        <w:jc w:val="both"/>
        <w:rPr>
          <w:bCs/>
          <w:iCs/>
          <w:noProof/>
          <w:color w:val="000000"/>
          <w:lang w:val="vi-VN"/>
        </w:rPr>
      </w:pPr>
      <w:r w:rsidRPr="00610367">
        <w:rPr>
          <w:bCs/>
          <w:iCs/>
          <w:noProof/>
          <w:color w:val="000000"/>
          <w:lang w:val="vi-VN"/>
        </w:rPr>
        <w:lastRenderedPageBreak/>
        <w:t>- Không áp dụng lãi suất đối với nợ lãi chậm trả của khoản cho vay đặc biệt.</w:t>
      </w:r>
    </w:p>
    <w:p w:rsidR="007A6A5C" w:rsidRPr="00610367" w:rsidRDefault="00DE59C7" w:rsidP="00E242A2">
      <w:pPr>
        <w:spacing w:before="120"/>
        <w:ind w:firstLine="709"/>
        <w:jc w:val="both"/>
        <w:rPr>
          <w:b/>
          <w:bCs/>
          <w:iCs/>
          <w:noProof/>
          <w:color w:val="000000"/>
          <w:lang w:val="vi-VN"/>
        </w:rPr>
      </w:pPr>
      <w:r w:rsidRPr="00610367">
        <w:rPr>
          <w:b/>
          <w:bCs/>
          <w:iCs/>
          <w:noProof/>
          <w:color w:val="000000"/>
          <w:lang w:val="vi-VN"/>
        </w:rPr>
        <w:t xml:space="preserve">Điều </w:t>
      </w:r>
      <w:r w:rsidR="007A6A5C" w:rsidRPr="00610367">
        <w:rPr>
          <w:b/>
          <w:bCs/>
          <w:iCs/>
          <w:noProof/>
          <w:color w:val="000000"/>
          <w:lang w:val="vi-VN"/>
        </w:rPr>
        <w:t>3. Thời hạn cho vay</w:t>
      </w:r>
      <w:r w:rsidR="00F85BBB" w:rsidRPr="00610367">
        <w:rPr>
          <w:b/>
          <w:bCs/>
          <w:iCs/>
          <w:noProof/>
          <w:color w:val="000000"/>
          <w:lang w:val="vi-VN"/>
        </w:rPr>
        <w:t xml:space="preserve"> đặc biệt</w:t>
      </w:r>
    </w:p>
    <w:p w:rsidR="007A6A5C" w:rsidRPr="00610367" w:rsidRDefault="007A6A5C" w:rsidP="00E242A2">
      <w:pPr>
        <w:spacing w:before="120"/>
        <w:ind w:firstLine="709"/>
        <w:jc w:val="both"/>
        <w:rPr>
          <w:bCs/>
          <w:iCs/>
          <w:noProof/>
          <w:color w:val="000000"/>
          <w:lang w:val="vi-VN"/>
        </w:rPr>
      </w:pPr>
      <w:r w:rsidRPr="00610367">
        <w:rPr>
          <w:bCs/>
          <w:iCs/>
          <w:noProof/>
          <w:color w:val="000000"/>
          <w:lang w:val="vi-VN"/>
        </w:rPr>
        <w:t>- Thời hạn cho vay</w:t>
      </w:r>
      <w:r w:rsidR="00F85BBB" w:rsidRPr="00610367">
        <w:rPr>
          <w:bCs/>
          <w:iCs/>
          <w:noProof/>
          <w:color w:val="000000"/>
          <w:lang w:val="vi-VN"/>
        </w:rPr>
        <w:t xml:space="preserve"> đặc biệt</w:t>
      </w:r>
      <w:r w:rsidR="00814867" w:rsidRPr="00610367">
        <w:rPr>
          <w:bCs/>
          <w:iCs/>
          <w:noProof/>
          <w:color w:val="000000"/>
          <w:lang w:val="vi-VN"/>
        </w:rPr>
        <w:t>:</w:t>
      </w:r>
      <w:r w:rsidR="004E5B70" w:rsidRPr="00610367">
        <w:rPr>
          <w:bCs/>
          <w:iCs/>
          <w:noProof/>
          <w:color w:val="000000"/>
          <w:lang w:val="vi-VN"/>
        </w:rPr>
        <w:t xml:space="preserve"> </w:t>
      </w:r>
      <w:r w:rsidR="00777844" w:rsidRPr="00610367">
        <w:rPr>
          <w:bCs/>
          <w:iCs/>
          <w:noProof/>
          <w:color w:val="000000"/>
          <w:lang w:val="vi-VN"/>
        </w:rPr>
        <w:t>…</w:t>
      </w:r>
    </w:p>
    <w:p w:rsidR="007A6A5C" w:rsidRPr="00610367" w:rsidRDefault="007A6A5C" w:rsidP="00E242A2">
      <w:pPr>
        <w:spacing w:before="120"/>
        <w:ind w:firstLine="709"/>
        <w:jc w:val="both"/>
        <w:rPr>
          <w:bCs/>
          <w:iCs/>
          <w:noProof/>
          <w:color w:val="000000"/>
          <w:lang w:val="vi-VN"/>
        </w:rPr>
      </w:pPr>
      <w:r w:rsidRPr="00610367">
        <w:rPr>
          <w:bCs/>
          <w:iCs/>
          <w:noProof/>
          <w:color w:val="000000"/>
          <w:lang w:val="vi-VN"/>
        </w:rPr>
        <w:t xml:space="preserve">- Thời hạn cho vay tính cả ngày nghỉ, ngày lễ và ngày Tết. Trường hợp ngày trả nợ trùng vào ngày nghỉ, ngày lễ, ngày Tết thì thời hạn cho vay </w:t>
      </w:r>
      <w:r w:rsidR="00F85BBB" w:rsidRPr="00610367">
        <w:rPr>
          <w:bCs/>
          <w:iCs/>
          <w:noProof/>
          <w:color w:val="000000"/>
          <w:lang w:val="vi-VN"/>
        </w:rPr>
        <w:t xml:space="preserve">đặc biệt </w:t>
      </w:r>
      <w:r w:rsidRPr="00610367">
        <w:rPr>
          <w:bCs/>
          <w:iCs/>
          <w:noProof/>
          <w:color w:val="000000"/>
          <w:lang w:val="vi-VN"/>
        </w:rPr>
        <w:t>được kéo dài đến ngày làm việc tiếp theo.</w:t>
      </w:r>
    </w:p>
    <w:p w:rsidR="007A6A5C" w:rsidRPr="00610367" w:rsidRDefault="00DE59C7" w:rsidP="00E242A2">
      <w:pPr>
        <w:spacing w:before="120"/>
        <w:ind w:firstLine="709"/>
        <w:jc w:val="both"/>
        <w:rPr>
          <w:b/>
          <w:bCs/>
          <w:iCs/>
          <w:noProof/>
          <w:color w:val="000000"/>
          <w:lang w:val="vi-VN"/>
        </w:rPr>
      </w:pPr>
      <w:r w:rsidRPr="00610367">
        <w:rPr>
          <w:b/>
          <w:bCs/>
          <w:iCs/>
          <w:noProof/>
          <w:color w:val="000000"/>
          <w:lang w:val="vi-VN"/>
        </w:rPr>
        <w:t xml:space="preserve">Điều </w:t>
      </w:r>
      <w:r w:rsidR="007A6A5C" w:rsidRPr="00610367">
        <w:rPr>
          <w:b/>
          <w:bCs/>
          <w:iCs/>
          <w:noProof/>
          <w:color w:val="000000"/>
          <w:lang w:val="vi-VN"/>
        </w:rPr>
        <w:t>4. Mục đích sử dụng tiền vay</w:t>
      </w:r>
    </w:p>
    <w:p w:rsidR="007A6A5C" w:rsidRPr="00610367" w:rsidRDefault="00213F02" w:rsidP="00E242A2">
      <w:pPr>
        <w:spacing w:before="120"/>
        <w:ind w:firstLine="709"/>
        <w:jc w:val="both"/>
        <w:rPr>
          <w:bCs/>
          <w:iCs/>
          <w:noProof/>
          <w:color w:val="000000"/>
          <w:lang w:val="vi-VN"/>
        </w:rPr>
      </w:pPr>
      <w:r w:rsidRPr="00610367">
        <w:rPr>
          <w:bCs/>
          <w:iCs/>
          <w:noProof/>
          <w:color w:val="000000"/>
          <w:lang w:val="vi-VN"/>
        </w:rPr>
        <w:t>...</w:t>
      </w:r>
    </w:p>
    <w:p w:rsidR="002F182F" w:rsidRPr="00610367" w:rsidRDefault="00DE59C7" w:rsidP="00E242A2">
      <w:pPr>
        <w:spacing w:before="120"/>
        <w:ind w:firstLine="709"/>
        <w:jc w:val="both"/>
        <w:rPr>
          <w:b/>
          <w:bCs/>
          <w:iCs/>
          <w:noProof/>
          <w:color w:val="000000"/>
          <w:lang w:val="vi-VN"/>
        </w:rPr>
      </w:pPr>
      <w:r w:rsidRPr="00610367">
        <w:rPr>
          <w:b/>
          <w:bCs/>
          <w:iCs/>
          <w:noProof/>
          <w:color w:val="000000"/>
          <w:lang w:val="vi-VN"/>
        </w:rPr>
        <w:t xml:space="preserve">Điều </w:t>
      </w:r>
      <w:r w:rsidR="007A6A5C" w:rsidRPr="00610367">
        <w:rPr>
          <w:b/>
          <w:bCs/>
          <w:iCs/>
          <w:noProof/>
          <w:color w:val="000000"/>
          <w:lang w:val="vi-VN"/>
        </w:rPr>
        <w:t xml:space="preserve">5. </w:t>
      </w:r>
      <w:r w:rsidR="00073A84" w:rsidRPr="00610367">
        <w:rPr>
          <w:b/>
          <w:bCs/>
          <w:iCs/>
          <w:noProof/>
          <w:color w:val="000000"/>
          <w:lang w:val="vi-VN"/>
        </w:rPr>
        <w:t>Tài sản bảo đảm</w:t>
      </w:r>
      <w:r w:rsidR="00360057" w:rsidRPr="00610367">
        <w:rPr>
          <w:bCs/>
          <w:iCs/>
          <w:noProof/>
          <w:color w:val="000000"/>
          <w:lang w:val="vi-VN"/>
        </w:rPr>
        <w:t xml:space="preserve"> (trường hợp khoản cho vay đặc biệt có tài sản bảo đảm)</w:t>
      </w:r>
    </w:p>
    <w:p w:rsidR="002F182F" w:rsidRPr="00610367" w:rsidRDefault="002F182F" w:rsidP="00E242A2">
      <w:pPr>
        <w:spacing w:before="120"/>
        <w:ind w:firstLine="709"/>
        <w:jc w:val="both"/>
        <w:rPr>
          <w:b/>
          <w:bCs/>
          <w:iCs/>
          <w:noProof/>
          <w:color w:val="000000"/>
          <w:lang w:val="vi-VN"/>
        </w:rPr>
      </w:pPr>
      <w:r w:rsidRPr="00610367">
        <w:rPr>
          <w:b/>
          <w:bCs/>
          <w:iCs/>
          <w:noProof/>
          <w:color w:val="000000"/>
          <w:lang w:val="vi-VN"/>
        </w:rPr>
        <w:t>…</w:t>
      </w:r>
    </w:p>
    <w:p w:rsidR="00073A84" w:rsidRPr="00610367" w:rsidRDefault="00D12184" w:rsidP="00E242A2">
      <w:pPr>
        <w:spacing w:before="120"/>
        <w:ind w:firstLine="709"/>
        <w:jc w:val="both"/>
        <w:rPr>
          <w:bCs/>
          <w:i/>
          <w:iCs/>
          <w:noProof/>
          <w:color w:val="000000"/>
          <w:lang w:val="vi-VN"/>
        </w:rPr>
      </w:pPr>
      <w:r w:rsidRPr="00610367">
        <w:rPr>
          <w:bCs/>
          <w:i/>
          <w:iCs/>
          <w:noProof/>
          <w:color w:val="000000"/>
          <w:lang w:val="vi-VN"/>
        </w:rPr>
        <w:t xml:space="preserve">Các </w:t>
      </w:r>
      <w:r w:rsidR="00073A84" w:rsidRPr="00610367">
        <w:rPr>
          <w:bCs/>
          <w:i/>
          <w:iCs/>
          <w:noProof/>
          <w:color w:val="000000"/>
          <w:lang w:val="vi-VN"/>
        </w:rPr>
        <w:t>tài sản bảo đảm cho khoản cho vay đặc biệt</w:t>
      </w:r>
      <w:r w:rsidR="000976CB" w:rsidRPr="00610367">
        <w:rPr>
          <w:bCs/>
          <w:i/>
          <w:iCs/>
          <w:noProof/>
          <w:color w:val="000000"/>
          <w:lang w:val="vi-VN"/>
        </w:rPr>
        <w:t xml:space="preserve"> </w:t>
      </w:r>
      <w:r w:rsidRPr="00610367">
        <w:rPr>
          <w:bCs/>
          <w:i/>
          <w:iCs/>
          <w:noProof/>
          <w:color w:val="000000"/>
          <w:lang w:val="vi-VN"/>
        </w:rPr>
        <w:t xml:space="preserve">liệt kê </w:t>
      </w:r>
      <w:r w:rsidR="000976CB" w:rsidRPr="00610367">
        <w:rPr>
          <w:bCs/>
          <w:i/>
          <w:iCs/>
          <w:noProof/>
          <w:color w:val="000000"/>
          <w:lang w:val="vi-VN"/>
        </w:rPr>
        <w:t xml:space="preserve">theo </w:t>
      </w:r>
      <w:r w:rsidRPr="00610367">
        <w:rPr>
          <w:bCs/>
          <w:i/>
          <w:iCs/>
          <w:noProof/>
          <w:color w:val="000000"/>
          <w:lang w:val="vi-VN"/>
        </w:rPr>
        <w:t xml:space="preserve">Danh mục </w:t>
      </w:r>
      <w:r w:rsidR="000976CB" w:rsidRPr="00610367">
        <w:rPr>
          <w:bCs/>
          <w:i/>
          <w:iCs/>
          <w:noProof/>
          <w:color w:val="000000"/>
          <w:lang w:val="vi-VN"/>
        </w:rPr>
        <w:t>đính kèm Hợp đồng này.</w:t>
      </w:r>
    </w:p>
    <w:p w:rsidR="007A6A5C" w:rsidRPr="00610367" w:rsidRDefault="002F182F" w:rsidP="00E242A2">
      <w:pPr>
        <w:spacing w:before="120"/>
        <w:ind w:firstLine="709"/>
        <w:jc w:val="both"/>
        <w:rPr>
          <w:b/>
          <w:bCs/>
          <w:iCs/>
          <w:noProof/>
          <w:color w:val="000000"/>
          <w:lang w:val="vi-VN"/>
        </w:rPr>
      </w:pPr>
      <w:r w:rsidRPr="00610367">
        <w:rPr>
          <w:b/>
          <w:bCs/>
          <w:iCs/>
          <w:noProof/>
          <w:color w:val="000000"/>
          <w:lang w:val="vi-VN"/>
        </w:rPr>
        <w:t xml:space="preserve">Điều 6. </w:t>
      </w:r>
      <w:r w:rsidR="004A00D1" w:rsidRPr="00610367">
        <w:rPr>
          <w:b/>
          <w:bCs/>
          <w:iCs/>
          <w:noProof/>
          <w:color w:val="000000"/>
          <w:lang w:val="vi-VN"/>
        </w:rPr>
        <w:t>Việc</w:t>
      </w:r>
      <w:r w:rsidR="007A6A5C" w:rsidRPr="00610367">
        <w:rPr>
          <w:b/>
          <w:bCs/>
          <w:iCs/>
          <w:noProof/>
          <w:color w:val="000000"/>
          <w:lang w:val="vi-VN"/>
        </w:rPr>
        <w:t xml:space="preserve"> trả nợ </w:t>
      </w:r>
      <w:r w:rsidR="004A00D1" w:rsidRPr="00610367">
        <w:rPr>
          <w:b/>
          <w:bCs/>
          <w:iCs/>
          <w:noProof/>
          <w:color w:val="000000"/>
          <w:lang w:val="vi-VN"/>
        </w:rPr>
        <w:t>khoản vay đặc biệt</w:t>
      </w:r>
      <w:r w:rsidR="007A6A5C" w:rsidRPr="00610367">
        <w:rPr>
          <w:b/>
          <w:bCs/>
          <w:iCs/>
          <w:noProof/>
          <w:color w:val="000000"/>
          <w:lang w:val="vi-VN"/>
        </w:rPr>
        <w:t xml:space="preserve"> </w:t>
      </w:r>
    </w:p>
    <w:p w:rsidR="005F5B52" w:rsidRPr="00610367" w:rsidRDefault="005F5B52" w:rsidP="00E242A2">
      <w:pPr>
        <w:spacing w:before="120"/>
        <w:ind w:firstLine="709"/>
        <w:jc w:val="both"/>
        <w:rPr>
          <w:bCs/>
          <w:iCs/>
          <w:noProof/>
          <w:color w:val="000000"/>
          <w:lang w:val="vi-VN"/>
        </w:rPr>
      </w:pPr>
      <w:r w:rsidRPr="00610367">
        <w:rPr>
          <w:bCs/>
          <w:iCs/>
          <w:noProof/>
          <w:color w:val="000000"/>
          <w:lang w:val="vi-VN"/>
        </w:rPr>
        <w:t>...</w:t>
      </w:r>
    </w:p>
    <w:p w:rsidR="00125158" w:rsidRPr="00610367" w:rsidRDefault="00DE59C7" w:rsidP="00E242A2">
      <w:pPr>
        <w:spacing w:before="120"/>
        <w:ind w:firstLine="709"/>
        <w:jc w:val="both"/>
        <w:rPr>
          <w:bCs/>
          <w:iCs/>
          <w:noProof/>
          <w:color w:val="000000"/>
          <w:lang w:val="vi-VN"/>
        </w:rPr>
      </w:pPr>
      <w:r w:rsidRPr="00610367">
        <w:rPr>
          <w:b/>
          <w:bCs/>
          <w:iCs/>
          <w:noProof/>
          <w:color w:val="000000"/>
          <w:lang w:val="vi-VN"/>
        </w:rPr>
        <w:t xml:space="preserve">Điều </w:t>
      </w:r>
      <w:r w:rsidR="002F182F" w:rsidRPr="00610367">
        <w:rPr>
          <w:b/>
          <w:bCs/>
          <w:iCs/>
          <w:noProof/>
          <w:color w:val="000000"/>
          <w:lang w:val="vi-VN"/>
        </w:rPr>
        <w:t>7</w:t>
      </w:r>
      <w:r w:rsidR="007A6A5C" w:rsidRPr="00610367">
        <w:rPr>
          <w:b/>
          <w:bCs/>
          <w:iCs/>
          <w:noProof/>
          <w:color w:val="000000"/>
          <w:lang w:val="vi-VN"/>
        </w:rPr>
        <w:t xml:space="preserve">. </w:t>
      </w:r>
      <w:r w:rsidR="002128FA" w:rsidRPr="00610367">
        <w:rPr>
          <w:b/>
          <w:bCs/>
          <w:iCs/>
          <w:noProof/>
          <w:color w:val="000000"/>
          <w:lang w:val="vi-VN"/>
        </w:rPr>
        <w:t xml:space="preserve">Các </w:t>
      </w:r>
      <w:r w:rsidR="00F32055" w:rsidRPr="00610367">
        <w:rPr>
          <w:b/>
          <w:bCs/>
          <w:iCs/>
          <w:noProof/>
          <w:color w:val="000000"/>
          <w:lang w:val="vi-VN"/>
        </w:rPr>
        <w:t xml:space="preserve">cam kết, </w:t>
      </w:r>
      <w:r w:rsidR="002128FA" w:rsidRPr="00610367">
        <w:rPr>
          <w:b/>
          <w:bCs/>
          <w:iCs/>
          <w:noProof/>
          <w:color w:val="000000"/>
          <w:lang w:val="vi-VN"/>
        </w:rPr>
        <w:t>thỏa thuận:</w:t>
      </w:r>
    </w:p>
    <w:p w:rsidR="000458A5" w:rsidRPr="00610367" w:rsidRDefault="000458A5" w:rsidP="00E242A2">
      <w:pPr>
        <w:spacing w:before="120"/>
        <w:ind w:firstLine="709"/>
        <w:jc w:val="both"/>
        <w:rPr>
          <w:bCs/>
          <w:iCs/>
          <w:noProof/>
          <w:color w:val="000000"/>
          <w:lang w:val="vi-VN"/>
        </w:rPr>
      </w:pPr>
      <w:r w:rsidRPr="00610367">
        <w:rPr>
          <w:bCs/>
          <w:iCs/>
          <w:noProof/>
          <w:color w:val="000000"/>
          <w:lang w:val="vi-VN"/>
        </w:rPr>
        <w:t xml:space="preserve">- </w:t>
      </w:r>
      <w:r w:rsidR="00473E6E" w:rsidRPr="00610367">
        <w:rPr>
          <w:bCs/>
          <w:iCs/>
          <w:noProof/>
          <w:color w:val="000000"/>
          <w:lang w:val="vi-VN"/>
        </w:rPr>
        <w:t xml:space="preserve">Bên B tuân thủ và chịu trách nhiệm </w:t>
      </w:r>
      <w:r w:rsidRPr="00610367">
        <w:rPr>
          <w:bCs/>
          <w:iCs/>
          <w:noProof/>
          <w:color w:val="000000"/>
          <w:lang w:val="vi-VN"/>
        </w:rPr>
        <w:t xml:space="preserve">thực hiện đúng các quy định tại Thông tư số </w:t>
      </w:r>
      <w:r w:rsidR="0079340A" w:rsidRPr="00610367">
        <w:rPr>
          <w:bCs/>
          <w:iCs/>
          <w:noProof/>
          <w:color w:val="000000"/>
          <w:lang w:val="vi-VN"/>
        </w:rPr>
        <w:t>08</w:t>
      </w:r>
      <w:r w:rsidRPr="00610367">
        <w:rPr>
          <w:bCs/>
          <w:iCs/>
          <w:noProof/>
          <w:color w:val="000000"/>
          <w:lang w:val="vi-VN"/>
        </w:rPr>
        <w:t>/</w:t>
      </w:r>
      <w:r w:rsidR="00F85BBB" w:rsidRPr="00610367">
        <w:rPr>
          <w:bCs/>
          <w:iCs/>
          <w:noProof/>
          <w:color w:val="000000"/>
          <w:lang w:val="vi-VN"/>
        </w:rPr>
        <w:t>20</w:t>
      </w:r>
      <w:r w:rsidR="002F182F" w:rsidRPr="00610367">
        <w:rPr>
          <w:bCs/>
          <w:iCs/>
          <w:noProof/>
          <w:color w:val="000000"/>
          <w:lang w:val="vi-VN"/>
        </w:rPr>
        <w:t>21</w:t>
      </w:r>
      <w:r w:rsidRPr="00610367">
        <w:rPr>
          <w:bCs/>
          <w:iCs/>
          <w:noProof/>
          <w:color w:val="000000"/>
          <w:lang w:val="vi-VN"/>
        </w:rPr>
        <w:t>/TT-NHNN.</w:t>
      </w:r>
    </w:p>
    <w:p w:rsidR="00277134" w:rsidRPr="00610367" w:rsidRDefault="00277134" w:rsidP="00E242A2">
      <w:pPr>
        <w:spacing w:before="120"/>
        <w:ind w:firstLine="709"/>
        <w:jc w:val="both"/>
        <w:rPr>
          <w:bCs/>
          <w:iCs/>
          <w:noProof/>
          <w:color w:val="000000"/>
          <w:lang w:val="vi-VN"/>
        </w:rPr>
      </w:pPr>
      <w:r w:rsidRPr="00610367">
        <w:rPr>
          <w:bCs/>
          <w:iCs/>
          <w:noProof/>
          <w:color w:val="000000"/>
          <w:lang w:val="vi-VN"/>
        </w:rPr>
        <w:t xml:space="preserve">- Trong trường hợp Bên B không trả nợ </w:t>
      </w:r>
      <w:r w:rsidR="00D25C43" w:rsidRPr="00610367">
        <w:rPr>
          <w:bCs/>
          <w:iCs/>
          <w:noProof/>
          <w:color w:val="000000"/>
          <w:lang w:val="vi-VN"/>
        </w:rPr>
        <w:t xml:space="preserve">vay đặc biệt </w:t>
      </w:r>
      <w:bookmarkStart w:id="160" w:name="OLE_LINK86"/>
      <w:bookmarkStart w:id="161" w:name="OLE_LINK87"/>
      <w:r w:rsidR="006F6AAA" w:rsidRPr="00610367">
        <w:rPr>
          <w:bCs/>
          <w:iCs/>
          <w:noProof/>
          <w:color w:val="000000"/>
          <w:lang w:val="vi-VN"/>
        </w:rPr>
        <w:t>theo quy định tại khoản 1</w:t>
      </w:r>
      <w:r w:rsidR="00860013" w:rsidRPr="00610367">
        <w:rPr>
          <w:bCs/>
          <w:iCs/>
          <w:noProof/>
          <w:color w:val="000000"/>
          <w:lang w:val="vi-VN"/>
        </w:rPr>
        <w:t>, 3, 4</w:t>
      </w:r>
      <w:r w:rsidR="006F6AAA" w:rsidRPr="00610367">
        <w:rPr>
          <w:bCs/>
          <w:iCs/>
          <w:noProof/>
          <w:color w:val="000000"/>
          <w:lang w:val="vi-VN"/>
        </w:rPr>
        <w:t xml:space="preserve"> Điều 15 </w:t>
      </w:r>
      <w:r w:rsidR="009B3433" w:rsidRPr="00610367">
        <w:rPr>
          <w:bCs/>
          <w:iCs/>
          <w:noProof/>
          <w:color w:val="000000"/>
          <w:lang w:val="vi-VN"/>
        </w:rPr>
        <w:t xml:space="preserve">Thông tư số </w:t>
      </w:r>
      <w:r w:rsidR="0079340A" w:rsidRPr="00610367">
        <w:rPr>
          <w:bCs/>
          <w:iCs/>
          <w:noProof/>
          <w:color w:val="000000"/>
          <w:lang w:val="vi-VN"/>
        </w:rPr>
        <w:t>08</w:t>
      </w:r>
      <w:r w:rsidR="009B3433" w:rsidRPr="00610367">
        <w:rPr>
          <w:bCs/>
          <w:iCs/>
          <w:noProof/>
          <w:color w:val="000000"/>
          <w:lang w:val="vi-VN"/>
        </w:rPr>
        <w:t>/2021/TT-NHNN</w:t>
      </w:r>
      <w:bookmarkEnd w:id="160"/>
      <w:bookmarkEnd w:id="161"/>
      <w:r w:rsidRPr="00610367">
        <w:rPr>
          <w:bCs/>
          <w:iCs/>
          <w:noProof/>
          <w:color w:val="000000"/>
          <w:lang w:val="vi-VN"/>
        </w:rPr>
        <w:t xml:space="preserve">, Bên A sẽ thực hiện các biện pháp theo quy định tại </w:t>
      </w:r>
      <w:r w:rsidR="009B3433" w:rsidRPr="00610367">
        <w:rPr>
          <w:bCs/>
          <w:iCs/>
          <w:noProof/>
          <w:color w:val="000000"/>
          <w:lang w:val="vi-VN"/>
        </w:rPr>
        <w:t xml:space="preserve">khoản </w:t>
      </w:r>
      <w:r w:rsidR="00B91315" w:rsidRPr="00610367">
        <w:rPr>
          <w:bCs/>
          <w:iCs/>
          <w:noProof/>
          <w:color w:val="000000"/>
          <w:lang w:val="vi-VN"/>
        </w:rPr>
        <w:t>5</w:t>
      </w:r>
      <w:r w:rsidR="00860013" w:rsidRPr="00610367">
        <w:rPr>
          <w:bCs/>
          <w:iCs/>
          <w:noProof/>
          <w:color w:val="000000"/>
          <w:lang w:val="vi-VN"/>
        </w:rPr>
        <w:t>, 6</w:t>
      </w:r>
      <w:r w:rsidR="009B3433" w:rsidRPr="00610367">
        <w:rPr>
          <w:bCs/>
          <w:iCs/>
          <w:noProof/>
          <w:color w:val="000000"/>
          <w:lang w:val="vi-VN"/>
        </w:rPr>
        <w:t xml:space="preserve"> Điều 1</w:t>
      </w:r>
      <w:r w:rsidR="00ED6277" w:rsidRPr="00610367">
        <w:rPr>
          <w:bCs/>
          <w:iCs/>
          <w:noProof/>
          <w:color w:val="000000"/>
          <w:lang w:val="vi-VN"/>
        </w:rPr>
        <w:t>5</w:t>
      </w:r>
      <w:r w:rsidR="009B3433" w:rsidRPr="00610367">
        <w:rPr>
          <w:bCs/>
          <w:iCs/>
          <w:noProof/>
          <w:color w:val="000000"/>
          <w:lang w:val="vi-VN"/>
        </w:rPr>
        <w:t xml:space="preserve"> Thông tư số</w:t>
      </w:r>
      <w:r w:rsidR="0079340A" w:rsidRPr="00610367">
        <w:rPr>
          <w:bCs/>
          <w:iCs/>
          <w:noProof/>
          <w:color w:val="000000"/>
          <w:lang w:val="vi-VN"/>
        </w:rPr>
        <w:t xml:space="preserve"> 08</w:t>
      </w:r>
      <w:r w:rsidR="009B3433" w:rsidRPr="00610367">
        <w:rPr>
          <w:bCs/>
          <w:iCs/>
          <w:noProof/>
          <w:color w:val="000000"/>
          <w:lang w:val="vi-VN"/>
        </w:rPr>
        <w:t>/2021/TT-NHNN</w:t>
      </w:r>
      <w:r w:rsidR="00D25C43" w:rsidRPr="00610367">
        <w:rPr>
          <w:bCs/>
          <w:iCs/>
          <w:noProof/>
          <w:color w:val="000000"/>
          <w:lang w:val="vi-VN"/>
        </w:rPr>
        <w:t>.</w:t>
      </w:r>
    </w:p>
    <w:p w:rsidR="007C278F" w:rsidRPr="00610367" w:rsidRDefault="00473E6E" w:rsidP="00E242A2">
      <w:pPr>
        <w:spacing w:before="120"/>
        <w:ind w:firstLine="709"/>
        <w:jc w:val="both"/>
        <w:rPr>
          <w:bCs/>
          <w:iCs/>
          <w:noProof/>
          <w:color w:val="000000"/>
          <w:lang w:val="vi-VN"/>
        </w:rPr>
      </w:pPr>
      <w:r w:rsidRPr="00610367">
        <w:rPr>
          <w:bCs/>
          <w:iCs/>
          <w:noProof/>
          <w:color w:val="000000"/>
          <w:lang w:val="vi-VN"/>
        </w:rPr>
        <w:t>-</w:t>
      </w:r>
      <w:r w:rsidR="007C278F" w:rsidRPr="00610367">
        <w:rPr>
          <w:bCs/>
          <w:iCs/>
          <w:noProof/>
          <w:color w:val="000000"/>
          <w:lang w:val="vi-VN"/>
        </w:rPr>
        <w:t xml:space="preserve"> Các cam kết, thỏa thuận khác (nếu có)</w:t>
      </w:r>
      <w:r w:rsidR="004A00D1" w:rsidRPr="00610367">
        <w:rPr>
          <w:bCs/>
          <w:iCs/>
          <w:noProof/>
          <w:color w:val="000000"/>
          <w:lang w:val="vi-VN"/>
        </w:rPr>
        <w:t>: …</w:t>
      </w:r>
    </w:p>
    <w:p w:rsidR="000458A5" w:rsidRPr="00610367" w:rsidRDefault="00DE59C7" w:rsidP="00E242A2">
      <w:pPr>
        <w:spacing w:before="120"/>
        <w:ind w:firstLine="709"/>
        <w:jc w:val="both"/>
        <w:rPr>
          <w:rFonts w:eastAsia="Calibri"/>
          <w:b/>
          <w:noProof/>
          <w:color w:val="000000"/>
          <w:szCs w:val="22"/>
          <w:lang w:val="vi-VN"/>
        </w:rPr>
      </w:pPr>
      <w:r w:rsidRPr="00610367">
        <w:rPr>
          <w:b/>
          <w:bCs/>
          <w:iCs/>
          <w:noProof/>
          <w:color w:val="000000"/>
          <w:lang w:val="vi-VN"/>
        </w:rPr>
        <w:t xml:space="preserve">Điều </w:t>
      </w:r>
      <w:r w:rsidR="00262485" w:rsidRPr="00610367">
        <w:rPr>
          <w:rFonts w:eastAsia="Calibri"/>
          <w:b/>
          <w:noProof/>
          <w:color w:val="000000"/>
          <w:szCs w:val="22"/>
          <w:lang w:val="vi-VN"/>
        </w:rPr>
        <w:t>8</w:t>
      </w:r>
      <w:r w:rsidR="000458A5" w:rsidRPr="00610367">
        <w:rPr>
          <w:rFonts w:eastAsia="Calibri"/>
          <w:b/>
          <w:noProof/>
          <w:color w:val="000000"/>
          <w:szCs w:val="22"/>
          <w:lang w:val="vi-VN"/>
        </w:rPr>
        <w:t>. Hiệu lực của hợp đồng</w:t>
      </w:r>
    </w:p>
    <w:p w:rsidR="007A6A5C" w:rsidRPr="00610367" w:rsidRDefault="000458A5" w:rsidP="005E13CB">
      <w:pPr>
        <w:spacing w:before="120" w:after="360"/>
        <w:ind w:firstLine="709"/>
        <w:jc w:val="both"/>
        <w:rPr>
          <w:bCs/>
          <w:iCs/>
          <w:noProof/>
          <w:color w:val="000000"/>
          <w:lang w:val="vi-VN"/>
        </w:rPr>
      </w:pPr>
      <w:r w:rsidRPr="00610367">
        <w:rPr>
          <w:rFonts w:eastAsia="Calibri"/>
          <w:noProof/>
          <w:color w:val="000000"/>
          <w:szCs w:val="22"/>
          <w:lang w:val="vi-VN"/>
        </w:rPr>
        <w:t>Hợp đồng này được lập thành 0</w:t>
      </w:r>
      <w:r w:rsidR="00140658" w:rsidRPr="00610367">
        <w:rPr>
          <w:rFonts w:eastAsia="Calibri"/>
          <w:noProof/>
          <w:color w:val="000000"/>
          <w:szCs w:val="22"/>
          <w:lang w:val="vi-VN"/>
        </w:rPr>
        <w:t>6</w:t>
      </w:r>
      <w:r w:rsidRPr="00610367">
        <w:rPr>
          <w:rFonts w:eastAsia="Calibri"/>
          <w:noProof/>
          <w:color w:val="000000"/>
          <w:szCs w:val="22"/>
          <w:lang w:val="vi-VN"/>
        </w:rPr>
        <w:t xml:space="preserve"> bản có giá trị như nhau, mỗi bên giữ 0</w:t>
      </w:r>
      <w:r w:rsidR="00140658" w:rsidRPr="00610367">
        <w:rPr>
          <w:rFonts w:eastAsia="Calibri"/>
          <w:noProof/>
          <w:color w:val="000000"/>
          <w:szCs w:val="22"/>
          <w:lang w:val="vi-VN"/>
        </w:rPr>
        <w:t>3</w:t>
      </w:r>
      <w:r w:rsidRPr="00610367">
        <w:rPr>
          <w:rFonts w:eastAsia="Calibri"/>
          <w:noProof/>
          <w:color w:val="000000"/>
          <w:szCs w:val="22"/>
          <w:lang w:val="vi-VN"/>
        </w:rPr>
        <w:t xml:space="preserve"> bả</w:t>
      </w:r>
      <w:r w:rsidR="00B54C4D" w:rsidRPr="00610367">
        <w:rPr>
          <w:rFonts w:eastAsia="Calibri"/>
          <w:noProof/>
          <w:color w:val="000000"/>
          <w:szCs w:val="22"/>
          <w:lang w:val="vi-VN"/>
        </w:rPr>
        <w:t xml:space="preserve">n và </w:t>
      </w:r>
      <w:r w:rsidRPr="00610367">
        <w:rPr>
          <w:rFonts w:eastAsia="Calibri"/>
          <w:noProof/>
          <w:color w:val="000000"/>
          <w:szCs w:val="22"/>
          <w:lang w:val="vi-VN"/>
        </w:rPr>
        <w:t>có hiệu lực kể từ ngày ký.</w:t>
      </w:r>
      <w:r w:rsidR="00DE59C7" w:rsidRPr="00610367">
        <w:rPr>
          <w:bCs/>
          <w:iCs/>
          <w:noProof/>
          <w:color w:val="000000"/>
          <w:lang w:val="vi-VN"/>
        </w:rPr>
        <w:t>/.</w:t>
      </w:r>
    </w:p>
    <w:tbl>
      <w:tblPr>
        <w:tblW w:w="9640" w:type="dxa"/>
        <w:tblInd w:w="-34" w:type="dxa"/>
        <w:tblLook w:val="01E0" w:firstRow="1" w:lastRow="1" w:firstColumn="1" w:lastColumn="1" w:noHBand="0" w:noVBand="0"/>
      </w:tblPr>
      <w:tblGrid>
        <w:gridCol w:w="4254"/>
        <w:gridCol w:w="5386"/>
      </w:tblGrid>
      <w:tr w:rsidR="00FE1297" w:rsidRPr="00E5206F" w:rsidTr="00C0730B">
        <w:tc>
          <w:tcPr>
            <w:tcW w:w="4254" w:type="dxa"/>
          </w:tcPr>
          <w:p w:rsidR="007A6A5C" w:rsidRPr="00610367" w:rsidRDefault="007A6A5C" w:rsidP="00E242A2">
            <w:pPr>
              <w:jc w:val="center"/>
              <w:rPr>
                <w:b/>
                <w:bCs/>
                <w:iCs/>
                <w:noProof/>
                <w:color w:val="000000"/>
                <w:sz w:val="24"/>
                <w:szCs w:val="24"/>
                <w:lang w:val="vi-VN"/>
              </w:rPr>
            </w:pPr>
            <w:r w:rsidRPr="00610367">
              <w:rPr>
                <w:b/>
                <w:bCs/>
                <w:iCs/>
                <w:noProof/>
                <w:color w:val="000000"/>
                <w:sz w:val="24"/>
                <w:szCs w:val="24"/>
                <w:lang w:val="vi-VN"/>
              </w:rPr>
              <w:t>BÊN ĐI VAY</w:t>
            </w:r>
          </w:p>
          <w:p w:rsidR="007A6A5C" w:rsidRPr="00610367" w:rsidRDefault="007A6A5C" w:rsidP="00E242A2">
            <w:pPr>
              <w:jc w:val="center"/>
              <w:rPr>
                <w:b/>
                <w:bCs/>
                <w:iCs/>
                <w:noProof/>
                <w:color w:val="000000"/>
                <w:sz w:val="24"/>
                <w:szCs w:val="24"/>
                <w:lang w:val="vi-VN"/>
              </w:rPr>
            </w:pPr>
            <w:r w:rsidRPr="00610367">
              <w:rPr>
                <w:b/>
                <w:bCs/>
                <w:iCs/>
                <w:noProof/>
                <w:color w:val="000000"/>
                <w:sz w:val="24"/>
                <w:szCs w:val="24"/>
                <w:lang w:val="vi-VN"/>
              </w:rPr>
              <w:t xml:space="preserve">NGƯỜI </w:t>
            </w:r>
            <w:r w:rsidR="00D74383" w:rsidRPr="00610367">
              <w:rPr>
                <w:b/>
                <w:bCs/>
                <w:iCs/>
                <w:noProof/>
                <w:color w:val="000000"/>
                <w:sz w:val="24"/>
                <w:szCs w:val="24"/>
                <w:lang w:val="vi-VN"/>
              </w:rPr>
              <w:t xml:space="preserve">ĐẠI DIỆN </w:t>
            </w:r>
            <w:r w:rsidR="00423601" w:rsidRPr="00610367">
              <w:rPr>
                <w:b/>
                <w:bCs/>
                <w:iCs/>
                <w:noProof/>
                <w:color w:val="000000"/>
                <w:sz w:val="24"/>
                <w:szCs w:val="24"/>
                <w:lang w:val="vi-VN"/>
              </w:rPr>
              <w:t>HỢP PHÁP</w:t>
            </w:r>
            <w:r w:rsidR="00E02C82" w:rsidRPr="00610367">
              <w:rPr>
                <w:b/>
                <w:bCs/>
                <w:iCs/>
                <w:noProof/>
                <w:color w:val="000000"/>
                <w:sz w:val="24"/>
                <w:szCs w:val="24"/>
                <w:lang w:val="vi-VN"/>
              </w:rPr>
              <w:t xml:space="preserve"> </w:t>
            </w:r>
            <w:r w:rsidR="000C3037" w:rsidRPr="00610367">
              <w:rPr>
                <w:b/>
                <w:bCs/>
                <w:iCs/>
                <w:noProof/>
                <w:color w:val="000000"/>
                <w:sz w:val="24"/>
                <w:szCs w:val="24"/>
                <w:lang w:val="vi-VN"/>
              </w:rPr>
              <w:t>CỦA TỔ CHỨC</w:t>
            </w:r>
            <w:r w:rsidR="00E02C82" w:rsidRPr="00610367">
              <w:rPr>
                <w:b/>
                <w:bCs/>
                <w:iCs/>
                <w:noProof/>
                <w:color w:val="000000"/>
                <w:sz w:val="24"/>
                <w:szCs w:val="24"/>
                <w:lang w:val="vi-VN"/>
              </w:rPr>
              <w:t xml:space="preserve"> </w:t>
            </w:r>
            <w:r w:rsidR="000C3037" w:rsidRPr="00610367">
              <w:rPr>
                <w:b/>
                <w:bCs/>
                <w:iCs/>
                <w:noProof/>
                <w:color w:val="000000"/>
                <w:sz w:val="24"/>
                <w:szCs w:val="24"/>
                <w:lang w:val="vi-VN"/>
              </w:rPr>
              <w:t>TÍN DỤNG ĐI VAY</w:t>
            </w:r>
          </w:p>
          <w:p w:rsidR="007A6A5C" w:rsidRPr="00610367" w:rsidRDefault="007A6A5C" w:rsidP="00E242A2">
            <w:pPr>
              <w:jc w:val="center"/>
              <w:rPr>
                <w:bCs/>
                <w:i/>
                <w:iCs/>
                <w:noProof/>
                <w:color w:val="000000"/>
                <w:sz w:val="24"/>
                <w:szCs w:val="24"/>
                <w:lang w:val="vi-VN"/>
              </w:rPr>
            </w:pPr>
            <w:r w:rsidRPr="00610367">
              <w:rPr>
                <w:bCs/>
                <w:i/>
                <w:iCs/>
                <w:noProof/>
                <w:color w:val="000000"/>
                <w:sz w:val="24"/>
                <w:szCs w:val="24"/>
                <w:lang w:val="vi-VN"/>
              </w:rPr>
              <w:t>(</w:t>
            </w:r>
            <w:r w:rsidR="00841606" w:rsidRPr="00610367">
              <w:rPr>
                <w:bCs/>
                <w:i/>
                <w:iCs/>
                <w:noProof/>
                <w:color w:val="000000"/>
                <w:sz w:val="24"/>
                <w:szCs w:val="24"/>
                <w:lang w:val="vi-VN"/>
              </w:rPr>
              <w:t>K</w:t>
            </w:r>
            <w:r w:rsidRPr="00610367">
              <w:rPr>
                <w:bCs/>
                <w:i/>
                <w:iCs/>
                <w:noProof/>
                <w:color w:val="000000"/>
                <w:sz w:val="24"/>
                <w:szCs w:val="24"/>
                <w:lang w:val="vi-VN"/>
              </w:rPr>
              <w:t>ý tên</w:t>
            </w:r>
            <w:r w:rsidR="00A7379E" w:rsidRPr="00610367">
              <w:rPr>
                <w:bCs/>
                <w:i/>
                <w:iCs/>
                <w:noProof/>
                <w:color w:val="000000"/>
                <w:sz w:val="24"/>
                <w:szCs w:val="24"/>
                <w:lang w:val="vi-VN"/>
              </w:rPr>
              <w:t>, ghi rõ họ tên</w:t>
            </w:r>
            <w:r w:rsidR="00841606" w:rsidRPr="00610367">
              <w:rPr>
                <w:bCs/>
                <w:i/>
                <w:iCs/>
                <w:noProof/>
                <w:color w:val="000000"/>
                <w:sz w:val="24"/>
                <w:szCs w:val="24"/>
                <w:lang w:val="vi-VN"/>
              </w:rPr>
              <w:t xml:space="preserve"> và</w:t>
            </w:r>
            <w:r w:rsidRPr="00610367">
              <w:rPr>
                <w:bCs/>
                <w:i/>
                <w:iCs/>
                <w:noProof/>
                <w:color w:val="000000"/>
                <w:sz w:val="24"/>
                <w:szCs w:val="24"/>
                <w:lang w:val="vi-VN"/>
              </w:rPr>
              <w:t xml:space="preserve"> đóng dấu)</w:t>
            </w:r>
          </w:p>
        </w:tc>
        <w:tc>
          <w:tcPr>
            <w:tcW w:w="5386" w:type="dxa"/>
          </w:tcPr>
          <w:p w:rsidR="007A6A5C" w:rsidRPr="00610367" w:rsidRDefault="007A6A5C" w:rsidP="00E242A2">
            <w:pPr>
              <w:jc w:val="center"/>
              <w:rPr>
                <w:b/>
                <w:bCs/>
                <w:iCs/>
                <w:noProof/>
                <w:color w:val="000000"/>
                <w:sz w:val="24"/>
                <w:szCs w:val="24"/>
                <w:lang w:val="vi-VN"/>
              </w:rPr>
            </w:pPr>
            <w:r w:rsidRPr="00610367">
              <w:rPr>
                <w:b/>
                <w:bCs/>
                <w:iCs/>
                <w:noProof/>
                <w:color w:val="000000"/>
                <w:sz w:val="24"/>
                <w:szCs w:val="24"/>
                <w:lang w:val="vi-VN"/>
              </w:rPr>
              <w:t>BÊN CHO VAY</w:t>
            </w:r>
          </w:p>
          <w:p w:rsidR="00770D83" w:rsidRPr="00610367" w:rsidRDefault="00E02C82" w:rsidP="00E242A2">
            <w:pPr>
              <w:jc w:val="center"/>
              <w:rPr>
                <w:b/>
                <w:bCs/>
                <w:iCs/>
                <w:noProof/>
                <w:color w:val="000000"/>
                <w:sz w:val="24"/>
                <w:szCs w:val="24"/>
                <w:lang w:val="vi-VN"/>
              </w:rPr>
            </w:pPr>
            <w:r w:rsidRPr="00610367">
              <w:rPr>
                <w:b/>
                <w:bCs/>
                <w:iCs/>
                <w:noProof/>
                <w:color w:val="000000"/>
                <w:sz w:val="24"/>
                <w:szCs w:val="24"/>
                <w:lang w:val="vi-VN"/>
              </w:rPr>
              <w:t>GIÁM ĐỐC NGÂN HÀNG NHÀ NƯỚC</w:t>
            </w:r>
          </w:p>
          <w:p w:rsidR="00DC0366" w:rsidRPr="00610367" w:rsidRDefault="00770D83" w:rsidP="00E242A2">
            <w:pPr>
              <w:jc w:val="center"/>
              <w:rPr>
                <w:b/>
                <w:bCs/>
                <w:iCs/>
                <w:noProof/>
                <w:color w:val="000000"/>
                <w:sz w:val="24"/>
                <w:szCs w:val="24"/>
                <w:lang w:val="vi-VN"/>
              </w:rPr>
            </w:pPr>
            <w:r w:rsidRPr="00610367">
              <w:rPr>
                <w:b/>
                <w:bCs/>
                <w:iCs/>
                <w:noProof/>
                <w:color w:val="000000"/>
                <w:sz w:val="24"/>
                <w:szCs w:val="24"/>
                <w:lang w:val="vi-VN"/>
              </w:rPr>
              <w:t>CHI NHÁNH TỈNH, THÀNH PHỐ…</w:t>
            </w:r>
          </w:p>
          <w:p w:rsidR="007A6A5C" w:rsidRPr="00610367" w:rsidRDefault="007C4672" w:rsidP="00E242A2">
            <w:pPr>
              <w:jc w:val="center"/>
              <w:rPr>
                <w:bCs/>
                <w:i/>
                <w:iCs/>
                <w:noProof/>
                <w:color w:val="000000"/>
                <w:sz w:val="24"/>
                <w:szCs w:val="24"/>
                <w:lang w:val="vi-VN"/>
              </w:rPr>
            </w:pPr>
            <w:r w:rsidRPr="00610367">
              <w:rPr>
                <w:bCs/>
                <w:i/>
                <w:iCs/>
                <w:noProof/>
                <w:color w:val="000000"/>
                <w:sz w:val="24"/>
                <w:szCs w:val="24"/>
                <w:lang w:val="vi-VN"/>
              </w:rPr>
              <w:t xml:space="preserve"> </w:t>
            </w:r>
            <w:r w:rsidR="007A6A5C" w:rsidRPr="00610367">
              <w:rPr>
                <w:bCs/>
                <w:i/>
                <w:iCs/>
                <w:noProof/>
                <w:color w:val="000000"/>
                <w:sz w:val="24"/>
                <w:szCs w:val="24"/>
                <w:lang w:val="vi-VN"/>
              </w:rPr>
              <w:t>(</w:t>
            </w:r>
            <w:r w:rsidR="00841606" w:rsidRPr="00610367">
              <w:rPr>
                <w:bCs/>
                <w:i/>
                <w:iCs/>
                <w:noProof/>
                <w:color w:val="000000"/>
                <w:sz w:val="24"/>
                <w:szCs w:val="24"/>
                <w:lang w:val="vi-VN"/>
              </w:rPr>
              <w:t>K</w:t>
            </w:r>
            <w:r w:rsidR="007A6A5C" w:rsidRPr="00610367">
              <w:rPr>
                <w:bCs/>
                <w:i/>
                <w:iCs/>
                <w:noProof/>
                <w:color w:val="000000"/>
                <w:sz w:val="24"/>
                <w:szCs w:val="24"/>
                <w:lang w:val="vi-VN"/>
              </w:rPr>
              <w:t>ý tên</w:t>
            </w:r>
            <w:r w:rsidR="00A7379E" w:rsidRPr="00610367">
              <w:rPr>
                <w:bCs/>
                <w:i/>
                <w:iCs/>
                <w:noProof/>
                <w:color w:val="000000"/>
                <w:sz w:val="24"/>
                <w:szCs w:val="24"/>
                <w:lang w:val="vi-VN"/>
              </w:rPr>
              <w:t xml:space="preserve">, ghi rõ họ tên </w:t>
            </w:r>
            <w:r w:rsidR="00841606" w:rsidRPr="00610367">
              <w:rPr>
                <w:bCs/>
                <w:i/>
                <w:iCs/>
                <w:noProof/>
                <w:color w:val="000000"/>
                <w:sz w:val="24"/>
                <w:szCs w:val="24"/>
                <w:lang w:val="vi-VN"/>
              </w:rPr>
              <w:t>và</w:t>
            </w:r>
            <w:r w:rsidR="006C47A5" w:rsidRPr="00610367">
              <w:rPr>
                <w:bCs/>
                <w:i/>
                <w:iCs/>
                <w:noProof/>
                <w:color w:val="000000"/>
                <w:sz w:val="24"/>
                <w:szCs w:val="24"/>
                <w:lang w:val="vi-VN"/>
              </w:rPr>
              <w:t xml:space="preserve"> đóng dấu)</w:t>
            </w:r>
          </w:p>
        </w:tc>
      </w:tr>
    </w:tbl>
    <w:p w:rsidR="001500F2" w:rsidRPr="00610367" w:rsidRDefault="001500F2" w:rsidP="00E242A2">
      <w:pPr>
        <w:jc w:val="center"/>
        <w:rPr>
          <w:noProof/>
          <w:color w:val="000000"/>
          <w:sz w:val="24"/>
          <w:szCs w:val="26"/>
          <w:lang w:val="vi-VN"/>
        </w:rPr>
        <w:sectPr w:rsidR="001500F2" w:rsidRPr="00610367" w:rsidSect="00CD6C5D">
          <w:pgSz w:w="11907" w:h="16840" w:code="9"/>
          <w:pgMar w:top="1134" w:right="851" w:bottom="1134" w:left="1134" w:header="562" w:footer="562" w:gutter="0"/>
          <w:cols w:space="720"/>
          <w:titlePg/>
          <w:docGrid w:linePitch="381"/>
        </w:sectPr>
      </w:pPr>
    </w:p>
    <w:p w:rsidR="00FB490F" w:rsidRPr="00610367" w:rsidRDefault="00FB490F" w:rsidP="00E242A2">
      <w:pPr>
        <w:jc w:val="center"/>
        <w:rPr>
          <w:noProof/>
          <w:color w:val="000000"/>
          <w:sz w:val="24"/>
          <w:szCs w:val="24"/>
          <w:lang w:val="vi-VN"/>
        </w:rPr>
      </w:pPr>
      <w:r w:rsidRPr="00610367">
        <w:rPr>
          <w:b/>
          <w:noProof/>
          <w:color w:val="000000"/>
          <w:sz w:val="24"/>
          <w:szCs w:val="24"/>
          <w:lang w:val="vi-VN"/>
        </w:rPr>
        <w:lastRenderedPageBreak/>
        <w:t xml:space="preserve">Phụ lục </w:t>
      </w:r>
      <w:r w:rsidR="00B832BE" w:rsidRPr="00610367">
        <w:rPr>
          <w:b/>
          <w:noProof/>
          <w:color w:val="000000"/>
          <w:sz w:val="24"/>
          <w:szCs w:val="24"/>
          <w:lang w:val="vi-VN"/>
        </w:rPr>
        <w:t>V</w:t>
      </w:r>
      <w:r w:rsidR="00E07E32" w:rsidRPr="00610367">
        <w:rPr>
          <w:b/>
          <w:noProof/>
          <w:color w:val="000000"/>
          <w:sz w:val="24"/>
          <w:szCs w:val="24"/>
          <w:lang w:val="vi-VN"/>
        </w:rPr>
        <w:t>I</w:t>
      </w:r>
    </w:p>
    <w:p w:rsidR="00FB490F" w:rsidRPr="00610367" w:rsidRDefault="0079340A" w:rsidP="00E242A2">
      <w:pPr>
        <w:jc w:val="center"/>
        <w:rPr>
          <w:noProof/>
          <w:color w:val="000000"/>
          <w:sz w:val="24"/>
          <w:szCs w:val="24"/>
          <w:lang w:val="vi-VN"/>
        </w:rPr>
      </w:pPr>
      <w:r w:rsidRPr="00610367">
        <w:rPr>
          <w:i/>
          <w:noProof/>
          <w:color w:val="000000"/>
          <w:sz w:val="24"/>
          <w:szCs w:val="24"/>
          <w:lang w:val="vi-VN"/>
        </w:rPr>
        <w:t>(Ban hành kèm theo Thông tư số</w:t>
      </w:r>
      <w:r w:rsidR="00B87C27" w:rsidRPr="00610367">
        <w:rPr>
          <w:i/>
          <w:noProof/>
          <w:color w:val="000000"/>
          <w:sz w:val="24"/>
          <w:szCs w:val="24"/>
          <w:lang w:val="vi-VN"/>
        </w:rPr>
        <w:t xml:space="preserve"> </w:t>
      </w:r>
      <w:r w:rsidRPr="00610367">
        <w:rPr>
          <w:i/>
          <w:noProof/>
          <w:color w:val="000000"/>
          <w:sz w:val="24"/>
          <w:szCs w:val="24"/>
          <w:lang w:val="vi-VN"/>
        </w:rPr>
        <w:t>08</w:t>
      </w:r>
      <w:r w:rsidR="00FB490F" w:rsidRPr="00610367">
        <w:rPr>
          <w:i/>
          <w:noProof/>
          <w:color w:val="000000"/>
          <w:sz w:val="24"/>
          <w:szCs w:val="24"/>
          <w:lang w:val="vi-VN"/>
        </w:rPr>
        <w:t>/20</w:t>
      </w:r>
      <w:r w:rsidR="00B87C27" w:rsidRPr="00610367">
        <w:rPr>
          <w:i/>
          <w:noProof/>
          <w:color w:val="000000"/>
          <w:sz w:val="24"/>
          <w:szCs w:val="24"/>
          <w:lang w:val="vi-VN"/>
        </w:rPr>
        <w:t>21</w:t>
      </w:r>
      <w:r w:rsidR="00FB490F" w:rsidRPr="00610367">
        <w:rPr>
          <w:i/>
          <w:noProof/>
          <w:color w:val="000000"/>
          <w:sz w:val="24"/>
          <w:szCs w:val="24"/>
          <w:lang w:val="vi-VN"/>
        </w:rPr>
        <w:t>/TT-NHNN của Thống đốc Ngân hàng Nhà nước quy định về cho vay đặc biệt đối với tổ chức tín dụng được kiểm soát đặc biệt)</w:t>
      </w:r>
    </w:p>
    <w:p w:rsidR="002564CC" w:rsidRPr="00610367" w:rsidRDefault="002564CC" w:rsidP="00E242A2">
      <w:pPr>
        <w:jc w:val="center"/>
        <w:rPr>
          <w:noProof/>
          <w:color w:val="000000"/>
          <w:lang w:val="vi-VN"/>
        </w:rPr>
      </w:pPr>
    </w:p>
    <w:tbl>
      <w:tblPr>
        <w:tblW w:w="0" w:type="auto"/>
        <w:tblLook w:val="04A0" w:firstRow="1" w:lastRow="0" w:firstColumn="1" w:lastColumn="0" w:noHBand="0" w:noVBand="1"/>
      </w:tblPr>
      <w:tblGrid>
        <w:gridCol w:w="3936"/>
        <w:gridCol w:w="4644"/>
      </w:tblGrid>
      <w:tr w:rsidR="00FE1297" w:rsidRPr="00FE1297" w:rsidTr="00603BCD">
        <w:tc>
          <w:tcPr>
            <w:tcW w:w="3936" w:type="dxa"/>
            <w:shd w:val="clear" w:color="auto" w:fill="auto"/>
          </w:tcPr>
          <w:p w:rsidR="002564CC" w:rsidRPr="00610367" w:rsidRDefault="002564CC" w:rsidP="00E242A2">
            <w:pPr>
              <w:jc w:val="center"/>
              <w:rPr>
                <w:b/>
                <w:noProof/>
                <w:color w:val="000000"/>
                <w:sz w:val="24"/>
                <w:szCs w:val="24"/>
                <w:lang w:val="vi-VN"/>
              </w:rPr>
            </w:pPr>
            <w:r w:rsidRPr="00610367">
              <w:rPr>
                <w:b/>
                <w:noProof/>
                <w:color w:val="000000"/>
                <w:sz w:val="24"/>
                <w:szCs w:val="24"/>
                <w:lang w:val="vi-VN"/>
              </w:rPr>
              <w:t xml:space="preserve">Tên </w:t>
            </w:r>
            <w:r w:rsidR="008F0A66" w:rsidRPr="00610367">
              <w:rPr>
                <w:b/>
                <w:noProof/>
                <w:color w:val="000000"/>
                <w:sz w:val="24"/>
                <w:szCs w:val="24"/>
                <w:lang w:val="vi-VN"/>
              </w:rPr>
              <w:t>đơn vị báo cáo</w:t>
            </w:r>
            <w:r w:rsidRPr="00610367">
              <w:rPr>
                <w:b/>
                <w:noProof/>
                <w:color w:val="000000"/>
                <w:sz w:val="24"/>
                <w:szCs w:val="24"/>
                <w:lang w:val="vi-VN"/>
              </w:rPr>
              <w:t xml:space="preserve"> …..</w:t>
            </w:r>
          </w:p>
          <w:p w:rsidR="002564CC" w:rsidRPr="00610367" w:rsidRDefault="002564CC" w:rsidP="00E242A2">
            <w:pPr>
              <w:jc w:val="center"/>
              <w:rPr>
                <w:noProof/>
                <w:color w:val="000000"/>
                <w:lang w:val="vi-VN"/>
              </w:rPr>
            </w:pPr>
            <w:r w:rsidRPr="00610367">
              <w:rPr>
                <w:b/>
                <w:noProof/>
                <w:color w:val="000000"/>
                <w:sz w:val="24"/>
                <w:szCs w:val="24"/>
                <w:lang w:val="vi-VN"/>
              </w:rPr>
              <w:t>Số văn bản: ….</w:t>
            </w:r>
          </w:p>
        </w:tc>
        <w:tc>
          <w:tcPr>
            <w:tcW w:w="4644" w:type="dxa"/>
            <w:shd w:val="clear" w:color="auto" w:fill="auto"/>
          </w:tcPr>
          <w:p w:rsidR="002564CC" w:rsidRPr="00610367" w:rsidRDefault="002564CC" w:rsidP="00E242A2">
            <w:pPr>
              <w:jc w:val="center"/>
              <w:rPr>
                <w:noProof/>
                <w:color w:val="000000"/>
                <w:lang w:val="vi-VN"/>
              </w:rPr>
            </w:pPr>
          </w:p>
        </w:tc>
      </w:tr>
    </w:tbl>
    <w:p w:rsidR="00775246" w:rsidRPr="00610367" w:rsidRDefault="008F0A66" w:rsidP="00F31025">
      <w:pPr>
        <w:spacing w:before="240"/>
        <w:jc w:val="center"/>
        <w:rPr>
          <w:b/>
          <w:noProof/>
          <w:color w:val="000000"/>
          <w:sz w:val="26"/>
        </w:rPr>
      </w:pPr>
      <w:r w:rsidRPr="00610367">
        <w:rPr>
          <w:b/>
          <w:noProof/>
          <w:color w:val="000000"/>
          <w:sz w:val="26"/>
          <w:lang w:val="vi-VN"/>
        </w:rPr>
        <w:t>BÁO CÁO SỐ LIỆU CHO VAY ĐẶC BIỆT ĐỐI VỚI TỔ CHỨC TÍN DỤNG</w:t>
      </w:r>
      <w:r w:rsidR="00F31025" w:rsidRPr="00610367">
        <w:rPr>
          <w:b/>
          <w:noProof/>
          <w:color w:val="000000"/>
          <w:sz w:val="26"/>
        </w:rPr>
        <w:t xml:space="preserve"> ĐƯỢC KIỂM SOÁT ĐẶC BIỆT</w:t>
      </w:r>
    </w:p>
    <w:p w:rsidR="008F0A66" w:rsidRPr="00610367" w:rsidRDefault="008F0A66" w:rsidP="00F31025">
      <w:pPr>
        <w:jc w:val="center"/>
        <w:rPr>
          <w:i/>
          <w:noProof/>
          <w:color w:val="000000"/>
          <w:sz w:val="24"/>
          <w:szCs w:val="24"/>
          <w:lang w:val="vi-VN"/>
        </w:rPr>
      </w:pPr>
      <w:r w:rsidRPr="00610367">
        <w:rPr>
          <w:i/>
          <w:noProof/>
          <w:color w:val="000000"/>
          <w:sz w:val="24"/>
          <w:szCs w:val="24"/>
          <w:lang w:val="vi-VN"/>
        </w:rPr>
        <w:t>Tháng … năm …</w:t>
      </w:r>
    </w:p>
    <w:p w:rsidR="00625F52" w:rsidRPr="00610367" w:rsidRDefault="008F0A66" w:rsidP="00F97C56">
      <w:pPr>
        <w:spacing w:before="120"/>
        <w:ind w:right="283"/>
        <w:jc w:val="right"/>
        <w:rPr>
          <w:i/>
          <w:noProof/>
          <w:color w:val="000000"/>
          <w:sz w:val="24"/>
          <w:lang w:val="vi-VN"/>
        </w:rPr>
      </w:pPr>
      <w:r w:rsidRPr="00610367">
        <w:rPr>
          <w:i/>
          <w:noProof/>
          <w:color w:val="000000"/>
          <w:sz w:val="24"/>
          <w:lang w:val="vi-VN"/>
        </w:rPr>
        <w:t>Đơn vị: đồng</w:t>
      </w:r>
    </w:p>
    <w:tbl>
      <w:tblPr>
        <w:tblW w:w="9434" w:type="dxa"/>
        <w:tblInd w:w="-176" w:type="dxa"/>
        <w:tblLayout w:type="fixed"/>
        <w:tblLook w:val="0000" w:firstRow="0" w:lastRow="0" w:firstColumn="0" w:lastColumn="0" w:noHBand="0" w:noVBand="0"/>
      </w:tblPr>
      <w:tblGrid>
        <w:gridCol w:w="710"/>
        <w:gridCol w:w="890"/>
        <w:gridCol w:w="952"/>
        <w:gridCol w:w="1169"/>
        <w:gridCol w:w="674"/>
        <w:gridCol w:w="705"/>
        <w:gridCol w:w="637"/>
        <w:gridCol w:w="784"/>
        <w:gridCol w:w="588"/>
        <w:gridCol w:w="766"/>
        <w:gridCol w:w="873"/>
        <w:gridCol w:w="686"/>
      </w:tblGrid>
      <w:tr w:rsidR="00FE1297" w:rsidRPr="00E5206F" w:rsidTr="009B1937">
        <w:trPr>
          <w:trHeight w:val="735"/>
        </w:trPr>
        <w:tc>
          <w:tcPr>
            <w:tcW w:w="710" w:type="dxa"/>
            <w:vMerge w:val="restart"/>
            <w:tcBorders>
              <w:top w:val="single" w:sz="4" w:space="0" w:color="auto"/>
              <w:left w:val="single" w:sz="4" w:space="0" w:color="auto"/>
              <w:right w:val="single" w:sz="4" w:space="0" w:color="auto"/>
            </w:tcBorders>
            <w:vAlign w:val="center"/>
          </w:tcPr>
          <w:p w:rsidR="008612C9" w:rsidRPr="00610367" w:rsidRDefault="008612C9" w:rsidP="00E242A2">
            <w:pPr>
              <w:jc w:val="center"/>
              <w:rPr>
                <w:b/>
                <w:bCs/>
                <w:noProof/>
                <w:color w:val="000000"/>
                <w:sz w:val="20"/>
                <w:szCs w:val="20"/>
                <w:lang w:val="vi-VN"/>
              </w:rPr>
            </w:pPr>
            <w:r w:rsidRPr="00610367">
              <w:rPr>
                <w:b/>
                <w:bCs/>
                <w:noProof/>
                <w:color w:val="000000"/>
                <w:sz w:val="20"/>
                <w:szCs w:val="20"/>
                <w:lang w:val="vi-VN"/>
              </w:rPr>
              <w:t>STT</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12C9" w:rsidRPr="00610367" w:rsidRDefault="008612C9" w:rsidP="00E242A2">
            <w:pPr>
              <w:jc w:val="center"/>
              <w:rPr>
                <w:b/>
                <w:bCs/>
                <w:noProof/>
                <w:color w:val="000000"/>
                <w:sz w:val="20"/>
                <w:szCs w:val="20"/>
                <w:lang w:val="vi-VN"/>
              </w:rPr>
            </w:pPr>
            <w:r w:rsidRPr="00610367">
              <w:rPr>
                <w:b/>
                <w:bCs/>
                <w:noProof/>
                <w:color w:val="000000"/>
                <w:sz w:val="20"/>
                <w:szCs w:val="20"/>
                <w:lang w:val="vi-VN"/>
              </w:rPr>
              <w:t>Tên TCTD</w:t>
            </w:r>
            <w:r w:rsidR="00861204" w:rsidRPr="00610367">
              <w:rPr>
                <w:b/>
                <w:bCs/>
                <w:noProof/>
                <w:color w:val="000000"/>
                <w:sz w:val="20"/>
                <w:szCs w:val="20"/>
                <w:lang w:val="vi-VN"/>
              </w:rPr>
              <w:t xml:space="preserve"> đi vay</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12C9" w:rsidRPr="00610367" w:rsidRDefault="008612C9" w:rsidP="00E242A2">
            <w:pPr>
              <w:jc w:val="center"/>
              <w:rPr>
                <w:b/>
                <w:bCs/>
                <w:noProof/>
                <w:color w:val="000000"/>
                <w:sz w:val="20"/>
                <w:szCs w:val="20"/>
                <w:lang w:val="vi-VN"/>
              </w:rPr>
            </w:pPr>
            <w:r w:rsidRPr="00610367">
              <w:rPr>
                <w:b/>
                <w:bCs/>
                <w:noProof/>
                <w:color w:val="000000"/>
                <w:sz w:val="20"/>
                <w:szCs w:val="20"/>
                <w:lang w:val="vi-VN"/>
              </w:rPr>
              <w:t>Số</w:t>
            </w:r>
            <w:r w:rsidR="004A742A" w:rsidRPr="00610367">
              <w:rPr>
                <w:b/>
                <w:bCs/>
                <w:noProof/>
                <w:color w:val="000000"/>
                <w:sz w:val="20"/>
                <w:szCs w:val="20"/>
                <w:lang w:val="vi-VN"/>
              </w:rPr>
              <w:t xml:space="preserve"> hiệu văn bản </w:t>
            </w:r>
            <w:r w:rsidRPr="00610367">
              <w:rPr>
                <w:b/>
                <w:bCs/>
                <w:noProof/>
                <w:color w:val="000000"/>
                <w:sz w:val="20"/>
                <w:szCs w:val="20"/>
                <w:lang w:val="vi-VN"/>
              </w:rPr>
              <w:t>cho vay đặc biệt</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12C9" w:rsidRPr="00610367" w:rsidRDefault="008612C9" w:rsidP="00E242A2">
            <w:pPr>
              <w:jc w:val="center"/>
              <w:rPr>
                <w:b/>
                <w:bCs/>
                <w:noProof/>
                <w:color w:val="000000"/>
                <w:sz w:val="20"/>
                <w:szCs w:val="20"/>
                <w:lang w:val="vi-VN"/>
              </w:rPr>
            </w:pPr>
            <w:r w:rsidRPr="00610367">
              <w:rPr>
                <w:b/>
                <w:bCs/>
                <w:noProof/>
                <w:color w:val="000000"/>
                <w:sz w:val="20"/>
                <w:szCs w:val="20"/>
                <w:lang w:val="vi-VN"/>
              </w:rPr>
              <w:t>Số tiền được chấp thuận cho vay đặc biệt</w:t>
            </w:r>
          </w:p>
        </w:tc>
        <w:tc>
          <w:tcPr>
            <w:tcW w:w="1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12C9" w:rsidRPr="00610367" w:rsidRDefault="008612C9" w:rsidP="00E242A2">
            <w:pPr>
              <w:jc w:val="center"/>
              <w:rPr>
                <w:b/>
                <w:bCs/>
                <w:noProof/>
                <w:color w:val="000000"/>
                <w:sz w:val="20"/>
                <w:szCs w:val="20"/>
                <w:lang w:val="vi-VN"/>
              </w:rPr>
            </w:pPr>
            <w:r w:rsidRPr="00610367">
              <w:rPr>
                <w:b/>
                <w:bCs/>
                <w:noProof/>
                <w:color w:val="000000"/>
                <w:sz w:val="20"/>
                <w:szCs w:val="20"/>
                <w:lang w:val="vi-VN"/>
              </w:rPr>
              <w:t>Giải ngân</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12C9" w:rsidRPr="00610367" w:rsidRDefault="008612C9" w:rsidP="00E242A2">
            <w:pPr>
              <w:jc w:val="center"/>
              <w:rPr>
                <w:b/>
                <w:bCs/>
                <w:noProof/>
                <w:color w:val="000000"/>
                <w:sz w:val="20"/>
                <w:szCs w:val="20"/>
                <w:lang w:val="vi-VN"/>
              </w:rPr>
            </w:pPr>
            <w:r w:rsidRPr="00610367">
              <w:rPr>
                <w:b/>
                <w:bCs/>
                <w:noProof/>
                <w:color w:val="000000"/>
                <w:sz w:val="20"/>
                <w:szCs w:val="20"/>
                <w:lang w:val="vi-VN"/>
              </w:rPr>
              <w:t>Thu nợ</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12C9" w:rsidRPr="00610367" w:rsidRDefault="008612C9" w:rsidP="00E242A2">
            <w:pPr>
              <w:jc w:val="center"/>
              <w:rPr>
                <w:b/>
                <w:bCs/>
                <w:noProof/>
                <w:color w:val="000000"/>
                <w:sz w:val="20"/>
                <w:szCs w:val="20"/>
                <w:lang w:val="vi-VN"/>
              </w:rPr>
            </w:pPr>
            <w:r w:rsidRPr="00610367">
              <w:rPr>
                <w:b/>
                <w:noProof/>
                <w:color w:val="000000"/>
                <w:sz w:val="20"/>
                <w:szCs w:val="20"/>
                <w:lang w:val="vi-VN"/>
              </w:rPr>
              <w:t>Chuyển nợ quá hạn</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612C9" w:rsidRPr="00610367" w:rsidRDefault="008612C9" w:rsidP="00E242A2">
            <w:pPr>
              <w:jc w:val="center"/>
              <w:rPr>
                <w:b/>
                <w:bCs/>
                <w:noProof/>
                <w:color w:val="000000"/>
                <w:sz w:val="20"/>
                <w:szCs w:val="20"/>
                <w:lang w:val="vi-VN"/>
              </w:rPr>
            </w:pPr>
            <w:r w:rsidRPr="00610367">
              <w:rPr>
                <w:b/>
                <w:bCs/>
                <w:noProof/>
                <w:color w:val="000000"/>
                <w:sz w:val="20"/>
                <w:szCs w:val="20"/>
                <w:lang w:val="vi-VN"/>
              </w:rPr>
              <w:t xml:space="preserve">Số </w:t>
            </w:r>
            <w:r w:rsidR="0013248D" w:rsidRPr="00610367">
              <w:rPr>
                <w:b/>
                <w:bCs/>
                <w:noProof/>
                <w:color w:val="000000"/>
                <w:sz w:val="20"/>
                <w:szCs w:val="20"/>
                <w:lang w:val="vi-VN"/>
              </w:rPr>
              <w:t>dư</w:t>
            </w:r>
            <w:r w:rsidRPr="00610367">
              <w:rPr>
                <w:b/>
                <w:bCs/>
                <w:noProof/>
                <w:color w:val="000000"/>
                <w:sz w:val="20"/>
                <w:szCs w:val="20"/>
                <w:lang w:val="vi-VN"/>
              </w:rPr>
              <w:t xml:space="preserve"> cuối tháng báo cáo</w:t>
            </w:r>
          </w:p>
        </w:tc>
      </w:tr>
      <w:tr w:rsidR="00FE1297" w:rsidRPr="00FE1297" w:rsidTr="009B1937">
        <w:trPr>
          <w:trHeight w:val="330"/>
        </w:trPr>
        <w:tc>
          <w:tcPr>
            <w:tcW w:w="710" w:type="dxa"/>
            <w:vMerge/>
            <w:tcBorders>
              <w:left w:val="single" w:sz="4" w:space="0" w:color="auto"/>
              <w:bottom w:val="single" w:sz="4" w:space="0" w:color="auto"/>
              <w:right w:val="single" w:sz="4" w:space="0" w:color="auto"/>
            </w:tcBorders>
          </w:tcPr>
          <w:p w:rsidR="008612C9" w:rsidRPr="00610367" w:rsidRDefault="008612C9" w:rsidP="00E242A2">
            <w:pPr>
              <w:jc w:val="center"/>
              <w:rPr>
                <w:b/>
                <w:bCs/>
                <w:noProof/>
                <w:color w:val="000000"/>
                <w:sz w:val="20"/>
                <w:szCs w:val="20"/>
                <w:lang w:val="vi-VN"/>
              </w:rPr>
            </w:pPr>
          </w:p>
        </w:tc>
        <w:tc>
          <w:tcPr>
            <w:tcW w:w="8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12C9" w:rsidRPr="00610367" w:rsidRDefault="008612C9" w:rsidP="00E242A2">
            <w:pPr>
              <w:jc w:val="center"/>
              <w:rPr>
                <w:b/>
                <w:bCs/>
                <w:noProof/>
                <w:color w:val="000000"/>
                <w:sz w:val="20"/>
                <w:szCs w:val="20"/>
                <w:lang w:val="vi-VN"/>
              </w:rPr>
            </w:pPr>
          </w:p>
        </w:tc>
        <w:tc>
          <w:tcPr>
            <w:tcW w:w="95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12C9" w:rsidRPr="00610367" w:rsidRDefault="008612C9" w:rsidP="00E242A2">
            <w:pPr>
              <w:jc w:val="center"/>
              <w:rPr>
                <w:b/>
                <w:bCs/>
                <w:noProof/>
                <w:color w:val="000000"/>
                <w:sz w:val="20"/>
                <w:szCs w:val="20"/>
                <w:lang w:val="vi-VN"/>
              </w:rPr>
            </w:pPr>
          </w:p>
        </w:tc>
        <w:tc>
          <w:tcPr>
            <w:tcW w:w="116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12C9" w:rsidRPr="00610367" w:rsidRDefault="008612C9" w:rsidP="00E242A2">
            <w:pPr>
              <w:jc w:val="center"/>
              <w:rPr>
                <w:b/>
                <w:bCs/>
                <w:noProof/>
                <w:color w:val="000000"/>
                <w:sz w:val="20"/>
                <w:szCs w:val="20"/>
                <w:lang w:val="vi-VN"/>
              </w:rPr>
            </w:pP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2C9" w:rsidRPr="00610367" w:rsidRDefault="008612C9" w:rsidP="00E242A2">
            <w:pPr>
              <w:jc w:val="center"/>
              <w:rPr>
                <w:b/>
                <w:bCs/>
                <w:noProof/>
                <w:color w:val="000000"/>
                <w:sz w:val="20"/>
                <w:szCs w:val="20"/>
                <w:lang w:val="vi-VN"/>
              </w:rPr>
            </w:pPr>
            <w:r w:rsidRPr="00610367">
              <w:rPr>
                <w:b/>
                <w:bCs/>
                <w:noProof/>
                <w:color w:val="000000"/>
                <w:sz w:val="20"/>
                <w:szCs w:val="20"/>
                <w:lang w:val="vi-VN"/>
              </w:rPr>
              <w:t>Số tiền</w:t>
            </w:r>
          </w:p>
        </w:tc>
        <w:tc>
          <w:tcPr>
            <w:tcW w:w="705" w:type="dxa"/>
            <w:tcBorders>
              <w:top w:val="single" w:sz="4" w:space="0" w:color="auto"/>
              <w:left w:val="single" w:sz="4" w:space="0" w:color="auto"/>
              <w:bottom w:val="single" w:sz="4" w:space="0" w:color="auto"/>
              <w:right w:val="single" w:sz="4" w:space="0" w:color="auto"/>
            </w:tcBorders>
            <w:vAlign w:val="center"/>
          </w:tcPr>
          <w:p w:rsidR="008612C9" w:rsidRPr="00610367" w:rsidRDefault="008612C9" w:rsidP="00E242A2">
            <w:pPr>
              <w:jc w:val="center"/>
              <w:rPr>
                <w:b/>
                <w:bCs/>
                <w:noProof/>
                <w:color w:val="000000"/>
                <w:sz w:val="20"/>
                <w:szCs w:val="20"/>
                <w:lang w:val="vi-VN"/>
              </w:rPr>
            </w:pPr>
            <w:r w:rsidRPr="00610367">
              <w:rPr>
                <w:b/>
                <w:bCs/>
                <w:noProof/>
                <w:color w:val="000000"/>
                <w:sz w:val="20"/>
                <w:szCs w:val="20"/>
                <w:lang w:val="vi-VN"/>
              </w:rPr>
              <w:t>Ngày</w:t>
            </w: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2C9" w:rsidRPr="00610367" w:rsidRDefault="008612C9" w:rsidP="00E242A2">
            <w:pPr>
              <w:jc w:val="center"/>
              <w:rPr>
                <w:b/>
                <w:bCs/>
                <w:noProof/>
                <w:color w:val="000000"/>
                <w:sz w:val="20"/>
                <w:szCs w:val="20"/>
                <w:lang w:val="vi-VN"/>
              </w:rPr>
            </w:pPr>
            <w:r w:rsidRPr="00610367">
              <w:rPr>
                <w:b/>
                <w:bCs/>
                <w:noProof/>
                <w:color w:val="000000"/>
                <w:sz w:val="20"/>
                <w:szCs w:val="20"/>
                <w:lang w:val="vi-VN"/>
              </w:rPr>
              <w:t>Số tiền</w:t>
            </w:r>
          </w:p>
        </w:tc>
        <w:tc>
          <w:tcPr>
            <w:tcW w:w="784" w:type="dxa"/>
            <w:tcBorders>
              <w:top w:val="single" w:sz="4" w:space="0" w:color="auto"/>
              <w:left w:val="single" w:sz="4" w:space="0" w:color="auto"/>
              <w:bottom w:val="single" w:sz="4" w:space="0" w:color="auto"/>
              <w:right w:val="single" w:sz="4" w:space="0" w:color="auto"/>
            </w:tcBorders>
            <w:vAlign w:val="center"/>
          </w:tcPr>
          <w:p w:rsidR="008612C9" w:rsidRPr="00610367" w:rsidRDefault="008612C9" w:rsidP="00E242A2">
            <w:pPr>
              <w:jc w:val="center"/>
              <w:rPr>
                <w:b/>
                <w:bCs/>
                <w:noProof/>
                <w:color w:val="000000"/>
                <w:sz w:val="20"/>
                <w:szCs w:val="20"/>
                <w:lang w:val="vi-VN"/>
              </w:rPr>
            </w:pPr>
            <w:r w:rsidRPr="00610367">
              <w:rPr>
                <w:b/>
                <w:bCs/>
                <w:noProof/>
                <w:color w:val="000000"/>
                <w:sz w:val="20"/>
                <w:szCs w:val="20"/>
                <w:lang w:val="vi-VN"/>
              </w:rPr>
              <w:t>Ngày</w:t>
            </w:r>
          </w:p>
        </w:tc>
        <w:tc>
          <w:tcPr>
            <w:tcW w:w="588" w:type="dxa"/>
            <w:tcBorders>
              <w:top w:val="single" w:sz="4" w:space="0" w:color="auto"/>
              <w:left w:val="single" w:sz="4" w:space="0" w:color="auto"/>
              <w:bottom w:val="single" w:sz="4" w:space="0" w:color="auto"/>
              <w:right w:val="single" w:sz="4" w:space="0" w:color="auto"/>
            </w:tcBorders>
            <w:vAlign w:val="center"/>
          </w:tcPr>
          <w:p w:rsidR="008612C9" w:rsidRPr="00610367" w:rsidRDefault="008612C9" w:rsidP="00E242A2">
            <w:pPr>
              <w:jc w:val="center"/>
              <w:rPr>
                <w:b/>
                <w:bCs/>
                <w:noProof/>
                <w:color w:val="000000"/>
                <w:sz w:val="20"/>
                <w:szCs w:val="20"/>
                <w:lang w:val="vi-VN"/>
              </w:rPr>
            </w:pPr>
            <w:r w:rsidRPr="00610367">
              <w:rPr>
                <w:b/>
                <w:bCs/>
                <w:noProof/>
                <w:color w:val="000000"/>
                <w:sz w:val="20"/>
                <w:szCs w:val="20"/>
                <w:lang w:val="vi-VN"/>
              </w:rPr>
              <w:t>Số tiền</w:t>
            </w:r>
          </w:p>
        </w:tc>
        <w:tc>
          <w:tcPr>
            <w:tcW w:w="766" w:type="dxa"/>
            <w:tcBorders>
              <w:top w:val="single" w:sz="4" w:space="0" w:color="auto"/>
              <w:left w:val="single" w:sz="4" w:space="0" w:color="auto"/>
              <w:bottom w:val="single" w:sz="4" w:space="0" w:color="auto"/>
              <w:right w:val="single" w:sz="4" w:space="0" w:color="auto"/>
            </w:tcBorders>
            <w:vAlign w:val="center"/>
          </w:tcPr>
          <w:p w:rsidR="008612C9" w:rsidRPr="00610367" w:rsidRDefault="008612C9" w:rsidP="00E242A2">
            <w:pPr>
              <w:jc w:val="center"/>
              <w:rPr>
                <w:b/>
                <w:bCs/>
                <w:noProof/>
                <w:color w:val="000000"/>
                <w:sz w:val="20"/>
                <w:szCs w:val="20"/>
                <w:lang w:val="vi-VN"/>
              </w:rPr>
            </w:pPr>
            <w:r w:rsidRPr="00610367">
              <w:rPr>
                <w:b/>
                <w:bCs/>
                <w:noProof/>
                <w:color w:val="000000"/>
                <w:sz w:val="20"/>
                <w:szCs w:val="20"/>
                <w:lang w:val="vi-VN"/>
              </w:rPr>
              <w:t>Ngày</w:t>
            </w:r>
          </w:p>
        </w:tc>
        <w:tc>
          <w:tcPr>
            <w:tcW w:w="873" w:type="dxa"/>
            <w:tcBorders>
              <w:top w:val="single" w:sz="4" w:space="0" w:color="auto"/>
              <w:left w:val="single" w:sz="4" w:space="0" w:color="auto"/>
              <w:bottom w:val="single" w:sz="4" w:space="0" w:color="auto"/>
              <w:right w:val="single" w:sz="4" w:space="0" w:color="auto"/>
            </w:tcBorders>
            <w:noWrap/>
            <w:vAlign w:val="center"/>
          </w:tcPr>
          <w:p w:rsidR="008612C9" w:rsidRPr="00610367" w:rsidRDefault="008612C9" w:rsidP="00E242A2">
            <w:pPr>
              <w:jc w:val="center"/>
              <w:rPr>
                <w:b/>
                <w:bCs/>
                <w:noProof/>
                <w:color w:val="000000"/>
                <w:sz w:val="20"/>
                <w:szCs w:val="20"/>
                <w:lang w:val="vi-VN"/>
              </w:rPr>
            </w:pPr>
            <w:r w:rsidRPr="00610367">
              <w:rPr>
                <w:b/>
                <w:bCs/>
                <w:noProof/>
                <w:color w:val="000000"/>
                <w:sz w:val="20"/>
                <w:szCs w:val="20"/>
                <w:lang w:val="vi-VN"/>
              </w:rPr>
              <w:t>Trong hạn</w:t>
            </w:r>
          </w:p>
        </w:tc>
        <w:tc>
          <w:tcPr>
            <w:tcW w:w="686" w:type="dxa"/>
            <w:tcBorders>
              <w:top w:val="single" w:sz="4" w:space="0" w:color="auto"/>
              <w:left w:val="single" w:sz="4" w:space="0" w:color="auto"/>
              <w:bottom w:val="single" w:sz="4" w:space="0" w:color="auto"/>
              <w:right w:val="single" w:sz="4" w:space="0" w:color="auto"/>
            </w:tcBorders>
            <w:vAlign w:val="center"/>
          </w:tcPr>
          <w:p w:rsidR="008612C9" w:rsidRPr="00610367" w:rsidRDefault="008612C9" w:rsidP="00E242A2">
            <w:pPr>
              <w:jc w:val="center"/>
              <w:rPr>
                <w:b/>
                <w:bCs/>
                <w:noProof/>
                <w:color w:val="000000"/>
                <w:sz w:val="20"/>
                <w:szCs w:val="20"/>
                <w:lang w:val="vi-VN"/>
              </w:rPr>
            </w:pPr>
            <w:r w:rsidRPr="00610367">
              <w:rPr>
                <w:b/>
                <w:bCs/>
                <w:noProof/>
                <w:color w:val="000000"/>
                <w:sz w:val="20"/>
                <w:szCs w:val="20"/>
                <w:lang w:val="vi-VN"/>
              </w:rPr>
              <w:t>Quá hạn</w:t>
            </w:r>
          </w:p>
        </w:tc>
      </w:tr>
      <w:tr w:rsidR="00FE1297" w:rsidRPr="00FE1297" w:rsidTr="009B1937">
        <w:trPr>
          <w:trHeight w:val="330"/>
        </w:trPr>
        <w:tc>
          <w:tcPr>
            <w:tcW w:w="710" w:type="dxa"/>
            <w:tcBorders>
              <w:top w:val="dotted" w:sz="4" w:space="0" w:color="auto"/>
              <w:left w:val="single" w:sz="4" w:space="0" w:color="auto"/>
              <w:bottom w:val="dotted" w:sz="4" w:space="0" w:color="auto"/>
              <w:right w:val="single" w:sz="4" w:space="0" w:color="auto"/>
            </w:tcBorders>
          </w:tcPr>
          <w:p w:rsidR="008612C9" w:rsidRPr="00610367" w:rsidRDefault="008612C9" w:rsidP="00E242A2">
            <w:pPr>
              <w:jc w:val="center"/>
              <w:rPr>
                <w:noProof/>
                <w:color w:val="000000"/>
                <w:sz w:val="24"/>
                <w:szCs w:val="24"/>
                <w:lang w:val="vi-VN"/>
              </w:rPr>
            </w:pPr>
          </w:p>
        </w:tc>
        <w:tc>
          <w:tcPr>
            <w:tcW w:w="890"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952"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674"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705" w:type="dxa"/>
            <w:tcBorders>
              <w:top w:val="dotted" w:sz="4" w:space="0" w:color="auto"/>
              <w:left w:val="single" w:sz="4" w:space="0" w:color="auto"/>
              <w:bottom w:val="dotted" w:sz="4" w:space="0" w:color="auto"/>
              <w:right w:val="single" w:sz="4" w:space="0" w:color="auto"/>
            </w:tcBorders>
            <w:vAlign w:val="center"/>
          </w:tcPr>
          <w:p w:rsidR="008612C9" w:rsidRPr="00610367" w:rsidRDefault="008612C9" w:rsidP="00E242A2">
            <w:pPr>
              <w:jc w:val="center"/>
              <w:rPr>
                <w:noProof/>
                <w:color w:val="000000"/>
                <w:sz w:val="24"/>
                <w:szCs w:val="24"/>
                <w:lang w:val="vi-VN"/>
              </w:rPr>
            </w:pPr>
          </w:p>
        </w:tc>
        <w:tc>
          <w:tcPr>
            <w:tcW w:w="63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784" w:type="dxa"/>
            <w:tcBorders>
              <w:top w:val="dotted" w:sz="4" w:space="0" w:color="auto"/>
              <w:left w:val="single" w:sz="4" w:space="0" w:color="auto"/>
              <w:bottom w:val="dotted" w:sz="4" w:space="0" w:color="auto"/>
              <w:right w:val="single" w:sz="4" w:space="0" w:color="auto"/>
            </w:tcBorders>
            <w:vAlign w:val="center"/>
          </w:tcPr>
          <w:p w:rsidR="008612C9" w:rsidRPr="00610367" w:rsidRDefault="008612C9" w:rsidP="00E242A2">
            <w:pPr>
              <w:jc w:val="center"/>
              <w:rPr>
                <w:noProof/>
                <w:color w:val="000000"/>
                <w:sz w:val="24"/>
                <w:szCs w:val="24"/>
                <w:lang w:val="vi-VN"/>
              </w:rPr>
            </w:pPr>
          </w:p>
        </w:tc>
        <w:tc>
          <w:tcPr>
            <w:tcW w:w="588" w:type="dxa"/>
            <w:tcBorders>
              <w:top w:val="dotted" w:sz="4" w:space="0" w:color="auto"/>
              <w:left w:val="single" w:sz="4" w:space="0" w:color="auto"/>
              <w:bottom w:val="dotted" w:sz="4" w:space="0" w:color="auto"/>
              <w:right w:val="single" w:sz="4" w:space="0" w:color="auto"/>
            </w:tcBorders>
          </w:tcPr>
          <w:p w:rsidR="008612C9" w:rsidRPr="00610367" w:rsidRDefault="008612C9" w:rsidP="00E242A2">
            <w:pPr>
              <w:jc w:val="center"/>
              <w:rPr>
                <w:noProof/>
                <w:color w:val="000000"/>
                <w:sz w:val="24"/>
                <w:szCs w:val="24"/>
                <w:lang w:val="vi-VN"/>
              </w:rPr>
            </w:pPr>
          </w:p>
        </w:tc>
        <w:tc>
          <w:tcPr>
            <w:tcW w:w="766" w:type="dxa"/>
            <w:tcBorders>
              <w:top w:val="dotted" w:sz="4" w:space="0" w:color="auto"/>
              <w:left w:val="single" w:sz="4" w:space="0" w:color="auto"/>
              <w:bottom w:val="dotted" w:sz="4" w:space="0" w:color="auto"/>
              <w:right w:val="single" w:sz="4" w:space="0" w:color="auto"/>
            </w:tcBorders>
            <w:vAlign w:val="center"/>
          </w:tcPr>
          <w:p w:rsidR="008612C9" w:rsidRPr="00610367" w:rsidRDefault="008612C9" w:rsidP="00E242A2">
            <w:pPr>
              <w:jc w:val="center"/>
              <w:rPr>
                <w:noProof/>
                <w:color w:val="000000"/>
                <w:sz w:val="24"/>
                <w:szCs w:val="24"/>
                <w:lang w:val="vi-VN"/>
              </w:rPr>
            </w:pPr>
          </w:p>
        </w:tc>
        <w:tc>
          <w:tcPr>
            <w:tcW w:w="873"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686" w:type="dxa"/>
            <w:tcBorders>
              <w:top w:val="dotted" w:sz="4" w:space="0" w:color="auto"/>
              <w:left w:val="single" w:sz="4" w:space="0" w:color="auto"/>
              <w:bottom w:val="dotted" w:sz="4" w:space="0" w:color="auto"/>
              <w:right w:val="single" w:sz="4" w:space="0" w:color="auto"/>
            </w:tcBorders>
            <w:shd w:val="clear" w:color="auto" w:fill="auto"/>
            <w:vAlign w:val="center"/>
          </w:tcPr>
          <w:p w:rsidR="008612C9" w:rsidRPr="00610367" w:rsidRDefault="008612C9" w:rsidP="00E242A2">
            <w:pPr>
              <w:jc w:val="center"/>
              <w:rPr>
                <w:noProof/>
                <w:color w:val="000000"/>
                <w:sz w:val="24"/>
                <w:szCs w:val="24"/>
                <w:lang w:val="vi-VN"/>
              </w:rPr>
            </w:pPr>
          </w:p>
        </w:tc>
      </w:tr>
      <w:tr w:rsidR="00FE1297" w:rsidRPr="00FE1297" w:rsidTr="009B1937">
        <w:trPr>
          <w:trHeight w:val="330"/>
        </w:trPr>
        <w:tc>
          <w:tcPr>
            <w:tcW w:w="710" w:type="dxa"/>
            <w:tcBorders>
              <w:top w:val="dotted" w:sz="4" w:space="0" w:color="auto"/>
              <w:left w:val="single" w:sz="4" w:space="0" w:color="auto"/>
              <w:bottom w:val="dotted" w:sz="4" w:space="0" w:color="auto"/>
              <w:right w:val="single" w:sz="4" w:space="0" w:color="auto"/>
            </w:tcBorders>
          </w:tcPr>
          <w:p w:rsidR="008612C9" w:rsidRPr="00610367" w:rsidRDefault="008612C9" w:rsidP="00E242A2">
            <w:pPr>
              <w:jc w:val="center"/>
              <w:rPr>
                <w:noProof/>
                <w:color w:val="000000"/>
                <w:sz w:val="24"/>
                <w:szCs w:val="24"/>
                <w:lang w:val="vi-VN"/>
              </w:rPr>
            </w:pPr>
          </w:p>
        </w:tc>
        <w:tc>
          <w:tcPr>
            <w:tcW w:w="890"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952"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674"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705" w:type="dxa"/>
            <w:tcBorders>
              <w:top w:val="dotted" w:sz="4" w:space="0" w:color="auto"/>
              <w:left w:val="single" w:sz="4" w:space="0" w:color="auto"/>
              <w:bottom w:val="dotted" w:sz="4" w:space="0" w:color="auto"/>
              <w:right w:val="single" w:sz="4" w:space="0" w:color="auto"/>
            </w:tcBorders>
            <w:vAlign w:val="center"/>
          </w:tcPr>
          <w:p w:rsidR="008612C9" w:rsidRPr="00610367" w:rsidRDefault="008612C9" w:rsidP="00E242A2">
            <w:pPr>
              <w:jc w:val="center"/>
              <w:rPr>
                <w:noProof/>
                <w:color w:val="000000"/>
                <w:sz w:val="24"/>
                <w:szCs w:val="24"/>
                <w:lang w:val="vi-VN"/>
              </w:rPr>
            </w:pPr>
          </w:p>
        </w:tc>
        <w:tc>
          <w:tcPr>
            <w:tcW w:w="63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784" w:type="dxa"/>
            <w:tcBorders>
              <w:top w:val="dotted" w:sz="4" w:space="0" w:color="auto"/>
              <w:left w:val="single" w:sz="4" w:space="0" w:color="auto"/>
              <w:bottom w:val="dotted" w:sz="4" w:space="0" w:color="auto"/>
              <w:right w:val="single" w:sz="4" w:space="0" w:color="auto"/>
            </w:tcBorders>
            <w:vAlign w:val="center"/>
          </w:tcPr>
          <w:p w:rsidR="008612C9" w:rsidRPr="00610367" w:rsidRDefault="008612C9" w:rsidP="00E242A2">
            <w:pPr>
              <w:jc w:val="center"/>
              <w:rPr>
                <w:noProof/>
                <w:color w:val="000000"/>
                <w:sz w:val="24"/>
                <w:szCs w:val="24"/>
                <w:lang w:val="vi-VN"/>
              </w:rPr>
            </w:pPr>
          </w:p>
        </w:tc>
        <w:tc>
          <w:tcPr>
            <w:tcW w:w="588" w:type="dxa"/>
            <w:tcBorders>
              <w:top w:val="dotted" w:sz="4" w:space="0" w:color="auto"/>
              <w:left w:val="single" w:sz="4" w:space="0" w:color="auto"/>
              <w:bottom w:val="dotted" w:sz="4" w:space="0" w:color="auto"/>
              <w:right w:val="single" w:sz="4" w:space="0" w:color="auto"/>
            </w:tcBorders>
          </w:tcPr>
          <w:p w:rsidR="008612C9" w:rsidRPr="00610367" w:rsidRDefault="008612C9" w:rsidP="00E242A2">
            <w:pPr>
              <w:jc w:val="center"/>
              <w:rPr>
                <w:noProof/>
                <w:color w:val="000000"/>
                <w:sz w:val="24"/>
                <w:szCs w:val="24"/>
                <w:lang w:val="vi-VN"/>
              </w:rPr>
            </w:pPr>
          </w:p>
        </w:tc>
        <w:tc>
          <w:tcPr>
            <w:tcW w:w="766" w:type="dxa"/>
            <w:tcBorders>
              <w:top w:val="dotted" w:sz="4" w:space="0" w:color="auto"/>
              <w:left w:val="single" w:sz="4" w:space="0" w:color="auto"/>
              <w:bottom w:val="dotted" w:sz="4" w:space="0" w:color="auto"/>
              <w:right w:val="single" w:sz="4" w:space="0" w:color="auto"/>
            </w:tcBorders>
            <w:vAlign w:val="center"/>
          </w:tcPr>
          <w:p w:rsidR="008612C9" w:rsidRPr="00610367" w:rsidRDefault="008612C9" w:rsidP="00E242A2">
            <w:pPr>
              <w:jc w:val="center"/>
              <w:rPr>
                <w:noProof/>
                <w:color w:val="000000"/>
                <w:sz w:val="24"/>
                <w:szCs w:val="24"/>
                <w:lang w:val="vi-VN"/>
              </w:rPr>
            </w:pPr>
          </w:p>
        </w:tc>
        <w:tc>
          <w:tcPr>
            <w:tcW w:w="873"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686" w:type="dxa"/>
            <w:tcBorders>
              <w:top w:val="dotted" w:sz="4" w:space="0" w:color="auto"/>
              <w:left w:val="single" w:sz="4" w:space="0" w:color="auto"/>
              <w:bottom w:val="dotted" w:sz="4" w:space="0" w:color="auto"/>
              <w:right w:val="single" w:sz="4" w:space="0" w:color="auto"/>
            </w:tcBorders>
            <w:shd w:val="clear" w:color="auto" w:fill="auto"/>
            <w:vAlign w:val="center"/>
          </w:tcPr>
          <w:p w:rsidR="008612C9" w:rsidRPr="00610367" w:rsidRDefault="008612C9" w:rsidP="00E242A2">
            <w:pPr>
              <w:jc w:val="center"/>
              <w:rPr>
                <w:noProof/>
                <w:color w:val="000000"/>
                <w:sz w:val="24"/>
                <w:szCs w:val="24"/>
                <w:lang w:val="vi-VN"/>
              </w:rPr>
            </w:pPr>
          </w:p>
        </w:tc>
      </w:tr>
      <w:tr w:rsidR="00FE1297" w:rsidRPr="00FE1297" w:rsidTr="009B1937">
        <w:trPr>
          <w:trHeight w:val="330"/>
        </w:trPr>
        <w:tc>
          <w:tcPr>
            <w:tcW w:w="710" w:type="dxa"/>
            <w:tcBorders>
              <w:top w:val="dotted" w:sz="4" w:space="0" w:color="auto"/>
              <w:left w:val="single" w:sz="4" w:space="0" w:color="auto"/>
              <w:bottom w:val="dotted" w:sz="4" w:space="0" w:color="auto"/>
              <w:right w:val="single" w:sz="4" w:space="0" w:color="auto"/>
            </w:tcBorders>
          </w:tcPr>
          <w:p w:rsidR="008612C9" w:rsidRPr="00610367" w:rsidRDefault="008612C9" w:rsidP="00E242A2">
            <w:pPr>
              <w:jc w:val="center"/>
              <w:rPr>
                <w:noProof/>
                <w:color w:val="000000"/>
                <w:sz w:val="24"/>
                <w:szCs w:val="24"/>
                <w:lang w:val="vi-VN"/>
              </w:rPr>
            </w:pPr>
          </w:p>
        </w:tc>
        <w:tc>
          <w:tcPr>
            <w:tcW w:w="890"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952"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674"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705" w:type="dxa"/>
            <w:tcBorders>
              <w:top w:val="dotted" w:sz="4" w:space="0" w:color="auto"/>
              <w:left w:val="single" w:sz="4" w:space="0" w:color="auto"/>
              <w:bottom w:val="dotted" w:sz="4" w:space="0" w:color="auto"/>
              <w:right w:val="single" w:sz="4" w:space="0" w:color="auto"/>
            </w:tcBorders>
            <w:vAlign w:val="center"/>
          </w:tcPr>
          <w:p w:rsidR="008612C9" w:rsidRPr="00610367" w:rsidRDefault="008612C9" w:rsidP="00E242A2">
            <w:pPr>
              <w:jc w:val="center"/>
              <w:rPr>
                <w:noProof/>
                <w:color w:val="000000"/>
                <w:sz w:val="24"/>
                <w:szCs w:val="24"/>
                <w:lang w:val="vi-VN"/>
              </w:rPr>
            </w:pPr>
          </w:p>
        </w:tc>
        <w:tc>
          <w:tcPr>
            <w:tcW w:w="637"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784" w:type="dxa"/>
            <w:tcBorders>
              <w:top w:val="dotted" w:sz="4" w:space="0" w:color="auto"/>
              <w:left w:val="single" w:sz="4" w:space="0" w:color="auto"/>
              <w:bottom w:val="dotted" w:sz="4" w:space="0" w:color="auto"/>
              <w:right w:val="single" w:sz="4" w:space="0" w:color="auto"/>
            </w:tcBorders>
            <w:vAlign w:val="center"/>
          </w:tcPr>
          <w:p w:rsidR="008612C9" w:rsidRPr="00610367" w:rsidRDefault="008612C9" w:rsidP="00E242A2">
            <w:pPr>
              <w:jc w:val="center"/>
              <w:rPr>
                <w:noProof/>
                <w:color w:val="000000"/>
                <w:sz w:val="24"/>
                <w:szCs w:val="24"/>
                <w:lang w:val="vi-VN"/>
              </w:rPr>
            </w:pPr>
          </w:p>
        </w:tc>
        <w:tc>
          <w:tcPr>
            <w:tcW w:w="588" w:type="dxa"/>
            <w:tcBorders>
              <w:top w:val="dotted" w:sz="4" w:space="0" w:color="auto"/>
              <w:left w:val="single" w:sz="4" w:space="0" w:color="auto"/>
              <w:bottom w:val="dotted" w:sz="4" w:space="0" w:color="auto"/>
              <w:right w:val="single" w:sz="4" w:space="0" w:color="auto"/>
            </w:tcBorders>
          </w:tcPr>
          <w:p w:rsidR="008612C9" w:rsidRPr="00610367" w:rsidRDefault="008612C9" w:rsidP="00E242A2">
            <w:pPr>
              <w:jc w:val="center"/>
              <w:rPr>
                <w:noProof/>
                <w:color w:val="000000"/>
                <w:sz w:val="24"/>
                <w:szCs w:val="24"/>
                <w:lang w:val="vi-VN"/>
              </w:rPr>
            </w:pPr>
          </w:p>
        </w:tc>
        <w:tc>
          <w:tcPr>
            <w:tcW w:w="766" w:type="dxa"/>
            <w:tcBorders>
              <w:top w:val="dotted" w:sz="4" w:space="0" w:color="auto"/>
              <w:left w:val="single" w:sz="4" w:space="0" w:color="auto"/>
              <w:bottom w:val="dotted" w:sz="4" w:space="0" w:color="auto"/>
              <w:right w:val="single" w:sz="4" w:space="0" w:color="auto"/>
            </w:tcBorders>
            <w:vAlign w:val="center"/>
          </w:tcPr>
          <w:p w:rsidR="008612C9" w:rsidRPr="00610367" w:rsidRDefault="008612C9" w:rsidP="00E242A2">
            <w:pPr>
              <w:jc w:val="center"/>
              <w:rPr>
                <w:noProof/>
                <w:color w:val="000000"/>
                <w:sz w:val="24"/>
                <w:szCs w:val="24"/>
                <w:lang w:val="vi-VN"/>
              </w:rPr>
            </w:pPr>
          </w:p>
        </w:tc>
        <w:tc>
          <w:tcPr>
            <w:tcW w:w="873" w:type="dxa"/>
            <w:tcBorders>
              <w:top w:val="dotted" w:sz="4" w:space="0" w:color="auto"/>
              <w:left w:val="single" w:sz="4" w:space="0" w:color="auto"/>
              <w:bottom w:val="dotted" w:sz="4" w:space="0" w:color="auto"/>
              <w:right w:val="single" w:sz="4" w:space="0" w:color="auto"/>
            </w:tcBorders>
            <w:shd w:val="clear" w:color="auto" w:fill="auto"/>
            <w:noWrap/>
            <w:vAlign w:val="center"/>
          </w:tcPr>
          <w:p w:rsidR="008612C9" w:rsidRPr="00610367" w:rsidRDefault="008612C9" w:rsidP="00E242A2">
            <w:pPr>
              <w:jc w:val="center"/>
              <w:rPr>
                <w:noProof/>
                <w:color w:val="000000"/>
                <w:sz w:val="24"/>
                <w:szCs w:val="24"/>
                <w:lang w:val="vi-VN"/>
              </w:rPr>
            </w:pPr>
          </w:p>
        </w:tc>
        <w:tc>
          <w:tcPr>
            <w:tcW w:w="686" w:type="dxa"/>
            <w:tcBorders>
              <w:top w:val="dotted" w:sz="4" w:space="0" w:color="auto"/>
              <w:left w:val="single" w:sz="4" w:space="0" w:color="auto"/>
              <w:bottom w:val="dotted" w:sz="4" w:space="0" w:color="auto"/>
              <w:right w:val="single" w:sz="4" w:space="0" w:color="auto"/>
            </w:tcBorders>
            <w:shd w:val="clear" w:color="auto" w:fill="auto"/>
            <w:vAlign w:val="center"/>
          </w:tcPr>
          <w:p w:rsidR="008612C9" w:rsidRPr="00610367" w:rsidRDefault="008612C9" w:rsidP="00E242A2">
            <w:pPr>
              <w:jc w:val="center"/>
              <w:rPr>
                <w:noProof/>
                <w:color w:val="000000"/>
                <w:sz w:val="24"/>
                <w:szCs w:val="24"/>
                <w:lang w:val="vi-VN"/>
              </w:rPr>
            </w:pPr>
          </w:p>
        </w:tc>
      </w:tr>
      <w:tr w:rsidR="00FE1297" w:rsidRPr="00FE1297" w:rsidTr="009B1937">
        <w:trPr>
          <w:trHeight w:val="330"/>
        </w:trPr>
        <w:tc>
          <w:tcPr>
            <w:tcW w:w="2552" w:type="dxa"/>
            <w:gridSpan w:val="3"/>
            <w:tcBorders>
              <w:top w:val="dotted" w:sz="4" w:space="0" w:color="auto"/>
              <w:left w:val="single" w:sz="4" w:space="0" w:color="auto"/>
              <w:bottom w:val="single" w:sz="4" w:space="0" w:color="auto"/>
              <w:right w:val="single" w:sz="4" w:space="0" w:color="auto"/>
            </w:tcBorders>
            <w:vAlign w:val="center"/>
          </w:tcPr>
          <w:p w:rsidR="008612C9" w:rsidRPr="00610367" w:rsidRDefault="008612C9" w:rsidP="00E242A2">
            <w:pPr>
              <w:jc w:val="center"/>
              <w:rPr>
                <w:b/>
                <w:bCs/>
                <w:noProof/>
                <w:color w:val="000000"/>
                <w:sz w:val="22"/>
                <w:szCs w:val="22"/>
                <w:lang w:val="vi-VN"/>
              </w:rPr>
            </w:pPr>
            <w:r w:rsidRPr="00610367">
              <w:rPr>
                <w:b/>
                <w:bCs/>
                <w:noProof/>
                <w:color w:val="000000"/>
                <w:sz w:val="22"/>
                <w:szCs w:val="22"/>
                <w:lang w:val="vi-VN"/>
              </w:rPr>
              <w:t>Tổng số</w:t>
            </w:r>
          </w:p>
        </w:tc>
        <w:tc>
          <w:tcPr>
            <w:tcW w:w="1169" w:type="dxa"/>
            <w:tcBorders>
              <w:top w:val="dotted" w:sz="4" w:space="0" w:color="auto"/>
              <w:left w:val="single" w:sz="4" w:space="0" w:color="auto"/>
              <w:bottom w:val="single" w:sz="4" w:space="0" w:color="auto"/>
              <w:right w:val="single" w:sz="4" w:space="0" w:color="auto"/>
            </w:tcBorders>
            <w:shd w:val="clear" w:color="auto" w:fill="auto"/>
            <w:noWrap/>
            <w:vAlign w:val="center"/>
          </w:tcPr>
          <w:p w:rsidR="008612C9" w:rsidRPr="00610367" w:rsidRDefault="008612C9" w:rsidP="00E242A2">
            <w:pPr>
              <w:jc w:val="center"/>
              <w:rPr>
                <w:b/>
                <w:bCs/>
                <w:noProof/>
                <w:color w:val="000000"/>
                <w:sz w:val="24"/>
                <w:szCs w:val="24"/>
                <w:lang w:val="vi-VN"/>
              </w:rPr>
            </w:pPr>
          </w:p>
        </w:tc>
        <w:tc>
          <w:tcPr>
            <w:tcW w:w="674" w:type="dxa"/>
            <w:tcBorders>
              <w:top w:val="dotted" w:sz="4" w:space="0" w:color="auto"/>
              <w:left w:val="single" w:sz="4" w:space="0" w:color="auto"/>
              <w:bottom w:val="single" w:sz="4" w:space="0" w:color="auto"/>
              <w:right w:val="single" w:sz="4" w:space="0" w:color="auto"/>
            </w:tcBorders>
            <w:shd w:val="clear" w:color="auto" w:fill="auto"/>
            <w:noWrap/>
            <w:vAlign w:val="center"/>
          </w:tcPr>
          <w:p w:rsidR="008612C9" w:rsidRPr="00610367" w:rsidRDefault="008612C9" w:rsidP="00E242A2">
            <w:pPr>
              <w:jc w:val="center"/>
              <w:rPr>
                <w:b/>
                <w:bCs/>
                <w:noProof/>
                <w:color w:val="000000"/>
                <w:sz w:val="24"/>
                <w:szCs w:val="24"/>
                <w:lang w:val="vi-VN"/>
              </w:rPr>
            </w:pPr>
          </w:p>
        </w:tc>
        <w:tc>
          <w:tcPr>
            <w:tcW w:w="705" w:type="dxa"/>
            <w:tcBorders>
              <w:top w:val="dotted" w:sz="4" w:space="0" w:color="auto"/>
              <w:left w:val="single" w:sz="4" w:space="0" w:color="auto"/>
              <w:bottom w:val="single" w:sz="4" w:space="0" w:color="auto"/>
              <w:right w:val="single" w:sz="4" w:space="0" w:color="auto"/>
            </w:tcBorders>
            <w:vAlign w:val="center"/>
          </w:tcPr>
          <w:p w:rsidR="008612C9" w:rsidRPr="00610367" w:rsidRDefault="008612C9" w:rsidP="00E242A2">
            <w:pPr>
              <w:jc w:val="center"/>
              <w:rPr>
                <w:b/>
                <w:bCs/>
                <w:noProof/>
                <w:color w:val="000000"/>
                <w:sz w:val="24"/>
                <w:szCs w:val="24"/>
                <w:lang w:val="vi-VN"/>
              </w:rPr>
            </w:pPr>
          </w:p>
        </w:tc>
        <w:tc>
          <w:tcPr>
            <w:tcW w:w="637" w:type="dxa"/>
            <w:tcBorders>
              <w:top w:val="dotted" w:sz="4" w:space="0" w:color="auto"/>
              <w:left w:val="single" w:sz="4" w:space="0" w:color="auto"/>
              <w:bottom w:val="single" w:sz="4" w:space="0" w:color="auto"/>
              <w:right w:val="single" w:sz="4" w:space="0" w:color="auto"/>
            </w:tcBorders>
            <w:shd w:val="clear" w:color="auto" w:fill="auto"/>
            <w:noWrap/>
            <w:vAlign w:val="center"/>
          </w:tcPr>
          <w:p w:rsidR="008612C9" w:rsidRPr="00610367" w:rsidRDefault="008612C9" w:rsidP="00E242A2">
            <w:pPr>
              <w:jc w:val="center"/>
              <w:rPr>
                <w:b/>
                <w:bCs/>
                <w:noProof/>
                <w:color w:val="000000"/>
                <w:sz w:val="24"/>
                <w:szCs w:val="24"/>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rsidR="008612C9" w:rsidRPr="00610367" w:rsidRDefault="008612C9" w:rsidP="00E242A2">
            <w:pPr>
              <w:jc w:val="center"/>
              <w:rPr>
                <w:b/>
                <w:bCs/>
                <w:noProof/>
                <w:color w:val="000000"/>
                <w:sz w:val="24"/>
                <w:szCs w:val="24"/>
                <w:lang w:val="vi-VN"/>
              </w:rPr>
            </w:pPr>
          </w:p>
        </w:tc>
        <w:tc>
          <w:tcPr>
            <w:tcW w:w="588" w:type="dxa"/>
            <w:tcBorders>
              <w:top w:val="dotted" w:sz="4" w:space="0" w:color="auto"/>
              <w:left w:val="single" w:sz="4" w:space="0" w:color="auto"/>
              <w:bottom w:val="single" w:sz="4" w:space="0" w:color="auto"/>
              <w:right w:val="single" w:sz="4" w:space="0" w:color="auto"/>
            </w:tcBorders>
          </w:tcPr>
          <w:p w:rsidR="008612C9" w:rsidRPr="00610367" w:rsidRDefault="008612C9" w:rsidP="00E242A2">
            <w:pPr>
              <w:jc w:val="center"/>
              <w:rPr>
                <w:b/>
                <w:bCs/>
                <w:noProof/>
                <w:color w:val="000000"/>
                <w:sz w:val="24"/>
                <w:szCs w:val="24"/>
                <w:lang w:val="vi-VN"/>
              </w:rPr>
            </w:pPr>
          </w:p>
        </w:tc>
        <w:tc>
          <w:tcPr>
            <w:tcW w:w="766" w:type="dxa"/>
            <w:tcBorders>
              <w:top w:val="dotted" w:sz="4" w:space="0" w:color="auto"/>
              <w:left w:val="single" w:sz="4" w:space="0" w:color="auto"/>
              <w:bottom w:val="single" w:sz="4" w:space="0" w:color="auto"/>
              <w:right w:val="single" w:sz="4" w:space="0" w:color="auto"/>
            </w:tcBorders>
            <w:vAlign w:val="center"/>
          </w:tcPr>
          <w:p w:rsidR="008612C9" w:rsidRPr="00610367" w:rsidRDefault="008612C9" w:rsidP="00E242A2">
            <w:pPr>
              <w:jc w:val="center"/>
              <w:rPr>
                <w:b/>
                <w:bCs/>
                <w:noProof/>
                <w:color w:val="000000"/>
                <w:sz w:val="24"/>
                <w:szCs w:val="24"/>
                <w:lang w:val="vi-VN"/>
              </w:rPr>
            </w:pPr>
          </w:p>
        </w:tc>
        <w:tc>
          <w:tcPr>
            <w:tcW w:w="873" w:type="dxa"/>
            <w:tcBorders>
              <w:top w:val="dotted" w:sz="4" w:space="0" w:color="auto"/>
              <w:left w:val="single" w:sz="4" w:space="0" w:color="auto"/>
              <w:bottom w:val="single" w:sz="4" w:space="0" w:color="auto"/>
              <w:right w:val="single" w:sz="4" w:space="0" w:color="auto"/>
            </w:tcBorders>
            <w:shd w:val="clear" w:color="auto" w:fill="auto"/>
            <w:noWrap/>
            <w:vAlign w:val="center"/>
          </w:tcPr>
          <w:p w:rsidR="008612C9" w:rsidRPr="00610367" w:rsidRDefault="008612C9" w:rsidP="00E242A2">
            <w:pPr>
              <w:jc w:val="center"/>
              <w:rPr>
                <w:b/>
                <w:bCs/>
                <w:noProof/>
                <w:color w:val="000000"/>
                <w:sz w:val="24"/>
                <w:szCs w:val="24"/>
                <w:lang w:val="vi-VN"/>
              </w:rPr>
            </w:pPr>
          </w:p>
        </w:tc>
        <w:tc>
          <w:tcPr>
            <w:tcW w:w="686" w:type="dxa"/>
            <w:tcBorders>
              <w:top w:val="dotted" w:sz="4" w:space="0" w:color="auto"/>
              <w:left w:val="single" w:sz="4" w:space="0" w:color="auto"/>
              <w:bottom w:val="single" w:sz="4" w:space="0" w:color="auto"/>
              <w:right w:val="single" w:sz="4" w:space="0" w:color="auto"/>
            </w:tcBorders>
            <w:shd w:val="clear" w:color="auto" w:fill="auto"/>
            <w:vAlign w:val="center"/>
          </w:tcPr>
          <w:p w:rsidR="008612C9" w:rsidRPr="00610367" w:rsidRDefault="008612C9" w:rsidP="00E242A2">
            <w:pPr>
              <w:jc w:val="center"/>
              <w:rPr>
                <w:b/>
                <w:bCs/>
                <w:noProof/>
                <w:color w:val="000000"/>
                <w:sz w:val="24"/>
                <w:szCs w:val="24"/>
                <w:lang w:val="vi-VN"/>
              </w:rPr>
            </w:pPr>
          </w:p>
        </w:tc>
      </w:tr>
    </w:tbl>
    <w:p w:rsidR="00FB60B2" w:rsidRPr="00610367" w:rsidRDefault="00FB60B2" w:rsidP="00D550FB">
      <w:pPr>
        <w:spacing w:before="120" w:after="120"/>
        <w:jc w:val="right"/>
        <w:rPr>
          <w:i/>
          <w:noProof/>
          <w:color w:val="000000"/>
          <w:sz w:val="24"/>
          <w:szCs w:val="24"/>
          <w:lang w:val="vi-VN"/>
        </w:rPr>
      </w:pPr>
      <w:r w:rsidRPr="00610367">
        <w:rPr>
          <w:i/>
          <w:noProof/>
          <w:color w:val="000000"/>
          <w:sz w:val="24"/>
          <w:szCs w:val="24"/>
          <w:lang w:val="vi-VN"/>
        </w:rPr>
        <w:t>……, ngày ….. tháng  ..… năm …..</w:t>
      </w:r>
    </w:p>
    <w:p w:rsidR="00FB60B2" w:rsidRPr="00610367" w:rsidRDefault="00FB60B2" w:rsidP="00E242A2">
      <w:pPr>
        <w:jc w:val="both"/>
        <w:rPr>
          <w:noProof/>
          <w:color w:val="000000"/>
          <w:sz w:val="6"/>
          <w:szCs w:val="6"/>
          <w:lang w:val="vi-VN"/>
        </w:rPr>
      </w:pPr>
    </w:p>
    <w:tbl>
      <w:tblPr>
        <w:tblW w:w="9072" w:type="dxa"/>
        <w:tblInd w:w="108" w:type="dxa"/>
        <w:tblLook w:val="04A0" w:firstRow="1" w:lastRow="0" w:firstColumn="1" w:lastColumn="0" w:noHBand="0" w:noVBand="1"/>
      </w:tblPr>
      <w:tblGrid>
        <w:gridCol w:w="2977"/>
        <w:gridCol w:w="2552"/>
        <w:gridCol w:w="3543"/>
      </w:tblGrid>
      <w:tr w:rsidR="00FE1297" w:rsidRPr="00E5206F" w:rsidTr="000E798C">
        <w:trPr>
          <w:trHeight w:val="930"/>
        </w:trPr>
        <w:tc>
          <w:tcPr>
            <w:tcW w:w="2977" w:type="dxa"/>
          </w:tcPr>
          <w:p w:rsidR="00FB60B2" w:rsidRPr="00610367" w:rsidRDefault="00FB60B2" w:rsidP="00E242A2">
            <w:pPr>
              <w:spacing w:before="60"/>
              <w:jc w:val="center"/>
              <w:rPr>
                <w:noProof/>
                <w:color w:val="000000"/>
                <w:sz w:val="24"/>
                <w:szCs w:val="24"/>
                <w:lang w:val="vi-VN"/>
              </w:rPr>
            </w:pPr>
            <w:r w:rsidRPr="00610367">
              <w:rPr>
                <w:b/>
                <w:noProof/>
                <w:color w:val="000000"/>
                <w:sz w:val="24"/>
                <w:szCs w:val="24"/>
                <w:lang w:val="vi-VN"/>
              </w:rPr>
              <w:t>Lập biểu</w:t>
            </w:r>
          </w:p>
        </w:tc>
        <w:tc>
          <w:tcPr>
            <w:tcW w:w="2552" w:type="dxa"/>
          </w:tcPr>
          <w:p w:rsidR="00FB60B2" w:rsidRPr="00610367" w:rsidRDefault="00FB60B2" w:rsidP="00E242A2">
            <w:pPr>
              <w:spacing w:before="60"/>
              <w:jc w:val="center"/>
              <w:rPr>
                <w:noProof/>
                <w:color w:val="000000"/>
                <w:sz w:val="24"/>
                <w:szCs w:val="24"/>
                <w:lang w:val="vi-VN"/>
              </w:rPr>
            </w:pPr>
            <w:r w:rsidRPr="00610367">
              <w:rPr>
                <w:b/>
                <w:noProof/>
                <w:color w:val="000000"/>
                <w:sz w:val="24"/>
                <w:szCs w:val="24"/>
                <w:lang w:val="vi-VN"/>
              </w:rPr>
              <w:t>Kiểm soát</w:t>
            </w:r>
          </w:p>
        </w:tc>
        <w:tc>
          <w:tcPr>
            <w:tcW w:w="3543" w:type="dxa"/>
          </w:tcPr>
          <w:p w:rsidR="00FB60B2" w:rsidRPr="00610367" w:rsidRDefault="00FB60B2" w:rsidP="00E242A2">
            <w:pPr>
              <w:jc w:val="center"/>
              <w:rPr>
                <w:b/>
                <w:noProof/>
                <w:color w:val="000000"/>
                <w:sz w:val="24"/>
                <w:szCs w:val="24"/>
                <w:lang w:val="vi-VN"/>
              </w:rPr>
            </w:pPr>
            <w:r w:rsidRPr="00610367">
              <w:rPr>
                <w:b/>
                <w:noProof/>
                <w:color w:val="000000"/>
                <w:sz w:val="24"/>
                <w:szCs w:val="24"/>
                <w:lang w:val="vi-VN"/>
              </w:rPr>
              <w:t>Thủ trưởng đơn vị</w:t>
            </w:r>
          </w:p>
          <w:p w:rsidR="00FB60B2" w:rsidRPr="00610367" w:rsidRDefault="00FB60B2" w:rsidP="00E242A2">
            <w:pPr>
              <w:jc w:val="center"/>
              <w:rPr>
                <w:noProof/>
                <w:color w:val="000000"/>
                <w:sz w:val="24"/>
                <w:szCs w:val="24"/>
                <w:lang w:val="vi-VN"/>
              </w:rPr>
            </w:pPr>
            <w:r w:rsidRPr="00610367">
              <w:rPr>
                <w:noProof/>
                <w:color w:val="000000"/>
                <w:sz w:val="24"/>
                <w:szCs w:val="24"/>
                <w:lang w:val="vi-VN"/>
              </w:rPr>
              <w:t>(</w:t>
            </w:r>
            <w:r w:rsidR="000E798C" w:rsidRPr="00610367">
              <w:rPr>
                <w:noProof/>
                <w:color w:val="000000"/>
                <w:sz w:val="24"/>
                <w:szCs w:val="24"/>
                <w:lang w:val="vi-VN"/>
              </w:rPr>
              <w:t>Ký, ghi rõ họ tên và đóng dấu</w:t>
            </w:r>
            <w:r w:rsidR="00A16857" w:rsidRPr="00610367">
              <w:rPr>
                <w:noProof/>
                <w:color w:val="000000"/>
                <w:sz w:val="24"/>
                <w:szCs w:val="24"/>
                <w:lang w:val="vi-VN"/>
              </w:rPr>
              <w:t>)</w:t>
            </w:r>
          </w:p>
        </w:tc>
      </w:tr>
    </w:tbl>
    <w:p w:rsidR="00052C02" w:rsidRPr="00610367" w:rsidRDefault="00052C02" w:rsidP="004D158E">
      <w:pPr>
        <w:spacing w:before="240"/>
        <w:ind w:firstLine="624"/>
        <w:rPr>
          <w:b/>
          <w:iCs/>
          <w:noProof/>
          <w:color w:val="000000"/>
          <w:sz w:val="24"/>
          <w:szCs w:val="24"/>
          <w:lang w:val="vi-VN"/>
        </w:rPr>
      </w:pPr>
      <w:r w:rsidRPr="00610367">
        <w:rPr>
          <w:b/>
          <w:iCs/>
          <w:noProof/>
          <w:color w:val="000000"/>
          <w:sz w:val="24"/>
          <w:szCs w:val="24"/>
          <w:lang w:val="vi-VN"/>
        </w:rPr>
        <w:t>Hướng dẫn lập biểu:</w:t>
      </w:r>
    </w:p>
    <w:p w:rsidR="00FB60B2" w:rsidRPr="00610367" w:rsidRDefault="00FB60B2" w:rsidP="00052C02">
      <w:pPr>
        <w:spacing w:before="120"/>
        <w:ind w:firstLine="709"/>
        <w:jc w:val="both"/>
        <w:rPr>
          <w:noProof/>
          <w:color w:val="000000"/>
          <w:sz w:val="24"/>
          <w:szCs w:val="24"/>
          <w:lang w:val="vi-VN"/>
        </w:rPr>
      </w:pPr>
      <w:r w:rsidRPr="00610367">
        <w:rPr>
          <w:b/>
          <w:i/>
          <w:noProof/>
          <w:color w:val="000000"/>
          <w:sz w:val="24"/>
          <w:szCs w:val="24"/>
          <w:lang w:val="vi-VN"/>
        </w:rPr>
        <w:t>1. Đơn vị thực hiện báo cáo</w:t>
      </w:r>
      <w:r w:rsidRPr="00610367">
        <w:rPr>
          <w:noProof/>
          <w:color w:val="000000"/>
          <w:sz w:val="24"/>
          <w:szCs w:val="24"/>
          <w:lang w:val="vi-VN"/>
        </w:rPr>
        <w:t xml:space="preserve">: </w:t>
      </w:r>
      <w:r w:rsidR="009860E6" w:rsidRPr="00610367">
        <w:rPr>
          <w:noProof/>
          <w:color w:val="000000"/>
          <w:sz w:val="24"/>
          <w:szCs w:val="24"/>
          <w:lang w:val="vi-VN"/>
        </w:rPr>
        <w:t xml:space="preserve">Ngân hàng Nhà nước chi nhánh tỉnh, thành phố, </w:t>
      </w:r>
      <w:r w:rsidR="002F7915" w:rsidRPr="00610367">
        <w:rPr>
          <w:noProof/>
          <w:color w:val="000000"/>
          <w:sz w:val="24"/>
          <w:szCs w:val="24"/>
          <w:lang w:val="vi-VN"/>
        </w:rPr>
        <w:t>Bảo hiểm tiền gửi Việt Nam</w:t>
      </w:r>
      <w:r w:rsidR="00F35797" w:rsidRPr="00610367">
        <w:rPr>
          <w:noProof/>
          <w:color w:val="000000"/>
          <w:sz w:val="24"/>
          <w:szCs w:val="24"/>
          <w:lang w:val="vi-VN"/>
        </w:rPr>
        <w:t>, Ngân hàng Hợp tác xã</w:t>
      </w:r>
      <w:r w:rsidR="002F7915" w:rsidRPr="00610367">
        <w:rPr>
          <w:noProof/>
          <w:color w:val="000000"/>
          <w:sz w:val="24"/>
          <w:szCs w:val="24"/>
          <w:lang w:val="vi-VN"/>
        </w:rPr>
        <w:t xml:space="preserve"> Việt Nam</w:t>
      </w:r>
      <w:r w:rsidR="00A71F67" w:rsidRPr="00610367">
        <w:rPr>
          <w:noProof/>
          <w:color w:val="000000"/>
          <w:sz w:val="24"/>
          <w:szCs w:val="24"/>
          <w:lang w:val="vi-VN"/>
        </w:rPr>
        <w:t>, tổ chức tín dụng cho vay đặc biệt</w:t>
      </w:r>
      <w:r w:rsidR="00F35797" w:rsidRPr="00610367">
        <w:rPr>
          <w:noProof/>
          <w:color w:val="000000"/>
          <w:sz w:val="24"/>
          <w:szCs w:val="24"/>
          <w:lang w:val="vi-VN"/>
        </w:rPr>
        <w:t>.</w:t>
      </w:r>
    </w:p>
    <w:p w:rsidR="00B32AA1" w:rsidRPr="00610367" w:rsidRDefault="001A6529" w:rsidP="00E242A2">
      <w:pPr>
        <w:spacing w:before="120"/>
        <w:ind w:firstLine="709"/>
        <w:jc w:val="both"/>
        <w:rPr>
          <w:noProof/>
          <w:color w:val="000000"/>
          <w:sz w:val="24"/>
          <w:szCs w:val="24"/>
          <w:lang w:val="vi-VN"/>
        </w:rPr>
      </w:pPr>
      <w:r w:rsidRPr="00610367">
        <w:rPr>
          <w:b/>
          <w:i/>
          <w:noProof/>
          <w:color w:val="000000"/>
          <w:sz w:val="24"/>
          <w:szCs w:val="24"/>
          <w:lang w:val="vi-VN"/>
        </w:rPr>
        <w:t>2</w:t>
      </w:r>
      <w:r w:rsidR="00FB60B2" w:rsidRPr="00610367">
        <w:rPr>
          <w:b/>
          <w:i/>
          <w:noProof/>
          <w:color w:val="000000"/>
          <w:sz w:val="24"/>
          <w:szCs w:val="24"/>
          <w:lang w:val="vi-VN"/>
        </w:rPr>
        <w:t xml:space="preserve">. </w:t>
      </w:r>
      <w:r w:rsidR="00E96DE2" w:rsidRPr="00610367">
        <w:rPr>
          <w:b/>
          <w:i/>
          <w:noProof/>
          <w:color w:val="000000"/>
          <w:sz w:val="24"/>
          <w:szCs w:val="24"/>
          <w:lang w:val="vi-VN"/>
        </w:rPr>
        <w:t xml:space="preserve">Đơn vị </w:t>
      </w:r>
      <w:r w:rsidR="0080771C" w:rsidRPr="00610367">
        <w:rPr>
          <w:b/>
          <w:i/>
          <w:noProof/>
          <w:color w:val="000000"/>
          <w:sz w:val="24"/>
          <w:szCs w:val="24"/>
          <w:lang w:val="vi-VN"/>
        </w:rPr>
        <w:t>nhận</w:t>
      </w:r>
      <w:r w:rsidR="0086538E" w:rsidRPr="00610367">
        <w:rPr>
          <w:b/>
          <w:i/>
          <w:noProof/>
          <w:color w:val="000000"/>
          <w:sz w:val="24"/>
          <w:szCs w:val="24"/>
          <w:lang w:val="vi-VN"/>
        </w:rPr>
        <w:t xml:space="preserve"> báo cáo</w:t>
      </w:r>
      <w:r w:rsidR="0080771C" w:rsidRPr="00610367">
        <w:rPr>
          <w:b/>
          <w:i/>
          <w:noProof/>
          <w:color w:val="000000"/>
          <w:sz w:val="24"/>
          <w:szCs w:val="24"/>
          <w:lang w:val="vi-VN"/>
        </w:rPr>
        <w:t>:</w:t>
      </w:r>
    </w:p>
    <w:p w:rsidR="00D54474" w:rsidRPr="00610367" w:rsidRDefault="00B32AA1" w:rsidP="00E242A2">
      <w:pPr>
        <w:spacing w:before="120"/>
        <w:ind w:firstLine="709"/>
        <w:jc w:val="both"/>
        <w:rPr>
          <w:noProof/>
          <w:color w:val="000000"/>
          <w:sz w:val="24"/>
          <w:szCs w:val="24"/>
          <w:lang w:val="vi-VN"/>
        </w:rPr>
      </w:pPr>
      <w:r w:rsidRPr="00610367">
        <w:rPr>
          <w:noProof/>
          <w:color w:val="000000"/>
          <w:sz w:val="24"/>
          <w:szCs w:val="24"/>
          <w:lang w:val="vi-VN"/>
        </w:rPr>
        <w:t xml:space="preserve">- </w:t>
      </w:r>
      <w:r w:rsidR="00D54474" w:rsidRPr="00610367">
        <w:rPr>
          <w:noProof/>
          <w:color w:val="000000"/>
          <w:sz w:val="24"/>
          <w:szCs w:val="24"/>
          <w:lang w:val="vi-VN"/>
        </w:rPr>
        <w:t xml:space="preserve">Đối với báo cáo do </w:t>
      </w:r>
      <w:r w:rsidR="009D74FB" w:rsidRPr="00610367">
        <w:rPr>
          <w:noProof/>
          <w:color w:val="000000"/>
          <w:sz w:val="24"/>
          <w:szCs w:val="24"/>
          <w:lang w:val="vi-VN"/>
        </w:rPr>
        <w:t>Ngân hàng Nhà nước chi nhánh tỉnh, thành phố</w:t>
      </w:r>
      <w:r w:rsidR="00D54474" w:rsidRPr="00610367">
        <w:rPr>
          <w:noProof/>
          <w:color w:val="000000"/>
          <w:sz w:val="24"/>
          <w:szCs w:val="24"/>
          <w:lang w:val="vi-VN"/>
        </w:rPr>
        <w:t xml:space="preserve"> thực hiện, đơn vị nhận báo cáo gồm: </w:t>
      </w:r>
      <w:r w:rsidR="00FB60B2" w:rsidRPr="00610367">
        <w:rPr>
          <w:noProof/>
          <w:color w:val="000000"/>
          <w:sz w:val="24"/>
          <w:szCs w:val="24"/>
          <w:lang w:val="vi-VN"/>
        </w:rPr>
        <w:t xml:space="preserve">Cơ quan Thanh tra, giám sát ngân hàng, </w:t>
      </w:r>
      <w:r w:rsidR="0080771C" w:rsidRPr="00610367">
        <w:rPr>
          <w:noProof/>
          <w:color w:val="000000"/>
          <w:sz w:val="24"/>
          <w:szCs w:val="24"/>
          <w:lang w:val="vi-VN"/>
        </w:rPr>
        <w:t>Vụ Chính sách tiền tệ</w:t>
      </w:r>
      <w:r w:rsidR="004B0ECD" w:rsidRPr="00610367">
        <w:rPr>
          <w:noProof/>
          <w:color w:val="000000"/>
          <w:sz w:val="24"/>
          <w:szCs w:val="24"/>
          <w:lang w:val="vi-VN"/>
        </w:rPr>
        <w:t>.</w:t>
      </w:r>
    </w:p>
    <w:p w:rsidR="00AD121B" w:rsidRPr="00610367" w:rsidRDefault="00D54474" w:rsidP="00E242A2">
      <w:pPr>
        <w:spacing w:before="120"/>
        <w:ind w:firstLine="709"/>
        <w:jc w:val="both"/>
        <w:rPr>
          <w:noProof/>
          <w:color w:val="000000"/>
          <w:sz w:val="24"/>
          <w:szCs w:val="24"/>
          <w:lang w:val="vi-VN"/>
        </w:rPr>
      </w:pPr>
      <w:r w:rsidRPr="00610367">
        <w:rPr>
          <w:noProof/>
          <w:color w:val="000000"/>
          <w:sz w:val="24"/>
          <w:szCs w:val="24"/>
          <w:lang w:val="vi-VN"/>
        </w:rPr>
        <w:t xml:space="preserve">- Đối với báo cáo do </w:t>
      </w:r>
      <w:r w:rsidR="002F7915" w:rsidRPr="00610367">
        <w:rPr>
          <w:noProof/>
          <w:color w:val="000000"/>
          <w:sz w:val="24"/>
          <w:szCs w:val="24"/>
          <w:lang w:val="vi-VN"/>
        </w:rPr>
        <w:t>Bảo hiểm tiền gửi Việt Nam</w:t>
      </w:r>
      <w:r w:rsidR="00F35797" w:rsidRPr="00610367">
        <w:rPr>
          <w:noProof/>
          <w:color w:val="000000"/>
          <w:sz w:val="24"/>
          <w:szCs w:val="24"/>
          <w:lang w:val="vi-VN"/>
        </w:rPr>
        <w:t>, Ngân hàng Hợp tác xã</w:t>
      </w:r>
      <w:r w:rsidR="002F7915" w:rsidRPr="00610367">
        <w:rPr>
          <w:noProof/>
          <w:color w:val="000000"/>
          <w:sz w:val="24"/>
          <w:szCs w:val="24"/>
          <w:lang w:val="vi-VN"/>
        </w:rPr>
        <w:t xml:space="preserve"> </w:t>
      </w:r>
      <w:r w:rsidR="008E78B7" w:rsidRPr="00610367">
        <w:rPr>
          <w:noProof/>
          <w:color w:val="000000"/>
          <w:sz w:val="24"/>
          <w:szCs w:val="24"/>
          <w:lang w:val="vi-VN"/>
        </w:rPr>
        <w:t>V</w:t>
      </w:r>
      <w:r w:rsidR="002F7915" w:rsidRPr="00610367">
        <w:rPr>
          <w:noProof/>
          <w:color w:val="000000"/>
          <w:sz w:val="24"/>
          <w:szCs w:val="24"/>
          <w:lang w:val="vi-VN"/>
        </w:rPr>
        <w:t>iệt Nam</w:t>
      </w:r>
      <w:r w:rsidR="00A71F67" w:rsidRPr="00610367">
        <w:rPr>
          <w:noProof/>
          <w:color w:val="000000"/>
          <w:sz w:val="24"/>
          <w:szCs w:val="24"/>
          <w:lang w:val="vi-VN"/>
        </w:rPr>
        <w:t>, tổ chức tín dụng cho vay đặc biệt</w:t>
      </w:r>
      <w:r w:rsidR="00F35797" w:rsidRPr="00610367">
        <w:rPr>
          <w:noProof/>
          <w:color w:val="000000"/>
          <w:sz w:val="24"/>
          <w:szCs w:val="24"/>
          <w:lang w:val="vi-VN"/>
        </w:rPr>
        <w:t xml:space="preserve"> </w:t>
      </w:r>
      <w:r w:rsidR="008E78B7" w:rsidRPr="00610367">
        <w:rPr>
          <w:noProof/>
          <w:color w:val="000000"/>
          <w:sz w:val="24"/>
          <w:szCs w:val="24"/>
          <w:lang w:val="vi-VN"/>
        </w:rPr>
        <w:t>thực hiện</w:t>
      </w:r>
      <w:r w:rsidR="00AD121B" w:rsidRPr="00610367">
        <w:rPr>
          <w:noProof/>
          <w:color w:val="000000"/>
          <w:sz w:val="24"/>
          <w:szCs w:val="24"/>
          <w:lang w:val="vi-VN"/>
        </w:rPr>
        <w:t>:</w:t>
      </w:r>
    </w:p>
    <w:p w:rsidR="008F7EA1" w:rsidRPr="0079340A" w:rsidRDefault="00AD121B" w:rsidP="00E242A2">
      <w:pPr>
        <w:spacing w:before="120"/>
        <w:ind w:firstLine="709"/>
        <w:jc w:val="both"/>
        <w:rPr>
          <w:noProof/>
          <w:sz w:val="24"/>
          <w:szCs w:val="24"/>
          <w:lang w:val="vi-VN"/>
        </w:rPr>
      </w:pPr>
      <w:r w:rsidRPr="00610367">
        <w:rPr>
          <w:noProof/>
          <w:color w:val="000000"/>
          <w:sz w:val="24"/>
          <w:szCs w:val="24"/>
          <w:lang w:val="vi-VN"/>
        </w:rPr>
        <w:t xml:space="preserve">+ Đơn vị nhận báo cáo: Cơ quan Thanh tra, giám sát ngân hàng (trường hợp cho vay đặc </w:t>
      </w:r>
      <w:r w:rsidRPr="0079340A">
        <w:rPr>
          <w:noProof/>
          <w:sz w:val="24"/>
          <w:szCs w:val="24"/>
          <w:lang w:val="vi-VN"/>
        </w:rPr>
        <w:t xml:space="preserve">biệt </w:t>
      </w:r>
      <w:r w:rsidR="008E78B7" w:rsidRPr="0079340A">
        <w:rPr>
          <w:noProof/>
          <w:sz w:val="24"/>
          <w:szCs w:val="24"/>
          <w:lang w:val="vi-VN"/>
        </w:rPr>
        <w:t xml:space="preserve">theo quy định tại điểm a, c khoản 2, điểm a, c khoản 3, khoản 4 Điều </w:t>
      </w:r>
      <w:r w:rsidR="0023771E" w:rsidRPr="00020BAA">
        <w:rPr>
          <w:noProof/>
          <w:sz w:val="24"/>
          <w:szCs w:val="24"/>
          <w:lang w:val="vi-VN"/>
        </w:rPr>
        <w:t>4</w:t>
      </w:r>
      <w:r w:rsidR="008E78B7" w:rsidRPr="0079340A">
        <w:rPr>
          <w:noProof/>
          <w:sz w:val="24"/>
          <w:szCs w:val="24"/>
          <w:lang w:val="vi-VN"/>
        </w:rPr>
        <w:t xml:space="preserve"> Thông tư </w:t>
      </w:r>
      <w:r w:rsidRPr="0079340A">
        <w:rPr>
          <w:noProof/>
          <w:sz w:val="24"/>
          <w:szCs w:val="24"/>
          <w:lang w:val="vi-VN"/>
        </w:rPr>
        <w:t>số</w:t>
      </w:r>
      <w:r w:rsidR="002D11EB" w:rsidRPr="00020BAA">
        <w:rPr>
          <w:noProof/>
          <w:sz w:val="24"/>
          <w:szCs w:val="24"/>
          <w:lang w:val="vi-VN"/>
        </w:rPr>
        <w:t xml:space="preserve"> </w:t>
      </w:r>
      <w:r w:rsidR="0079340A" w:rsidRPr="00020BAA">
        <w:rPr>
          <w:noProof/>
          <w:sz w:val="24"/>
          <w:szCs w:val="24"/>
          <w:lang w:val="vi-VN"/>
        </w:rPr>
        <w:t>08</w:t>
      </w:r>
      <w:r w:rsidRPr="0079340A">
        <w:rPr>
          <w:noProof/>
          <w:sz w:val="24"/>
          <w:szCs w:val="24"/>
          <w:lang w:val="vi-VN"/>
        </w:rPr>
        <w:t>/20</w:t>
      </w:r>
      <w:r w:rsidR="00157547" w:rsidRPr="00020BAA">
        <w:rPr>
          <w:noProof/>
          <w:sz w:val="24"/>
          <w:szCs w:val="24"/>
          <w:lang w:val="vi-VN"/>
        </w:rPr>
        <w:t>2</w:t>
      </w:r>
      <w:r w:rsidRPr="0079340A">
        <w:rPr>
          <w:noProof/>
          <w:sz w:val="24"/>
          <w:szCs w:val="24"/>
          <w:lang w:val="vi-VN"/>
        </w:rPr>
        <w:t>1/TT-NHNN);</w:t>
      </w:r>
      <w:r w:rsidR="00D54474" w:rsidRPr="0079340A">
        <w:rPr>
          <w:noProof/>
          <w:sz w:val="24"/>
          <w:szCs w:val="24"/>
          <w:lang w:val="vi-VN"/>
        </w:rPr>
        <w:t xml:space="preserve"> </w:t>
      </w:r>
    </w:p>
    <w:p w:rsidR="0080771C" w:rsidRPr="00610367" w:rsidRDefault="006C5DB2" w:rsidP="00E242A2">
      <w:pPr>
        <w:spacing w:before="120"/>
        <w:ind w:firstLine="709"/>
        <w:jc w:val="both"/>
        <w:rPr>
          <w:noProof/>
          <w:color w:val="000000"/>
          <w:sz w:val="24"/>
          <w:szCs w:val="24"/>
          <w:lang w:val="vi-VN"/>
        </w:rPr>
      </w:pPr>
      <w:r w:rsidRPr="00610367">
        <w:rPr>
          <w:noProof/>
          <w:color w:val="000000"/>
          <w:sz w:val="24"/>
          <w:szCs w:val="24"/>
          <w:lang w:val="vi-VN"/>
        </w:rPr>
        <w:t>+</w:t>
      </w:r>
      <w:r w:rsidR="008F7EA1" w:rsidRPr="00610367">
        <w:rPr>
          <w:noProof/>
          <w:color w:val="000000"/>
          <w:sz w:val="24"/>
          <w:szCs w:val="24"/>
          <w:lang w:val="vi-VN"/>
        </w:rPr>
        <w:t xml:space="preserve"> </w:t>
      </w:r>
      <w:r w:rsidR="00AD121B" w:rsidRPr="00610367">
        <w:rPr>
          <w:noProof/>
          <w:color w:val="000000"/>
          <w:sz w:val="24"/>
          <w:szCs w:val="24"/>
          <w:lang w:val="vi-VN"/>
        </w:rPr>
        <w:t>Đơn vị nhận báo cáo: Cơ quan Thanh tra, giám sát ngân hàng, Vụ Chính sách tiền tệ</w:t>
      </w:r>
      <w:r w:rsidR="002444E9" w:rsidRPr="00610367">
        <w:rPr>
          <w:noProof/>
          <w:color w:val="000000"/>
          <w:sz w:val="24"/>
          <w:szCs w:val="24"/>
          <w:lang w:val="vi-VN"/>
        </w:rPr>
        <w:t>, Ngân hàng Nhà nước chi nhánh tỉnh, thành phố</w:t>
      </w:r>
      <w:r w:rsidR="00AD121B" w:rsidRPr="00610367">
        <w:rPr>
          <w:noProof/>
          <w:color w:val="000000"/>
          <w:sz w:val="24"/>
          <w:szCs w:val="24"/>
          <w:lang w:val="vi-VN"/>
        </w:rPr>
        <w:t xml:space="preserve"> (trường hợp cho vay đặc biệt theo quy định tại điểm b khoản 2, điểm b khoản 3 Điều </w:t>
      </w:r>
      <w:r w:rsidR="0023771E" w:rsidRPr="00610367">
        <w:rPr>
          <w:noProof/>
          <w:color w:val="000000"/>
          <w:sz w:val="24"/>
          <w:szCs w:val="24"/>
          <w:lang w:val="vi-VN"/>
        </w:rPr>
        <w:t>4</w:t>
      </w:r>
      <w:r w:rsidR="00AD121B" w:rsidRPr="00610367">
        <w:rPr>
          <w:noProof/>
          <w:color w:val="000000"/>
          <w:sz w:val="24"/>
          <w:szCs w:val="24"/>
          <w:lang w:val="vi-VN"/>
        </w:rPr>
        <w:t xml:space="preserve"> Thông tư số </w:t>
      </w:r>
      <w:r w:rsidR="0079340A" w:rsidRPr="00610367">
        <w:rPr>
          <w:noProof/>
          <w:color w:val="000000"/>
          <w:sz w:val="24"/>
          <w:szCs w:val="24"/>
          <w:lang w:val="vi-VN"/>
        </w:rPr>
        <w:t>08</w:t>
      </w:r>
      <w:r w:rsidR="00AD121B" w:rsidRPr="00610367">
        <w:rPr>
          <w:noProof/>
          <w:color w:val="000000"/>
          <w:sz w:val="24"/>
          <w:szCs w:val="24"/>
          <w:lang w:val="vi-VN"/>
        </w:rPr>
        <w:t>/20</w:t>
      </w:r>
      <w:r w:rsidR="00157547" w:rsidRPr="00610367">
        <w:rPr>
          <w:noProof/>
          <w:color w:val="000000"/>
          <w:sz w:val="24"/>
          <w:szCs w:val="24"/>
          <w:lang w:val="vi-VN"/>
        </w:rPr>
        <w:t>21</w:t>
      </w:r>
      <w:r w:rsidR="00AD121B" w:rsidRPr="00610367">
        <w:rPr>
          <w:noProof/>
          <w:color w:val="000000"/>
          <w:sz w:val="24"/>
          <w:szCs w:val="24"/>
          <w:lang w:val="vi-VN"/>
        </w:rPr>
        <w:t>/TT-NHNN)</w:t>
      </w:r>
      <w:r w:rsidR="0080771C" w:rsidRPr="00610367">
        <w:rPr>
          <w:noProof/>
          <w:color w:val="000000"/>
          <w:sz w:val="24"/>
          <w:szCs w:val="24"/>
          <w:lang w:val="vi-VN"/>
        </w:rPr>
        <w:t>.</w:t>
      </w:r>
      <w:r w:rsidR="008E78B7" w:rsidRPr="00610367">
        <w:rPr>
          <w:noProof/>
          <w:color w:val="000000"/>
          <w:sz w:val="24"/>
          <w:szCs w:val="24"/>
          <w:lang w:val="vi-VN"/>
        </w:rPr>
        <w:t xml:space="preserve"> </w:t>
      </w:r>
    </w:p>
    <w:p w:rsidR="00C04B34" w:rsidRPr="00610367" w:rsidRDefault="00FA0945" w:rsidP="000E7F91">
      <w:pPr>
        <w:spacing w:before="120"/>
        <w:ind w:firstLine="709"/>
        <w:jc w:val="both"/>
        <w:rPr>
          <w:noProof/>
          <w:color w:val="000000"/>
          <w:sz w:val="24"/>
          <w:szCs w:val="24"/>
          <w:lang w:val="vi-VN"/>
        </w:rPr>
      </w:pPr>
      <w:r w:rsidRPr="00610367">
        <w:rPr>
          <w:b/>
          <w:bCs/>
          <w:i/>
          <w:iCs/>
          <w:noProof/>
          <w:color w:val="000000"/>
          <w:sz w:val="24"/>
          <w:szCs w:val="24"/>
          <w:lang w:val="vi-VN"/>
        </w:rPr>
        <w:t xml:space="preserve">3. </w:t>
      </w:r>
      <w:r w:rsidR="000E7F91" w:rsidRPr="00610367">
        <w:rPr>
          <w:b/>
          <w:bCs/>
          <w:i/>
          <w:iCs/>
          <w:noProof/>
          <w:color w:val="000000"/>
          <w:sz w:val="24"/>
          <w:szCs w:val="24"/>
          <w:lang w:val="vi-VN"/>
        </w:rPr>
        <w:t>Phương thức gửi báo cáo</w:t>
      </w:r>
      <w:r w:rsidRPr="00610367">
        <w:rPr>
          <w:b/>
          <w:bCs/>
          <w:i/>
          <w:iCs/>
          <w:noProof/>
          <w:color w:val="000000"/>
          <w:sz w:val="24"/>
          <w:szCs w:val="24"/>
          <w:lang w:val="vi-VN"/>
        </w:rPr>
        <w:t>:</w:t>
      </w:r>
      <w:r w:rsidR="000E7F91" w:rsidRPr="00610367">
        <w:rPr>
          <w:b/>
          <w:bCs/>
          <w:i/>
          <w:iCs/>
          <w:noProof/>
          <w:color w:val="000000"/>
          <w:sz w:val="24"/>
          <w:szCs w:val="24"/>
          <w:lang w:val="vi-VN"/>
        </w:rPr>
        <w:t xml:space="preserve"> </w:t>
      </w:r>
      <w:r w:rsidR="000E7F91" w:rsidRPr="00610367">
        <w:rPr>
          <w:noProof/>
          <w:color w:val="000000"/>
          <w:sz w:val="24"/>
          <w:szCs w:val="24"/>
          <w:lang w:val="vi-VN"/>
        </w:rPr>
        <w:t>B</w:t>
      </w:r>
      <w:r w:rsidR="00C04B34" w:rsidRPr="00610367">
        <w:rPr>
          <w:noProof/>
          <w:color w:val="000000"/>
          <w:sz w:val="24"/>
          <w:szCs w:val="24"/>
          <w:lang w:val="vi-VN"/>
        </w:rPr>
        <w:t>áo cáo dưới hình thức văn bản giấy, gửi trực t</w:t>
      </w:r>
      <w:r w:rsidR="002444E9" w:rsidRPr="00610367">
        <w:rPr>
          <w:noProof/>
          <w:color w:val="000000"/>
          <w:sz w:val="24"/>
          <w:szCs w:val="24"/>
          <w:lang w:val="vi-VN"/>
        </w:rPr>
        <w:t>iếp hoặc qua dịch vụ bưu chính.</w:t>
      </w:r>
    </w:p>
    <w:p w:rsidR="001E0F72" w:rsidRPr="00610367" w:rsidRDefault="00574036" w:rsidP="000C40B5">
      <w:pPr>
        <w:spacing w:before="120"/>
        <w:ind w:firstLine="720"/>
        <w:jc w:val="both"/>
        <w:rPr>
          <w:b/>
          <w:noProof/>
          <w:color w:val="000000"/>
          <w:sz w:val="24"/>
          <w:szCs w:val="24"/>
          <w:lang w:val="vi-VN"/>
        </w:rPr>
        <w:sectPr w:rsidR="001E0F72" w:rsidRPr="00610367" w:rsidSect="00CD6C5D">
          <w:headerReference w:type="first" r:id="rId12"/>
          <w:pgSz w:w="11907" w:h="16840" w:code="9"/>
          <w:pgMar w:top="1134" w:right="851" w:bottom="1134" w:left="1134" w:header="567" w:footer="567" w:gutter="0"/>
          <w:cols w:space="720"/>
          <w:titlePg/>
          <w:docGrid w:linePitch="381"/>
        </w:sectPr>
      </w:pPr>
      <w:r w:rsidRPr="00610367">
        <w:rPr>
          <w:b/>
          <w:bCs/>
          <w:i/>
          <w:iCs/>
          <w:noProof/>
          <w:color w:val="000000"/>
          <w:sz w:val="24"/>
          <w:szCs w:val="24"/>
          <w:lang w:val="vi-VN"/>
        </w:rPr>
        <w:t>4. Thời gian chốt số liệu báo cáo:</w:t>
      </w:r>
      <w:r w:rsidRPr="00610367">
        <w:rPr>
          <w:noProof/>
          <w:color w:val="000000"/>
          <w:sz w:val="24"/>
          <w:szCs w:val="24"/>
          <w:lang w:val="vi-VN"/>
        </w:rPr>
        <w:t xml:space="preserve"> T</w:t>
      </w:r>
      <w:r w:rsidR="0020382C" w:rsidRPr="00610367">
        <w:rPr>
          <w:noProof/>
          <w:color w:val="000000"/>
          <w:sz w:val="24"/>
          <w:szCs w:val="24"/>
          <w:lang w:val="vi-VN"/>
        </w:rPr>
        <w:t>ừ ngày 01 đến hết ngày cuối cùng của tháng báo cáo.</w:t>
      </w:r>
    </w:p>
    <w:p w:rsidR="004A4521" w:rsidRPr="0029514D" w:rsidRDefault="004A4521" w:rsidP="004A4521">
      <w:pPr>
        <w:jc w:val="center"/>
        <w:rPr>
          <w:noProof/>
          <w:sz w:val="24"/>
          <w:szCs w:val="24"/>
          <w:lang w:val="vi-VN"/>
        </w:rPr>
      </w:pPr>
      <w:r w:rsidRPr="0029514D">
        <w:rPr>
          <w:b/>
          <w:noProof/>
          <w:sz w:val="24"/>
          <w:szCs w:val="24"/>
          <w:lang w:val="vi-VN"/>
        </w:rPr>
        <w:lastRenderedPageBreak/>
        <w:t xml:space="preserve">Phụ lục </w:t>
      </w:r>
      <w:r w:rsidRPr="0029514D">
        <w:rPr>
          <w:b/>
          <w:noProof/>
          <w:sz w:val="24"/>
          <w:szCs w:val="24"/>
        </w:rPr>
        <w:t>VI</w:t>
      </w:r>
      <w:r w:rsidRPr="0029514D">
        <w:rPr>
          <w:b/>
          <w:noProof/>
          <w:sz w:val="24"/>
          <w:szCs w:val="24"/>
          <w:lang w:val="vi-VN"/>
        </w:rPr>
        <w:t>I</w:t>
      </w:r>
      <w:r>
        <w:rPr>
          <w:rStyle w:val="FootnoteReference"/>
          <w:b/>
          <w:noProof/>
          <w:sz w:val="24"/>
          <w:szCs w:val="24"/>
          <w:lang w:val="vi-VN"/>
        </w:rPr>
        <w:footnoteReference w:id="50"/>
      </w:r>
    </w:p>
    <w:p w:rsidR="004A4521" w:rsidRDefault="004A4521" w:rsidP="004A4521">
      <w:pPr>
        <w:jc w:val="center"/>
        <w:rPr>
          <w:i/>
          <w:noProof/>
          <w:sz w:val="24"/>
          <w:szCs w:val="24"/>
          <w:lang w:val="vi-VN"/>
        </w:rPr>
      </w:pPr>
      <w:r w:rsidRPr="0029514D">
        <w:rPr>
          <w:i/>
          <w:noProof/>
          <w:sz w:val="24"/>
          <w:szCs w:val="24"/>
          <w:lang w:val="vi-VN"/>
        </w:rPr>
        <w:t>(</w:t>
      </w:r>
      <w:r w:rsidRPr="0032446B">
        <w:rPr>
          <w:i/>
          <w:noProof/>
          <w:sz w:val="24"/>
          <w:szCs w:val="24"/>
          <w:lang w:val="vi-VN"/>
        </w:rPr>
        <w:t xml:space="preserve">Ban hành kèm theo Thông tư số </w:t>
      </w:r>
      <w:r>
        <w:rPr>
          <w:i/>
          <w:noProof/>
          <w:sz w:val="24"/>
          <w:szCs w:val="24"/>
        </w:rPr>
        <w:t>13</w:t>
      </w:r>
      <w:r w:rsidRPr="0032446B">
        <w:rPr>
          <w:i/>
          <w:noProof/>
          <w:sz w:val="24"/>
          <w:szCs w:val="24"/>
          <w:lang w:val="vi-VN"/>
        </w:rPr>
        <w:t xml:space="preserve"> /2022/TT-NHNN sửa đổi, bổ sung một số điều của</w:t>
      </w:r>
      <w:r>
        <w:rPr>
          <w:i/>
          <w:noProof/>
          <w:sz w:val="24"/>
          <w:szCs w:val="24"/>
        </w:rPr>
        <w:t xml:space="preserve"> </w:t>
      </w:r>
      <w:r w:rsidRPr="0032446B">
        <w:rPr>
          <w:i/>
          <w:noProof/>
          <w:sz w:val="24"/>
          <w:szCs w:val="24"/>
          <w:lang w:val="vi-VN"/>
        </w:rPr>
        <w:t>Thông tư số 08/2021/TT-NHNN ngày 06 tháng 7 năm 2021</w:t>
      </w:r>
    </w:p>
    <w:p w:rsidR="004A4521" w:rsidRPr="0029514D" w:rsidRDefault="004A4521" w:rsidP="004A4521">
      <w:pPr>
        <w:jc w:val="center"/>
        <w:rPr>
          <w:noProof/>
          <w:sz w:val="24"/>
          <w:szCs w:val="24"/>
          <w:lang w:val="vi-VN"/>
        </w:rPr>
      </w:pPr>
      <w:r w:rsidRPr="0032446B">
        <w:rPr>
          <w:i/>
          <w:noProof/>
          <w:sz w:val="24"/>
          <w:szCs w:val="24"/>
          <w:lang w:val="vi-VN"/>
        </w:rPr>
        <w:t>quy định về cho vay đặc biệt</w:t>
      </w:r>
      <w:r>
        <w:rPr>
          <w:i/>
          <w:noProof/>
          <w:sz w:val="24"/>
          <w:szCs w:val="24"/>
        </w:rPr>
        <w:t xml:space="preserve"> </w:t>
      </w:r>
      <w:r w:rsidRPr="0032446B">
        <w:rPr>
          <w:i/>
          <w:noProof/>
          <w:sz w:val="24"/>
          <w:szCs w:val="24"/>
          <w:lang w:val="vi-VN"/>
        </w:rPr>
        <w:t>đối với tổ chức tín dụng được kiểm soát đặc biệt</w:t>
      </w:r>
      <w:r w:rsidRPr="0029514D">
        <w:rPr>
          <w:i/>
          <w:noProof/>
          <w:sz w:val="24"/>
          <w:szCs w:val="24"/>
          <w:lang w:val="vi-VN"/>
        </w:rPr>
        <w:t>)</w:t>
      </w:r>
    </w:p>
    <w:p w:rsidR="004A4521" w:rsidRPr="0029514D" w:rsidRDefault="004A4521" w:rsidP="004A4521">
      <w:pPr>
        <w:spacing w:before="120"/>
        <w:rPr>
          <w:b/>
          <w:noProof/>
          <w:sz w:val="12"/>
          <w:szCs w:val="26"/>
          <w:lang w:val="vi-VN"/>
        </w:rPr>
      </w:pPr>
    </w:p>
    <w:tbl>
      <w:tblPr>
        <w:tblW w:w="0" w:type="auto"/>
        <w:tblLook w:val="04A0" w:firstRow="1" w:lastRow="0" w:firstColumn="1" w:lastColumn="0" w:noHBand="0" w:noVBand="1"/>
      </w:tblPr>
      <w:tblGrid>
        <w:gridCol w:w="4077"/>
        <w:gridCol w:w="4644"/>
      </w:tblGrid>
      <w:tr w:rsidR="004A4521" w:rsidRPr="0029514D" w:rsidTr="006A1167">
        <w:tc>
          <w:tcPr>
            <w:tcW w:w="4077" w:type="dxa"/>
            <w:hideMark/>
          </w:tcPr>
          <w:p w:rsidR="004A4521" w:rsidRPr="0029514D" w:rsidRDefault="004A4521" w:rsidP="006A1167">
            <w:pPr>
              <w:jc w:val="center"/>
              <w:rPr>
                <w:b/>
                <w:noProof/>
                <w:sz w:val="24"/>
                <w:szCs w:val="24"/>
                <w:lang w:val="vi-VN"/>
              </w:rPr>
            </w:pPr>
            <w:r w:rsidRPr="0029514D">
              <w:rPr>
                <w:b/>
                <w:noProof/>
                <w:sz w:val="24"/>
                <w:szCs w:val="24"/>
                <w:lang w:val="vi-VN"/>
              </w:rPr>
              <w:t>Tên tổ chức tín dụng …..</w:t>
            </w:r>
          </w:p>
          <w:p w:rsidR="004A4521" w:rsidRPr="0029514D" w:rsidRDefault="004A4521" w:rsidP="006A1167">
            <w:pPr>
              <w:jc w:val="center"/>
              <w:rPr>
                <w:noProof/>
                <w:lang w:val="vi-VN"/>
              </w:rPr>
            </w:pPr>
            <w:r w:rsidRPr="0029514D">
              <w:rPr>
                <w:b/>
                <w:noProof/>
                <w:sz w:val="24"/>
                <w:szCs w:val="24"/>
                <w:lang w:val="vi-VN"/>
              </w:rPr>
              <w:t>Số văn bản: ….</w:t>
            </w:r>
          </w:p>
        </w:tc>
        <w:tc>
          <w:tcPr>
            <w:tcW w:w="4644" w:type="dxa"/>
          </w:tcPr>
          <w:p w:rsidR="004A4521" w:rsidRPr="0029514D" w:rsidRDefault="004A4521" w:rsidP="006A1167">
            <w:pPr>
              <w:jc w:val="center"/>
              <w:rPr>
                <w:noProof/>
                <w:lang w:val="vi-VN"/>
              </w:rPr>
            </w:pPr>
          </w:p>
        </w:tc>
      </w:tr>
    </w:tbl>
    <w:p w:rsidR="004A4521" w:rsidRPr="0029514D" w:rsidRDefault="004A4521" w:rsidP="004A4521">
      <w:pPr>
        <w:tabs>
          <w:tab w:val="left" w:pos="6804"/>
        </w:tabs>
        <w:jc w:val="center"/>
        <w:rPr>
          <w:b/>
          <w:bCs/>
          <w:iCs/>
          <w:noProof/>
          <w:sz w:val="22"/>
          <w:lang w:val="vi-VN"/>
        </w:rPr>
      </w:pPr>
    </w:p>
    <w:p w:rsidR="004A4521" w:rsidRPr="0029514D" w:rsidRDefault="004A4521" w:rsidP="004A4521">
      <w:pPr>
        <w:tabs>
          <w:tab w:val="left" w:pos="6804"/>
        </w:tabs>
        <w:jc w:val="center"/>
        <w:rPr>
          <w:b/>
          <w:bCs/>
          <w:iCs/>
          <w:noProof/>
          <w:sz w:val="26"/>
          <w:lang w:val="vi-VN"/>
        </w:rPr>
      </w:pPr>
      <w:r w:rsidRPr="0029514D">
        <w:rPr>
          <w:b/>
          <w:bCs/>
          <w:iCs/>
          <w:noProof/>
          <w:sz w:val="26"/>
          <w:lang w:val="vi-VN"/>
        </w:rPr>
        <w:t xml:space="preserve">DANH MỤC TÀI SẢN BẢO ĐẢM </w:t>
      </w:r>
      <w:r w:rsidRPr="0029514D">
        <w:rPr>
          <w:b/>
          <w:bCs/>
          <w:iCs/>
          <w:noProof/>
          <w:sz w:val="26"/>
        </w:rPr>
        <w:t xml:space="preserve">CHO KHOẢN </w:t>
      </w:r>
      <w:r w:rsidRPr="0029514D">
        <w:rPr>
          <w:b/>
          <w:bCs/>
          <w:iCs/>
          <w:noProof/>
          <w:sz w:val="26"/>
          <w:lang w:val="vi-VN"/>
        </w:rPr>
        <w:t>VAY ĐẶC BIỆT</w:t>
      </w:r>
    </w:p>
    <w:p w:rsidR="004A4521" w:rsidRPr="0029514D" w:rsidRDefault="004A4521" w:rsidP="004A4521">
      <w:pPr>
        <w:tabs>
          <w:tab w:val="left" w:pos="6804"/>
        </w:tabs>
        <w:jc w:val="center"/>
        <w:rPr>
          <w:b/>
          <w:bCs/>
          <w:iCs/>
          <w:noProof/>
          <w:lang w:val="vi-VN"/>
        </w:rPr>
      </w:pPr>
      <w:r w:rsidRPr="0029514D">
        <w:rPr>
          <w:i/>
          <w:iCs/>
          <w:noProof/>
          <w:sz w:val="24"/>
          <w:szCs w:val="24"/>
          <w:lang w:val="vi-VN"/>
        </w:rPr>
        <w:t>Ngày ... tháng ... năm ...</w:t>
      </w:r>
    </w:p>
    <w:p w:rsidR="004A4521" w:rsidRPr="0029514D" w:rsidRDefault="004A4521" w:rsidP="004A4521">
      <w:pPr>
        <w:tabs>
          <w:tab w:val="left" w:pos="6804"/>
        </w:tabs>
        <w:jc w:val="both"/>
        <w:rPr>
          <w:b/>
          <w:bCs/>
          <w:iCs/>
          <w:noProof/>
          <w:sz w:val="14"/>
          <w:szCs w:val="14"/>
          <w:lang w:val="vi-VN"/>
        </w:rPr>
      </w:pPr>
    </w:p>
    <w:p w:rsidR="004A4521" w:rsidRPr="0029514D" w:rsidRDefault="004A4521" w:rsidP="004A4521">
      <w:pPr>
        <w:tabs>
          <w:tab w:val="left" w:pos="6804"/>
        </w:tabs>
        <w:ind w:firstLine="709"/>
        <w:jc w:val="both"/>
        <w:rPr>
          <w:b/>
          <w:bCs/>
          <w:iCs/>
          <w:noProof/>
          <w:sz w:val="26"/>
          <w:szCs w:val="26"/>
        </w:rPr>
      </w:pPr>
      <w:r w:rsidRPr="0029514D">
        <w:rPr>
          <w:b/>
          <w:bCs/>
          <w:iCs/>
          <w:noProof/>
          <w:sz w:val="26"/>
          <w:szCs w:val="26"/>
        </w:rPr>
        <w:t xml:space="preserve">I. PHẦN I </w:t>
      </w:r>
      <w:r w:rsidRPr="0029514D">
        <w:rPr>
          <w:bCs/>
          <w:iCs/>
          <w:noProof/>
          <w:sz w:val="26"/>
          <w:szCs w:val="26"/>
        </w:rPr>
        <w:t xml:space="preserve">(Áp dụng đối với </w:t>
      </w:r>
      <w:r w:rsidRPr="0029514D">
        <w:rPr>
          <w:iCs/>
          <w:noProof/>
          <w:sz w:val="26"/>
          <w:szCs w:val="26"/>
        </w:rPr>
        <w:t xml:space="preserve">trường hợp tổ chức tín dụng sử dụng tài sản bảo đảm quy định tại khoản 1 Điều 12 Thông tư </w:t>
      </w:r>
      <w:r w:rsidRPr="0029514D">
        <w:rPr>
          <w:bCs/>
          <w:iCs/>
          <w:noProof/>
          <w:sz w:val="26"/>
          <w:szCs w:val="26"/>
        </w:rPr>
        <w:t>số 08/2021/TT-NHNN</w:t>
      </w:r>
      <w:r w:rsidR="00963C60">
        <w:rPr>
          <w:bCs/>
          <w:iCs/>
          <w:noProof/>
          <w:sz w:val="26"/>
          <w:szCs w:val="26"/>
        </w:rPr>
        <w:t xml:space="preserve"> </w:t>
      </w:r>
      <w:r w:rsidR="00963C60" w:rsidRPr="00963C60">
        <w:rPr>
          <w:bCs/>
          <w:iCs/>
          <w:noProof/>
          <w:sz w:val="26"/>
          <w:szCs w:val="26"/>
        </w:rPr>
        <w:t>đã được sửa đổi, bổ sung)</w:t>
      </w:r>
    </w:p>
    <w:p w:rsidR="004A4521" w:rsidRPr="00150E18" w:rsidRDefault="004A4521" w:rsidP="004A4521">
      <w:pPr>
        <w:tabs>
          <w:tab w:val="left" w:pos="6804"/>
        </w:tabs>
        <w:ind w:firstLine="709"/>
        <w:jc w:val="both"/>
        <w:rPr>
          <w:b/>
          <w:bCs/>
          <w:iCs/>
          <w:noProof/>
          <w:sz w:val="26"/>
          <w:szCs w:val="26"/>
          <w:lang w:val="vi-VN"/>
        </w:rPr>
      </w:pPr>
      <w:r w:rsidRPr="0029514D">
        <w:rPr>
          <w:b/>
          <w:bCs/>
          <w:iCs/>
          <w:noProof/>
          <w:sz w:val="26"/>
          <w:szCs w:val="26"/>
        </w:rPr>
        <w:t>1</w:t>
      </w:r>
      <w:r w:rsidRPr="0029514D">
        <w:rPr>
          <w:b/>
          <w:bCs/>
          <w:iCs/>
          <w:noProof/>
          <w:sz w:val="26"/>
          <w:szCs w:val="26"/>
          <w:lang w:val="vi-VN"/>
        </w:rPr>
        <w:t xml:space="preserve">. </w:t>
      </w:r>
      <w:r w:rsidRPr="0029514D">
        <w:rPr>
          <w:b/>
          <w:bCs/>
          <w:iCs/>
          <w:noProof/>
          <w:sz w:val="26"/>
          <w:szCs w:val="26"/>
        </w:rPr>
        <w:t>G</w:t>
      </w:r>
      <w:r w:rsidRPr="0029514D">
        <w:rPr>
          <w:b/>
          <w:bCs/>
          <w:iCs/>
          <w:noProof/>
          <w:sz w:val="26"/>
          <w:szCs w:val="26"/>
          <w:lang w:val="vi-VN"/>
        </w:rPr>
        <w:t>iấy tờ có giá</w:t>
      </w:r>
      <w:r w:rsidRPr="0029514D">
        <w:rPr>
          <w:b/>
          <w:bCs/>
          <w:iCs/>
          <w:noProof/>
          <w:sz w:val="26"/>
          <w:szCs w:val="26"/>
        </w:rPr>
        <w:t xml:space="preserve"> (GTCG) bằng đồng Việt Nam quy định tại điểm a, b khoản 1 Điều 12 Thông tư số 08/2021/TT-NHNN</w:t>
      </w:r>
      <w:r w:rsidR="00150E18" w:rsidRPr="00150E18">
        <w:rPr>
          <w:bCs/>
          <w:iCs/>
          <w:noProof/>
          <w:sz w:val="26"/>
          <w:szCs w:val="26"/>
        </w:rPr>
        <w:t xml:space="preserve"> </w:t>
      </w:r>
      <w:r w:rsidR="00150E18" w:rsidRPr="00150E18">
        <w:rPr>
          <w:b/>
          <w:bCs/>
          <w:iCs/>
          <w:noProof/>
          <w:sz w:val="26"/>
          <w:szCs w:val="26"/>
        </w:rPr>
        <w:t>(đã được sửa đổi, bổ sung)</w:t>
      </w:r>
    </w:p>
    <w:p w:rsidR="004A4521" w:rsidRPr="0029514D" w:rsidRDefault="004A4521" w:rsidP="004A4521">
      <w:pPr>
        <w:tabs>
          <w:tab w:val="left" w:pos="6804"/>
        </w:tabs>
        <w:jc w:val="both"/>
        <w:rPr>
          <w:b/>
          <w:bCs/>
          <w:iCs/>
          <w:noProof/>
          <w:sz w:val="16"/>
          <w:szCs w:val="16"/>
          <w:lang w:val="vi-VN"/>
        </w:rPr>
      </w:pPr>
    </w:p>
    <w:tbl>
      <w:tblPr>
        <w:tblW w:w="140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24"/>
        <w:gridCol w:w="850"/>
        <w:gridCol w:w="850"/>
        <w:gridCol w:w="950"/>
        <w:gridCol w:w="906"/>
        <w:gridCol w:w="1294"/>
        <w:gridCol w:w="1472"/>
        <w:gridCol w:w="787"/>
        <w:gridCol w:w="725"/>
        <w:gridCol w:w="1379"/>
        <w:gridCol w:w="1067"/>
        <w:gridCol w:w="1491"/>
        <w:gridCol w:w="1638"/>
      </w:tblGrid>
      <w:tr w:rsidR="004A4521" w:rsidRPr="0029514D" w:rsidTr="006A1167">
        <w:tc>
          <w:tcPr>
            <w:tcW w:w="624"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STT</w:t>
            </w:r>
          </w:p>
        </w:tc>
        <w:tc>
          <w:tcPr>
            <w:tcW w:w="850"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Loại GTCG</w:t>
            </w:r>
          </w:p>
        </w:tc>
        <w:tc>
          <w:tcPr>
            <w:tcW w:w="850"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Mã GTCG</w:t>
            </w:r>
          </w:p>
        </w:tc>
        <w:tc>
          <w:tcPr>
            <w:tcW w:w="950"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Tổ chức phát hành</w:t>
            </w:r>
          </w:p>
        </w:tc>
        <w:tc>
          <w:tcPr>
            <w:tcW w:w="906"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Tổ chức lưu ký</w:t>
            </w:r>
          </w:p>
        </w:tc>
        <w:tc>
          <w:tcPr>
            <w:tcW w:w="1294"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Phương thức thanh toán lãi, gốc</w:t>
            </w:r>
          </w:p>
        </w:tc>
        <w:tc>
          <w:tcPr>
            <w:tcW w:w="1472" w:type="dxa"/>
            <w:vAlign w:val="center"/>
          </w:tcPr>
          <w:p w:rsidR="004A4521" w:rsidRPr="0029514D" w:rsidRDefault="004A4521" w:rsidP="006A1167">
            <w:pPr>
              <w:tabs>
                <w:tab w:val="left" w:pos="6804"/>
              </w:tabs>
              <w:spacing w:before="60"/>
              <w:jc w:val="center"/>
              <w:rPr>
                <w:b/>
                <w:bCs/>
                <w:iCs/>
                <w:noProof/>
                <w:sz w:val="20"/>
                <w:szCs w:val="20"/>
              </w:rPr>
            </w:pPr>
            <w:r w:rsidRPr="0029514D">
              <w:rPr>
                <w:b/>
                <w:bCs/>
                <w:iCs/>
                <w:noProof/>
                <w:sz w:val="20"/>
                <w:szCs w:val="20"/>
              </w:rPr>
              <w:t>Lãi suất tại thời điểm định giá của GTCG</w:t>
            </w:r>
          </w:p>
        </w:tc>
        <w:tc>
          <w:tcPr>
            <w:tcW w:w="787"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Ngày phát hành</w:t>
            </w:r>
          </w:p>
        </w:tc>
        <w:tc>
          <w:tcPr>
            <w:tcW w:w="725"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Ngày đến hạn</w:t>
            </w:r>
          </w:p>
        </w:tc>
        <w:tc>
          <w:tcPr>
            <w:tcW w:w="1379"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rPr>
              <w:t xml:space="preserve">Thời hạn còn lại của GTCG </w:t>
            </w:r>
            <w:r w:rsidRPr="0029514D">
              <w:rPr>
                <w:bCs/>
                <w:iCs/>
                <w:noProof/>
                <w:sz w:val="20"/>
                <w:szCs w:val="20"/>
              </w:rPr>
              <w:t>(ngày)</w:t>
            </w:r>
          </w:p>
        </w:tc>
        <w:tc>
          <w:tcPr>
            <w:tcW w:w="1067" w:type="dxa"/>
            <w:vAlign w:val="center"/>
          </w:tcPr>
          <w:p w:rsidR="004A4521" w:rsidRPr="0029514D" w:rsidRDefault="004A4521" w:rsidP="006A1167">
            <w:pPr>
              <w:tabs>
                <w:tab w:val="left" w:pos="6804"/>
              </w:tabs>
              <w:spacing w:before="60"/>
              <w:jc w:val="center"/>
              <w:rPr>
                <w:b/>
                <w:bCs/>
                <w:iCs/>
                <w:noProof/>
                <w:sz w:val="20"/>
                <w:szCs w:val="20"/>
              </w:rPr>
            </w:pPr>
            <w:r w:rsidRPr="0029514D">
              <w:rPr>
                <w:b/>
                <w:bCs/>
                <w:iCs/>
                <w:noProof/>
                <w:sz w:val="20"/>
                <w:szCs w:val="20"/>
              </w:rPr>
              <w:t>Mệnh giá GTCG</w:t>
            </w:r>
            <w:r w:rsidRPr="0029514D">
              <w:rPr>
                <w:b/>
                <w:bCs/>
                <w:iCs/>
                <w:noProof/>
                <w:sz w:val="20"/>
                <w:szCs w:val="20"/>
                <w:lang w:val="vi-VN"/>
              </w:rPr>
              <w:t xml:space="preserve"> </w:t>
            </w:r>
            <w:r w:rsidRPr="0029514D">
              <w:rPr>
                <w:iCs/>
                <w:noProof/>
                <w:sz w:val="20"/>
                <w:szCs w:val="20"/>
                <w:lang w:val="vi-VN"/>
              </w:rPr>
              <w:t>(</w:t>
            </w:r>
            <w:r w:rsidRPr="0029514D">
              <w:rPr>
                <w:iCs/>
                <w:noProof/>
                <w:sz w:val="20"/>
                <w:szCs w:val="20"/>
              </w:rPr>
              <w:t>đồng</w:t>
            </w:r>
            <w:r w:rsidRPr="0029514D">
              <w:rPr>
                <w:iCs/>
                <w:noProof/>
                <w:sz w:val="20"/>
                <w:szCs w:val="20"/>
                <w:lang w:val="vi-VN"/>
              </w:rPr>
              <w:t>)</w:t>
            </w:r>
          </w:p>
        </w:tc>
        <w:tc>
          <w:tcPr>
            <w:tcW w:w="1491"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Giá trị</w:t>
            </w:r>
            <w:r w:rsidRPr="0029514D">
              <w:rPr>
                <w:b/>
                <w:bCs/>
                <w:iCs/>
                <w:noProof/>
                <w:sz w:val="20"/>
                <w:szCs w:val="20"/>
              </w:rPr>
              <w:t xml:space="preserve"> của GTCG (GT) tại ngày …</w:t>
            </w:r>
            <w:r w:rsidRPr="0029514D">
              <w:rPr>
                <w:b/>
                <w:bCs/>
                <w:iCs/>
                <w:noProof/>
                <w:sz w:val="20"/>
                <w:szCs w:val="20"/>
                <w:lang w:val="vi-VN"/>
              </w:rPr>
              <w:t xml:space="preserve"> </w:t>
            </w:r>
            <w:r w:rsidRPr="0029514D">
              <w:rPr>
                <w:iCs/>
                <w:noProof/>
                <w:sz w:val="20"/>
                <w:szCs w:val="20"/>
                <w:lang w:val="vi-VN"/>
              </w:rPr>
              <w:t>(</w:t>
            </w:r>
            <w:r w:rsidRPr="0029514D">
              <w:rPr>
                <w:iCs/>
                <w:noProof/>
                <w:sz w:val="20"/>
                <w:szCs w:val="20"/>
              </w:rPr>
              <w:t>đồng</w:t>
            </w:r>
            <w:r w:rsidRPr="0029514D">
              <w:rPr>
                <w:iCs/>
                <w:noProof/>
                <w:sz w:val="20"/>
                <w:szCs w:val="20"/>
                <w:lang w:val="vi-VN"/>
              </w:rPr>
              <w:t>)</w:t>
            </w:r>
          </w:p>
        </w:tc>
        <w:tc>
          <w:tcPr>
            <w:tcW w:w="1638" w:type="dxa"/>
          </w:tcPr>
          <w:p w:rsidR="004A4521" w:rsidRPr="0029514D" w:rsidRDefault="004A4521" w:rsidP="006A1167">
            <w:pPr>
              <w:tabs>
                <w:tab w:val="left" w:pos="6804"/>
              </w:tabs>
              <w:spacing w:before="60"/>
              <w:jc w:val="center"/>
              <w:rPr>
                <w:b/>
                <w:bCs/>
                <w:iCs/>
                <w:noProof/>
                <w:sz w:val="20"/>
                <w:szCs w:val="20"/>
              </w:rPr>
            </w:pPr>
            <w:r w:rsidRPr="0029514D">
              <w:rPr>
                <w:b/>
                <w:bCs/>
                <w:iCs/>
                <w:noProof/>
                <w:sz w:val="20"/>
                <w:szCs w:val="20"/>
              </w:rPr>
              <w:t>Giá trị quy đổi của TSBĐ là GTCG (TS)</w:t>
            </w:r>
          </w:p>
          <w:p w:rsidR="004A4521" w:rsidRPr="0029514D" w:rsidRDefault="004A4521" w:rsidP="006A1167">
            <w:pPr>
              <w:tabs>
                <w:tab w:val="left" w:pos="6804"/>
              </w:tabs>
              <w:spacing w:before="60"/>
              <w:jc w:val="center"/>
              <w:rPr>
                <w:bCs/>
                <w:iCs/>
                <w:noProof/>
                <w:sz w:val="20"/>
                <w:szCs w:val="20"/>
              </w:rPr>
            </w:pPr>
            <w:r w:rsidRPr="0029514D">
              <w:rPr>
                <w:bCs/>
                <w:iCs/>
                <w:noProof/>
                <w:sz w:val="20"/>
                <w:szCs w:val="20"/>
              </w:rPr>
              <w:t>(đồng)</w:t>
            </w:r>
          </w:p>
        </w:tc>
      </w:tr>
      <w:tr w:rsidR="004A4521" w:rsidRPr="0029514D" w:rsidTr="006A1167">
        <w:trPr>
          <w:trHeight w:val="324"/>
        </w:trPr>
        <w:tc>
          <w:tcPr>
            <w:tcW w:w="624"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(1)</w:t>
            </w:r>
          </w:p>
        </w:tc>
        <w:tc>
          <w:tcPr>
            <w:tcW w:w="850"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(2)</w:t>
            </w:r>
          </w:p>
        </w:tc>
        <w:tc>
          <w:tcPr>
            <w:tcW w:w="850"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(3)</w:t>
            </w:r>
          </w:p>
        </w:tc>
        <w:tc>
          <w:tcPr>
            <w:tcW w:w="950"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(4)</w:t>
            </w:r>
          </w:p>
        </w:tc>
        <w:tc>
          <w:tcPr>
            <w:tcW w:w="906"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(5)</w:t>
            </w:r>
          </w:p>
        </w:tc>
        <w:tc>
          <w:tcPr>
            <w:tcW w:w="1294"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(6)</w:t>
            </w:r>
          </w:p>
        </w:tc>
        <w:tc>
          <w:tcPr>
            <w:tcW w:w="1472" w:type="dxa"/>
            <w:vAlign w:val="center"/>
          </w:tcPr>
          <w:p w:rsidR="004A4521" w:rsidRPr="0029514D" w:rsidRDefault="004A4521" w:rsidP="006A1167">
            <w:pPr>
              <w:jc w:val="center"/>
              <w:rPr>
                <w:noProof/>
                <w:sz w:val="20"/>
                <w:szCs w:val="20"/>
                <w:lang w:val="vi-VN"/>
              </w:rPr>
            </w:pPr>
            <w:r w:rsidRPr="0029514D">
              <w:rPr>
                <w:noProof/>
                <w:sz w:val="20"/>
                <w:szCs w:val="20"/>
                <w:lang w:val="vi-VN"/>
              </w:rPr>
              <w:t>(7)</w:t>
            </w:r>
          </w:p>
        </w:tc>
        <w:tc>
          <w:tcPr>
            <w:tcW w:w="787"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(8)</w:t>
            </w:r>
          </w:p>
        </w:tc>
        <w:tc>
          <w:tcPr>
            <w:tcW w:w="725"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(9)</w:t>
            </w:r>
          </w:p>
        </w:tc>
        <w:tc>
          <w:tcPr>
            <w:tcW w:w="1379"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(10)</w:t>
            </w:r>
          </w:p>
        </w:tc>
        <w:tc>
          <w:tcPr>
            <w:tcW w:w="1067" w:type="dxa"/>
            <w:vAlign w:val="center"/>
          </w:tcPr>
          <w:p w:rsidR="004A4521" w:rsidRPr="0029514D" w:rsidRDefault="004A4521" w:rsidP="006A1167">
            <w:pPr>
              <w:jc w:val="center"/>
              <w:rPr>
                <w:noProof/>
                <w:sz w:val="20"/>
                <w:szCs w:val="20"/>
                <w:lang w:val="vi-VN"/>
              </w:rPr>
            </w:pPr>
            <w:r w:rsidRPr="0029514D">
              <w:rPr>
                <w:noProof/>
                <w:sz w:val="20"/>
                <w:szCs w:val="20"/>
              </w:rPr>
              <w:t>(11)</w:t>
            </w:r>
          </w:p>
        </w:tc>
        <w:tc>
          <w:tcPr>
            <w:tcW w:w="1491"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rPr>
              <w:t>(12)</w:t>
            </w:r>
          </w:p>
        </w:tc>
        <w:tc>
          <w:tcPr>
            <w:tcW w:w="1638" w:type="dxa"/>
          </w:tcPr>
          <w:p w:rsidR="004A4521" w:rsidRPr="0029514D" w:rsidRDefault="004A4521" w:rsidP="006A1167">
            <w:pPr>
              <w:spacing w:before="40"/>
              <w:jc w:val="center"/>
              <w:rPr>
                <w:noProof/>
                <w:sz w:val="20"/>
                <w:szCs w:val="20"/>
              </w:rPr>
            </w:pPr>
            <w:r w:rsidRPr="0029514D">
              <w:rPr>
                <w:noProof/>
                <w:sz w:val="20"/>
                <w:szCs w:val="20"/>
              </w:rPr>
              <w:t>(13)=(12)/100%</w:t>
            </w:r>
          </w:p>
        </w:tc>
      </w:tr>
      <w:tr w:rsidR="004A4521" w:rsidRPr="0029514D" w:rsidTr="006A1167">
        <w:tc>
          <w:tcPr>
            <w:tcW w:w="624" w:type="dxa"/>
            <w:shd w:val="clear" w:color="auto" w:fill="auto"/>
          </w:tcPr>
          <w:p w:rsidR="004A4521" w:rsidRPr="0029514D" w:rsidRDefault="004A4521" w:rsidP="006A1167">
            <w:pPr>
              <w:tabs>
                <w:tab w:val="left" w:pos="6804"/>
              </w:tabs>
              <w:spacing w:before="60"/>
              <w:jc w:val="center"/>
              <w:rPr>
                <w:bCs/>
                <w:iCs/>
                <w:noProof/>
                <w:sz w:val="20"/>
                <w:szCs w:val="20"/>
                <w:lang w:val="vi-VN"/>
              </w:rPr>
            </w:pPr>
            <w:r w:rsidRPr="0029514D">
              <w:rPr>
                <w:bCs/>
                <w:iCs/>
                <w:noProof/>
                <w:sz w:val="20"/>
                <w:szCs w:val="20"/>
                <w:lang w:val="vi-VN"/>
              </w:rPr>
              <w:t>1</w:t>
            </w:r>
          </w:p>
        </w:tc>
        <w:tc>
          <w:tcPr>
            <w:tcW w:w="850"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850"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950"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906"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294"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472" w:type="dxa"/>
          </w:tcPr>
          <w:p w:rsidR="004A4521" w:rsidRPr="0029514D" w:rsidRDefault="004A4521" w:rsidP="006A1167">
            <w:pPr>
              <w:tabs>
                <w:tab w:val="left" w:pos="6804"/>
              </w:tabs>
              <w:spacing w:before="60"/>
              <w:jc w:val="center"/>
              <w:rPr>
                <w:bCs/>
                <w:iCs/>
                <w:noProof/>
                <w:sz w:val="20"/>
                <w:szCs w:val="20"/>
                <w:lang w:val="vi-VN"/>
              </w:rPr>
            </w:pPr>
          </w:p>
        </w:tc>
        <w:tc>
          <w:tcPr>
            <w:tcW w:w="787"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725"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379"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067" w:type="dxa"/>
          </w:tcPr>
          <w:p w:rsidR="004A4521" w:rsidRPr="0029514D" w:rsidRDefault="004A4521" w:rsidP="006A1167">
            <w:pPr>
              <w:tabs>
                <w:tab w:val="left" w:pos="6804"/>
              </w:tabs>
              <w:spacing w:before="60"/>
              <w:jc w:val="center"/>
              <w:rPr>
                <w:bCs/>
                <w:iCs/>
                <w:noProof/>
                <w:sz w:val="20"/>
                <w:szCs w:val="20"/>
                <w:lang w:val="vi-VN"/>
              </w:rPr>
            </w:pPr>
          </w:p>
        </w:tc>
        <w:tc>
          <w:tcPr>
            <w:tcW w:w="1491"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638" w:type="dxa"/>
          </w:tcPr>
          <w:p w:rsidR="004A4521" w:rsidRPr="0029514D" w:rsidRDefault="004A4521" w:rsidP="006A1167">
            <w:pPr>
              <w:tabs>
                <w:tab w:val="left" w:pos="6804"/>
              </w:tabs>
              <w:spacing w:before="60"/>
              <w:jc w:val="center"/>
              <w:rPr>
                <w:bCs/>
                <w:iCs/>
                <w:noProof/>
                <w:sz w:val="20"/>
                <w:szCs w:val="20"/>
                <w:lang w:val="vi-VN"/>
              </w:rPr>
            </w:pPr>
          </w:p>
        </w:tc>
      </w:tr>
      <w:tr w:rsidR="004A4521" w:rsidRPr="0029514D" w:rsidTr="006A1167">
        <w:tc>
          <w:tcPr>
            <w:tcW w:w="624" w:type="dxa"/>
            <w:shd w:val="clear" w:color="auto" w:fill="auto"/>
          </w:tcPr>
          <w:p w:rsidR="004A4521" w:rsidRPr="0029514D" w:rsidRDefault="004A4521" w:rsidP="006A1167">
            <w:pPr>
              <w:tabs>
                <w:tab w:val="left" w:pos="6804"/>
              </w:tabs>
              <w:spacing w:before="60"/>
              <w:jc w:val="center"/>
              <w:rPr>
                <w:bCs/>
                <w:iCs/>
                <w:noProof/>
                <w:sz w:val="20"/>
                <w:szCs w:val="20"/>
                <w:lang w:val="vi-VN"/>
              </w:rPr>
            </w:pPr>
            <w:r w:rsidRPr="0029514D">
              <w:rPr>
                <w:bCs/>
                <w:iCs/>
                <w:noProof/>
                <w:sz w:val="20"/>
                <w:szCs w:val="20"/>
                <w:lang w:val="vi-VN"/>
              </w:rPr>
              <w:t>2</w:t>
            </w:r>
          </w:p>
        </w:tc>
        <w:tc>
          <w:tcPr>
            <w:tcW w:w="850"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850"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950"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906"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294"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472" w:type="dxa"/>
          </w:tcPr>
          <w:p w:rsidR="004A4521" w:rsidRPr="0029514D" w:rsidRDefault="004A4521" w:rsidP="006A1167">
            <w:pPr>
              <w:tabs>
                <w:tab w:val="left" w:pos="6804"/>
              </w:tabs>
              <w:spacing w:before="60"/>
              <w:jc w:val="center"/>
              <w:rPr>
                <w:bCs/>
                <w:iCs/>
                <w:noProof/>
                <w:sz w:val="20"/>
                <w:szCs w:val="20"/>
                <w:lang w:val="vi-VN"/>
              </w:rPr>
            </w:pPr>
          </w:p>
        </w:tc>
        <w:tc>
          <w:tcPr>
            <w:tcW w:w="787"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725"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379"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067" w:type="dxa"/>
          </w:tcPr>
          <w:p w:rsidR="004A4521" w:rsidRPr="0029514D" w:rsidRDefault="004A4521" w:rsidP="006A1167">
            <w:pPr>
              <w:tabs>
                <w:tab w:val="left" w:pos="6804"/>
              </w:tabs>
              <w:spacing w:before="60"/>
              <w:jc w:val="center"/>
              <w:rPr>
                <w:bCs/>
                <w:iCs/>
                <w:noProof/>
                <w:sz w:val="20"/>
                <w:szCs w:val="20"/>
                <w:lang w:val="vi-VN"/>
              </w:rPr>
            </w:pPr>
          </w:p>
        </w:tc>
        <w:tc>
          <w:tcPr>
            <w:tcW w:w="1491"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638" w:type="dxa"/>
          </w:tcPr>
          <w:p w:rsidR="004A4521" w:rsidRPr="0029514D" w:rsidRDefault="004A4521" w:rsidP="006A1167">
            <w:pPr>
              <w:tabs>
                <w:tab w:val="left" w:pos="6804"/>
              </w:tabs>
              <w:spacing w:before="60"/>
              <w:jc w:val="center"/>
              <w:rPr>
                <w:bCs/>
                <w:iCs/>
                <w:noProof/>
                <w:sz w:val="20"/>
                <w:szCs w:val="20"/>
                <w:lang w:val="vi-VN"/>
              </w:rPr>
            </w:pPr>
          </w:p>
        </w:tc>
      </w:tr>
      <w:tr w:rsidR="004A4521" w:rsidRPr="0029514D" w:rsidTr="006A1167">
        <w:tc>
          <w:tcPr>
            <w:tcW w:w="624" w:type="dxa"/>
            <w:shd w:val="clear" w:color="auto" w:fill="auto"/>
          </w:tcPr>
          <w:p w:rsidR="004A4521" w:rsidRPr="0029514D" w:rsidRDefault="004A4521" w:rsidP="006A1167">
            <w:pPr>
              <w:tabs>
                <w:tab w:val="left" w:pos="6804"/>
              </w:tabs>
              <w:spacing w:before="60"/>
              <w:jc w:val="center"/>
              <w:rPr>
                <w:bCs/>
                <w:iCs/>
                <w:noProof/>
                <w:sz w:val="20"/>
                <w:szCs w:val="20"/>
                <w:lang w:val="vi-VN"/>
              </w:rPr>
            </w:pPr>
            <w:r w:rsidRPr="0029514D">
              <w:rPr>
                <w:bCs/>
                <w:iCs/>
                <w:noProof/>
                <w:sz w:val="20"/>
                <w:szCs w:val="20"/>
                <w:lang w:val="vi-VN"/>
              </w:rPr>
              <w:t>…</w:t>
            </w:r>
          </w:p>
        </w:tc>
        <w:tc>
          <w:tcPr>
            <w:tcW w:w="850"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850"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950"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906"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294"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472" w:type="dxa"/>
          </w:tcPr>
          <w:p w:rsidR="004A4521" w:rsidRPr="0029514D" w:rsidRDefault="004A4521" w:rsidP="006A1167">
            <w:pPr>
              <w:tabs>
                <w:tab w:val="left" w:pos="6804"/>
              </w:tabs>
              <w:spacing w:before="60"/>
              <w:jc w:val="center"/>
              <w:rPr>
                <w:bCs/>
                <w:iCs/>
                <w:noProof/>
                <w:sz w:val="20"/>
                <w:szCs w:val="20"/>
                <w:lang w:val="vi-VN"/>
              </w:rPr>
            </w:pPr>
          </w:p>
        </w:tc>
        <w:tc>
          <w:tcPr>
            <w:tcW w:w="787"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725"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379"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067" w:type="dxa"/>
          </w:tcPr>
          <w:p w:rsidR="004A4521" w:rsidRPr="0029514D" w:rsidRDefault="004A4521" w:rsidP="006A1167">
            <w:pPr>
              <w:tabs>
                <w:tab w:val="left" w:pos="6804"/>
              </w:tabs>
              <w:spacing w:before="60"/>
              <w:jc w:val="center"/>
              <w:rPr>
                <w:bCs/>
                <w:iCs/>
                <w:noProof/>
                <w:sz w:val="20"/>
                <w:szCs w:val="20"/>
                <w:lang w:val="vi-VN"/>
              </w:rPr>
            </w:pPr>
          </w:p>
        </w:tc>
        <w:tc>
          <w:tcPr>
            <w:tcW w:w="1491"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638" w:type="dxa"/>
          </w:tcPr>
          <w:p w:rsidR="004A4521" w:rsidRPr="0029514D" w:rsidRDefault="004A4521" w:rsidP="006A1167">
            <w:pPr>
              <w:tabs>
                <w:tab w:val="left" w:pos="6804"/>
              </w:tabs>
              <w:spacing w:before="60"/>
              <w:jc w:val="center"/>
              <w:rPr>
                <w:bCs/>
                <w:iCs/>
                <w:noProof/>
                <w:sz w:val="20"/>
                <w:szCs w:val="20"/>
                <w:lang w:val="vi-VN"/>
              </w:rPr>
            </w:pPr>
          </w:p>
        </w:tc>
      </w:tr>
      <w:tr w:rsidR="004A4521" w:rsidRPr="0029514D" w:rsidTr="006A1167">
        <w:tc>
          <w:tcPr>
            <w:tcW w:w="9837" w:type="dxa"/>
            <w:gridSpan w:val="10"/>
          </w:tcPr>
          <w:p w:rsidR="004A4521" w:rsidRPr="0029514D" w:rsidRDefault="004A4521" w:rsidP="006A1167">
            <w:pPr>
              <w:tabs>
                <w:tab w:val="left" w:pos="6804"/>
              </w:tabs>
              <w:spacing w:before="60"/>
              <w:jc w:val="center"/>
              <w:rPr>
                <w:b/>
                <w:bCs/>
                <w:iCs/>
                <w:noProof/>
                <w:sz w:val="22"/>
                <w:szCs w:val="22"/>
                <w:lang w:val="vi-VN"/>
              </w:rPr>
            </w:pPr>
            <w:r w:rsidRPr="0029514D">
              <w:rPr>
                <w:b/>
                <w:bCs/>
                <w:iCs/>
                <w:noProof/>
                <w:sz w:val="22"/>
                <w:szCs w:val="22"/>
                <w:lang w:val="vi-VN"/>
              </w:rPr>
              <w:t>Tổng</w:t>
            </w:r>
          </w:p>
        </w:tc>
        <w:tc>
          <w:tcPr>
            <w:tcW w:w="1067" w:type="dxa"/>
          </w:tcPr>
          <w:p w:rsidR="004A4521" w:rsidRPr="0029514D" w:rsidRDefault="004A4521" w:rsidP="006A1167">
            <w:pPr>
              <w:tabs>
                <w:tab w:val="left" w:pos="6804"/>
              </w:tabs>
              <w:spacing w:before="60"/>
              <w:jc w:val="center"/>
              <w:rPr>
                <w:bCs/>
                <w:iCs/>
                <w:noProof/>
                <w:sz w:val="22"/>
                <w:szCs w:val="22"/>
                <w:lang w:val="vi-VN"/>
              </w:rPr>
            </w:pPr>
          </w:p>
        </w:tc>
        <w:tc>
          <w:tcPr>
            <w:tcW w:w="1491" w:type="dxa"/>
            <w:shd w:val="clear" w:color="auto" w:fill="auto"/>
          </w:tcPr>
          <w:p w:rsidR="004A4521" w:rsidRPr="0029514D" w:rsidRDefault="004A4521" w:rsidP="006A1167">
            <w:pPr>
              <w:tabs>
                <w:tab w:val="left" w:pos="6804"/>
              </w:tabs>
              <w:spacing w:before="60"/>
              <w:jc w:val="center"/>
              <w:rPr>
                <w:bCs/>
                <w:iCs/>
                <w:noProof/>
                <w:sz w:val="22"/>
                <w:szCs w:val="22"/>
              </w:rPr>
            </w:pPr>
            <w:r w:rsidRPr="0029514D">
              <w:rPr>
                <w:bCs/>
                <w:iCs/>
                <w:noProof/>
                <w:sz w:val="22"/>
                <w:szCs w:val="22"/>
              </w:rPr>
              <w:t>…</w:t>
            </w:r>
          </w:p>
        </w:tc>
        <w:tc>
          <w:tcPr>
            <w:tcW w:w="1638" w:type="dxa"/>
          </w:tcPr>
          <w:p w:rsidR="004A4521" w:rsidRPr="0029514D" w:rsidRDefault="004A4521" w:rsidP="006A1167">
            <w:pPr>
              <w:tabs>
                <w:tab w:val="left" w:pos="6804"/>
              </w:tabs>
              <w:spacing w:before="60"/>
              <w:jc w:val="center"/>
              <w:rPr>
                <w:bCs/>
                <w:iCs/>
                <w:noProof/>
                <w:sz w:val="22"/>
                <w:szCs w:val="22"/>
              </w:rPr>
            </w:pPr>
            <w:r w:rsidRPr="0029514D">
              <w:rPr>
                <w:bCs/>
                <w:iCs/>
                <w:noProof/>
                <w:sz w:val="22"/>
                <w:szCs w:val="22"/>
              </w:rPr>
              <w:t>…</w:t>
            </w:r>
          </w:p>
        </w:tc>
      </w:tr>
    </w:tbl>
    <w:p w:rsidR="004A4521" w:rsidRPr="0029514D" w:rsidRDefault="004A4521" w:rsidP="004A4521">
      <w:pPr>
        <w:tabs>
          <w:tab w:val="left" w:pos="6804"/>
        </w:tabs>
        <w:ind w:firstLine="709"/>
        <w:jc w:val="both"/>
        <w:rPr>
          <w:bCs/>
          <w:iCs/>
          <w:noProof/>
          <w:sz w:val="22"/>
          <w:szCs w:val="26"/>
        </w:rPr>
      </w:pPr>
      <w:r w:rsidRPr="0029514D">
        <w:rPr>
          <w:bCs/>
          <w:i/>
          <w:iCs/>
          <w:noProof/>
          <w:sz w:val="22"/>
          <w:szCs w:val="26"/>
        </w:rPr>
        <w:t xml:space="preserve">Ghi chú: </w:t>
      </w:r>
      <w:r w:rsidRPr="0029514D">
        <w:rPr>
          <w:bCs/>
          <w:iCs/>
          <w:noProof/>
          <w:sz w:val="22"/>
          <w:szCs w:val="26"/>
        </w:rPr>
        <w:t>Lãi suất tái cấp vốn do Ngân hàng Nhà nước công bố là ……%/năm để xác định giá trị của GTCG (cột 12) theo quy định tại Phụ lục IV Thông tư số 08/2021/TT-NHNN (đã được sửa đổi, bổ sung).</w:t>
      </w:r>
    </w:p>
    <w:p w:rsidR="004A4521" w:rsidRPr="0029514D" w:rsidRDefault="004A4521" w:rsidP="004A4521">
      <w:pPr>
        <w:widowControl w:val="0"/>
        <w:tabs>
          <w:tab w:val="left" w:pos="6804"/>
        </w:tabs>
        <w:ind w:firstLine="709"/>
        <w:jc w:val="both"/>
        <w:rPr>
          <w:bCs/>
          <w:iCs/>
          <w:noProof/>
          <w:sz w:val="22"/>
          <w:szCs w:val="26"/>
        </w:rPr>
      </w:pPr>
    </w:p>
    <w:p w:rsidR="004A4521" w:rsidRPr="00963C60" w:rsidRDefault="004A4521" w:rsidP="004A4521">
      <w:pPr>
        <w:widowControl w:val="0"/>
        <w:tabs>
          <w:tab w:val="left" w:pos="6804"/>
        </w:tabs>
        <w:spacing w:after="120"/>
        <w:ind w:left="709"/>
        <w:jc w:val="both"/>
        <w:rPr>
          <w:b/>
          <w:bCs/>
          <w:iCs/>
          <w:noProof/>
          <w:sz w:val="26"/>
          <w:szCs w:val="26"/>
        </w:rPr>
      </w:pPr>
      <w:r w:rsidRPr="0029514D">
        <w:rPr>
          <w:bCs/>
          <w:iCs/>
          <w:noProof/>
          <w:sz w:val="24"/>
          <w:szCs w:val="26"/>
        </w:rPr>
        <w:br w:type="page"/>
      </w:r>
      <w:r w:rsidRPr="0029514D">
        <w:rPr>
          <w:b/>
          <w:bCs/>
          <w:iCs/>
          <w:noProof/>
          <w:sz w:val="26"/>
          <w:szCs w:val="26"/>
        </w:rPr>
        <w:lastRenderedPageBreak/>
        <w:t>2</w:t>
      </w:r>
      <w:r w:rsidRPr="0029514D">
        <w:rPr>
          <w:b/>
          <w:bCs/>
          <w:iCs/>
          <w:noProof/>
          <w:sz w:val="26"/>
          <w:szCs w:val="26"/>
          <w:lang w:val="vi-VN"/>
        </w:rPr>
        <w:t xml:space="preserve">. </w:t>
      </w:r>
      <w:r w:rsidRPr="0029514D">
        <w:rPr>
          <w:b/>
          <w:bCs/>
          <w:iCs/>
          <w:noProof/>
          <w:sz w:val="26"/>
          <w:szCs w:val="26"/>
        </w:rPr>
        <w:t>G</w:t>
      </w:r>
      <w:r w:rsidRPr="0029514D">
        <w:rPr>
          <w:b/>
          <w:bCs/>
          <w:iCs/>
          <w:noProof/>
          <w:sz w:val="26"/>
          <w:szCs w:val="26"/>
          <w:lang w:val="vi-VN"/>
        </w:rPr>
        <w:t>iấy tờ có giá</w:t>
      </w:r>
      <w:r w:rsidRPr="0029514D">
        <w:rPr>
          <w:b/>
          <w:bCs/>
          <w:iCs/>
          <w:noProof/>
          <w:sz w:val="26"/>
          <w:szCs w:val="26"/>
        </w:rPr>
        <w:t xml:space="preserve"> (GTCG) </w:t>
      </w:r>
      <w:r w:rsidRPr="0029514D">
        <w:rPr>
          <w:b/>
          <w:bCs/>
          <w:iCs/>
          <w:noProof/>
          <w:sz w:val="26"/>
          <w:szCs w:val="26"/>
          <w:lang w:val="vi-VN"/>
        </w:rPr>
        <w:t>bằng đồng Việt Nam</w:t>
      </w:r>
      <w:r w:rsidRPr="0029514D">
        <w:rPr>
          <w:sz w:val="26"/>
          <w:szCs w:val="26"/>
        </w:rPr>
        <w:t xml:space="preserve"> </w:t>
      </w:r>
      <w:r w:rsidRPr="0029514D">
        <w:rPr>
          <w:b/>
          <w:bCs/>
          <w:iCs/>
          <w:noProof/>
          <w:sz w:val="26"/>
          <w:szCs w:val="26"/>
          <w:lang w:val="vi-VN"/>
        </w:rPr>
        <w:t xml:space="preserve">quy định tại điểm </w:t>
      </w:r>
      <w:r w:rsidRPr="0029514D">
        <w:rPr>
          <w:b/>
          <w:bCs/>
          <w:iCs/>
          <w:noProof/>
          <w:sz w:val="26"/>
          <w:szCs w:val="26"/>
        </w:rPr>
        <w:t>c</w:t>
      </w:r>
      <w:r w:rsidRPr="0029514D">
        <w:rPr>
          <w:b/>
          <w:bCs/>
          <w:iCs/>
          <w:noProof/>
          <w:sz w:val="26"/>
          <w:szCs w:val="26"/>
          <w:lang w:val="vi-VN"/>
        </w:rPr>
        <w:t xml:space="preserve"> khoản 1 Điều 12</w:t>
      </w:r>
      <w:r w:rsidRPr="0029514D">
        <w:rPr>
          <w:b/>
          <w:bCs/>
          <w:iCs/>
          <w:noProof/>
          <w:sz w:val="26"/>
          <w:szCs w:val="26"/>
        </w:rPr>
        <w:t xml:space="preserve"> Thông tư số 08/2021/TT-NHNN</w:t>
      </w:r>
      <w:r w:rsidR="00963C60">
        <w:rPr>
          <w:b/>
          <w:bCs/>
          <w:iCs/>
          <w:noProof/>
          <w:sz w:val="26"/>
          <w:szCs w:val="26"/>
        </w:rPr>
        <w:t xml:space="preserve"> </w:t>
      </w:r>
      <w:r w:rsidR="00963C60" w:rsidRPr="00963C60">
        <w:rPr>
          <w:b/>
          <w:bCs/>
          <w:iCs/>
          <w:noProof/>
          <w:sz w:val="26"/>
          <w:szCs w:val="26"/>
        </w:rPr>
        <w:t>(đã được sửa đổi, bổ sung)</w:t>
      </w:r>
    </w:p>
    <w:tbl>
      <w:tblPr>
        <w:tblW w:w="141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96"/>
        <w:gridCol w:w="805"/>
        <w:gridCol w:w="887"/>
        <w:gridCol w:w="773"/>
        <w:gridCol w:w="1146"/>
        <w:gridCol w:w="1209"/>
        <w:gridCol w:w="739"/>
        <w:gridCol w:w="685"/>
        <w:gridCol w:w="1266"/>
        <w:gridCol w:w="1023"/>
        <w:gridCol w:w="1057"/>
        <w:gridCol w:w="1276"/>
        <w:gridCol w:w="1518"/>
        <w:gridCol w:w="1134"/>
      </w:tblGrid>
      <w:tr w:rsidR="004A4521" w:rsidRPr="0029514D" w:rsidTr="006A1167">
        <w:tc>
          <w:tcPr>
            <w:tcW w:w="596"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STT</w:t>
            </w:r>
          </w:p>
        </w:tc>
        <w:tc>
          <w:tcPr>
            <w:tcW w:w="805" w:type="dxa"/>
            <w:shd w:val="clear" w:color="auto" w:fill="auto"/>
            <w:vAlign w:val="center"/>
          </w:tcPr>
          <w:p w:rsidR="004A4521" w:rsidRPr="0029514D" w:rsidRDefault="004A4521" w:rsidP="006A1167">
            <w:pPr>
              <w:tabs>
                <w:tab w:val="left" w:pos="6804"/>
              </w:tabs>
              <w:spacing w:before="60"/>
              <w:jc w:val="center"/>
              <w:rPr>
                <w:b/>
                <w:bCs/>
                <w:iCs/>
                <w:noProof/>
                <w:sz w:val="20"/>
                <w:szCs w:val="20"/>
              </w:rPr>
            </w:pPr>
            <w:r w:rsidRPr="0029514D">
              <w:rPr>
                <w:b/>
                <w:bCs/>
                <w:iCs/>
                <w:noProof/>
                <w:sz w:val="20"/>
                <w:szCs w:val="20"/>
                <w:lang w:val="vi-VN"/>
              </w:rPr>
              <w:t xml:space="preserve">Mã </w:t>
            </w:r>
            <w:r w:rsidRPr="0029514D">
              <w:rPr>
                <w:b/>
                <w:bCs/>
                <w:iCs/>
                <w:noProof/>
                <w:sz w:val="20"/>
                <w:szCs w:val="20"/>
              </w:rPr>
              <w:t>GTCG</w:t>
            </w:r>
          </w:p>
        </w:tc>
        <w:tc>
          <w:tcPr>
            <w:tcW w:w="887"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Tổ chức phát hành</w:t>
            </w:r>
          </w:p>
        </w:tc>
        <w:tc>
          <w:tcPr>
            <w:tcW w:w="773"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Tổ chức lưu ký</w:t>
            </w:r>
          </w:p>
        </w:tc>
        <w:tc>
          <w:tcPr>
            <w:tcW w:w="1146"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Phương thức thanh toán lãi, gốc</w:t>
            </w:r>
          </w:p>
        </w:tc>
        <w:tc>
          <w:tcPr>
            <w:tcW w:w="1209" w:type="dxa"/>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rPr>
              <w:t>Lãi suất tại thời điểm định giá của GTCG</w:t>
            </w:r>
          </w:p>
        </w:tc>
        <w:tc>
          <w:tcPr>
            <w:tcW w:w="739"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Ngày phát hành</w:t>
            </w:r>
          </w:p>
        </w:tc>
        <w:tc>
          <w:tcPr>
            <w:tcW w:w="685"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Ngày đến hạn</w:t>
            </w:r>
          </w:p>
        </w:tc>
        <w:tc>
          <w:tcPr>
            <w:tcW w:w="1266"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rPr>
              <w:t xml:space="preserve">Thời hạn còn lại của GTCG </w:t>
            </w:r>
            <w:r w:rsidRPr="0029514D">
              <w:rPr>
                <w:bCs/>
                <w:iCs/>
                <w:noProof/>
                <w:sz w:val="20"/>
                <w:szCs w:val="20"/>
              </w:rPr>
              <w:t>(ngày)</w:t>
            </w:r>
          </w:p>
        </w:tc>
        <w:tc>
          <w:tcPr>
            <w:tcW w:w="1023" w:type="dxa"/>
            <w:vAlign w:val="center"/>
          </w:tcPr>
          <w:p w:rsidR="004A4521" w:rsidRPr="0029514D" w:rsidRDefault="004A4521" w:rsidP="006A1167">
            <w:pPr>
              <w:tabs>
                <w:tab w:val="left" w:pos="6804"/>
              </w:tabs>
              <w:spacing w:before="60"/>
              <w:jc w:val="center"/>
              <w:rPr>
                <w:b/>
                <w:bCs/>
                <w:iCs/>
                <w:noProof/>
                <w:sz w:val="20"/>
                <w:szCs w:val="20"/>
              </w:rPr>
            </w:pPr>
            <w:r w:rsidRPr="0029514D">
              <w:rPr>
                <w:b/>
                <w:bCs/>
                <w:iCs/>
                <w:noProof/>
                <w:sz w:val="20"/>
                <w:szCs w:val="20"/>
              </w:rPr>
              <w:t>Mệnh giá GTCG</w:t>
            </w:r>
            <w:r w:rsidRPr="0029514D">
              <w:rPr>
                <w:b/>
                <w:bCs/>
                <w:iCs/>
                <w:noProof/>
                <w:sz w:val="20"/>
                <w:szCs w:val="20"/>
                <w:lang w:val="vi-VN"/>
              </w:rPr>
              <w:t xml:space="preserve"> </w:t>
            </w:r>
            <w:r w:rsidRPr="0029514D">
              <w:rPr>
                <w:iCs/>
                <w:noProof/>
                <w:sz w:val="20"/>
                <w:szCs w:val="20"/>
                <w:lang w:val="vi-VN"/>
              </w:rPr>
              <w:t>(</w:t>
            </w:r>
            <w:r w:rsidRPr="0029514D">
              <w:rPr>
                <w:iCs/>
                <w:noProof/>
                <w:sz w:val="20"/>
                <w:szCs w:val="20"/>
              </w:rPr>
              <w:t>đồng</w:t>
            </w:r>
            <w:r w:rsidRPr="0029514D">
              <w:rPr>
                <w:iCs/>
                <w:noProof/>
                <w:sz w:val="20"/>
                <w:szCs w:val="20"/>
                <w:lang w:val="vi-VN"/>
              </w:rPr>
              <w:t>)</w:t>
            </w:r>
          </w:p>
        </w:tc>
        <w:tc>
          <w:tcPr>
            <w:tcW w:w="1057" w:type="dxa"/>
            <w:vAlign w:val="center"/>
          </w:tcPr>
          <w:p w:rsidR="004A4521" w:rsidRPr="0029514D" w:rsidRDefault="004A4521" w:rsidP="006A1167">
            <w:pPr>
              <w:tabs>
                <w:tab w:val="left" w:pos="6804"/>
              </w:tabs>
              <w:spacing w:before="60"/>
              <w:ind w:right="-98"/>
              <w:jc w:val="center"/>
              <w:rPr>
                <w:bCs/>
                <w:iCs/>
                <w:noProof/>
                <w:sz w:val="20"/>
                <w:szCs w:val="20"/>
              </w:rPr>
            </w:pPr>
            <w:r w:rsidRPr="0029514D">
              <w:rPr>
                <w:b/>
                <w:bCs/>
                <w:iCs/>
                <w:noProof/>
                <w:sz w:val="20"/>
                <w:szCs w:val="20"/>
              </w:rPr>
              <w:t xml:space="preserve">Giá trị TSBĐ của GTCG </w:t>
            </w:r>
            <w:r w:rsidRPr="0029514D">
              <w:rPr>
                <w:bCs/>
                <w:iCs/>
                <w:noProof/>
                <w:sz w:val="20"/>
                <w:szCs w:val="20"/>
              </w:rPr>
              <w:t>(đồng)</w:t>
            </w:r>
          </w:p>
        </w:tc>
        <w:tc>
          <w:tcPr>
            <w:tcW w:w="1276" w:type="dxa"/>
            <w:shd w:val="clear" w:color="auto" w:fill="auto"/>
            <w:vAlign w:val="center"/>
          </w:tcPr>
          <w:p w:rsidR="004A4521" w:rsidRPr="0029514D" w:rsidRDefault="004A4521" w:rsidP="006A1167">
            <w:pPr>
              <w:tabs>
                <w:tab w:val="left" w:pos="6804"/>
              </w:tabs>
              <w:spacing w:before="60"/>
              <w:ind w:right="-72"/>
              <w:jc w:val="center"/>
              <w:rPr>
                <w:b/>
                <w:bCs/>
                <w:iCs/>
                <w:noProof/>
                <w:sz w:val="20"/>
                <w:szCs w:val="20"/>
                <w:lang w:val="vi-VN"/>
              </w:rPr>
            </w:pPr>
            <w:r w:rsidRPr="0029514D">
              <w:rPr>
                <w:b/>
                <w:bCs/>
                <w:iCs/>
                <w:noProof/>
                <w:sz w:val="20"/>
                <w:szCs w:val="20"/>
                <w:lang w:val="vi-VN"/>
              </w:rPr>
              <w:t>Giá trị</w:t>
            </w:r>
            <w:r w:rsidRPr="0029514D">
              <w:rPr>
                <w:b/>
                <w:bCs/>
                <w:iCs/>
                <w:noProof/>
                <w:sz w:val="20"/>
                <w:szCs w:val="20"/>
              </w:rPr>
              <w:t xml:space="preserve"> của GTCG (GT) tại ngày …</w:t>
            </w:r>
            <w:r w:rsidRPr="0029514D">
              <w:rPr>
                <w:b/>
                <w:bCs/>
                <w:iCs/>
                <w:noProof/>
                <w:sz w:val="20"/>
                <w:szCs w:val="20"/>
                <w:lang w:val="vi-VN"/>
              </w:rPr>
              <w:t xml:space="preserve"> </w:t>
            </w:r>
            <w:r w:rsidRPr="0029514D">
              <w:rPr>
                <w:iCs/>
                <w:noProof/>
                <w:sz w:val="20"/>
                <w:szCs w:val="20"/>
                <w:lang w:val="vi-VN"/>
              </w:rPr>
              <w:t>(</w:t>
            </w:r>
            <w:r w:rsidRPr="0029514D">
              <w:rPr>
                <w:iCs/>
                <w:noProof/>
                <w:sz w:val="20"/>
                <w:szCs w:val="20"/>
              </w:rPr>
              <w:t>đồng</w:t>
            </w:r>
            <w:r w:rsidRPr="0029514D">
              <w:rPr>
                <w:iCs/>
                <w:noProof/>
                <w:sz w:val="20"/>
                <w:szCs w:val="20"/>
                <w:lang w:val="vi-VN"/>
              </w:rPr>
              <w:t>)</w:t>
            </w:r>
          </w:p>
        </w:tc>
        <w:tc>
          <w:tcPr>
            <w:tcW w:w="1518" w:type="dxa"/>
          </w:tcPr>
          <w:p w:rsidR="004A4521" w:rsidRPr="0029514D" w:rsidRDefault="004A4521" w:rsidP="006A1167">
            <w:pPr>
              <w:tabs>
                <w:tab w:val="left" w:pos="6804"/>
              </w:tabs>
              <w:spacing w:before="60"/>
              <w:jc w:val="center"/>
              <w:rPr>
                <w:b/>
                <w:bCs/>
                <w:iCs/>
                <w:noProof/>
                <w:sz w:val="20"/>
                <w:szCs w:val="20"/>
              </w:rPr>
            </w:pPr>
            <w:r w:rsidRPr="0029514D">
              <w:rPr>
                <w:b/>
                <w:bCs/>
                <w:iCs/>
                <w:noProof/>
                <w:sz w:val="20"/>
                <w:szCs w:val="20"/>
              </w:rPr>
              <w:t>Giá trị quy đổi của TSBĐ là GTCG (TS)</w:t>
            </w:r>
          </w:p>
          <w:p w:rsidR="004A4521" w:rsidRPr="0029514D" w:rsidRDefault="004A4521" w:rsidP="006A1167">
            <w:pPr>
              <w:tabs>
                <w:tab w:val="left" w:pos="6804"/>
              </w:tabs>
              <w:spacing w:before="60"/>
              <w:jc w:val="center"/>
              <w:rPr>
                <w:b/>
                <w:bCs/>
                <w:iCs/>
                <w:noProof/>
                <w:sz w:val="20"/>
                <w:szCs w:val="20"/>
              </w:rPr>
            </w:pPr>
            <w:r w:rsidRPr="0029514D">
              <w:rPr>
                <w:bCs/>
                <w:iCs/>
                <w:noProof/>
                <w:sz w:val="20"/>
                <w:szCs w:val="20"/>
              </w:rPr>
              <w:t>(đồng)</w:t>
            </w:r>
          </w:p>
        </w:tc>
        <w:tc>
          <w:tcPr>
            <w:tcW w:w="1134" w:type="dxa"/>
            <w:vAlign w:val="center"/>
          </w:tcPr>
          <w:p w:rsidR="004A4521" w:rsidRPr="0029514D" w:rsidRDefault="004A4521" w:rsidP="006A1167">
            <w:pPr>
              <w:tabs>
                <w:tab w:val="left" w:pos="6804"/>
              </w:tabs>
              <w:spacing w:before="60"/>
              <w:jc w:val="center"/>
              <w:rPr>
                <w:b/>
                <w:bCs/>
                <w:iCs/>
                <w:noProof/>
                <w:sz w:val="20"/>
                <w:szCs w:val="20"/>
              </w:rPr>
            </w:pPr>
            <w:r w:rsidRPr="0029514D">
              <w:rPr>
                <w:b/>
                <w:bCs/>
                <w:iCs/>
                <w:noProof/>
                <w:sz w:val="20"/>
                <w:szCs w:val="20"/>
              </w:rPr>
              <w:t>Ghi chú</w:t>
            </w:r>
          </w:p>
        </w:tc>
      </w:tr>
      <w:tr w:rsidR="004A4521" w:rsidRPr="0029514D" w:rsidTr="006A1167">
        <w:trPr>
          <w:trHeight w:val="324"/>
        </w:trPr>
        <w:tc>
          <w:tcPr>
            <w:tcW w:w="596"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(1)</w:t>
            </w:r>
          </w:p>
        </w:tc>
        <w:tc>
          <w:tcPr>
            <w:tcW w:w="805"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(2)</w:t>
            </w:r>
          </w:p>
        </w:tc>
        <w:tc>
          <w:tcPr>
            <w:tcW w:w="887"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(3)</w:t>
            </w:r>
          </w:p>
        </w:tc>
        <w:tc>
          <w:tcPr>
            <w:tcW w:w="773"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(4)</w:t>
            </w:r>
          </w:p>
        </w:tc>
        <w:tc>
          <w:tcPr>
            <w:tcW w:w="1146"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(5)</w:t>
            </w:r>
          </w:p>
        </w:tc>
        <w:tc>
          <w:tcPr>
            <w:tcW w:w="1209" w:type="dxa"/>
            <w:vAlign w:val="center"/>
          </w:tcPr>
          <w:p w:rsidR="004A4521" w:rsidRPr="0029514D" w:rsidRDefault="004A4521" w:rsidP="006A1167">
            <w:pPr>
              <w:jc w:val="center"/>
              <w:rPr>
                <w:noProof/>
                <w:sz w:val="20"/>
                <w:szCs w:val="20"/>
                <w:lang w:val="vi-VN"/>
              </w:rPr>
            </w:pPr>
            <w:r w:rsidRPr="0029514D">
              <w:rPr>
                <w:noProof/>
                <w:sz w:val="20"/>
                <w:szCs w:val="20"/>
                <w:lang w:val="vi-VN"/>
              </w:rPr>
              <w:t>(6)</w:t>
            </w:r>
          </w:p>
        </w:tc>
        <w:tc>
          <w:tcPr>
            <w:tcW w:w="739"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(7)</w:t>
            </w:r>
          </w:p>
        </w:tc>
        <w:tc>
          <w:tcPr>
            <w:tcW w:w="685"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(8)</w:t>
            </w:r>
          </w:p>
        </w:tc>
        <w:tc>
          <w:tcPr>
            <w:tcW w:w="1266"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(9)</w:t>
            </w:r>
          </w:p>
        </w:tc>
        <w:tc>
          <w:tcPr>
            <w:tcW w:w="1023" w:type="dxa"/>
            <w:vAlign w:val="center"/>
          </w:tcPr>
          <w:p w:rsidR="004A4521" w:rsidRPr="0029514D" w:rsidRDefault="004A4521" w:rsidP="006A1167">
            <w:pPr>
              <w:jc w:val="center"/>
              <w:rPr>
                <w:noProof/>
                <w:sz w:val="20"/>
                <w:szCs w:val="20"/>
                <w:lang w:val="vi-VN"/>
              </w:rPr>
            </w:pPr>
            <w:r w:rsidRPr="0029514D">
              <w:rPr>
                <w:noProof/>
                <w:sz w:val="20"/>
                <w:szCs w:val="20"/>
              </w:rPr>
              <w:t>(10)</w:t>
            </w:r>
          </w:p>
        </w:tc>
        <w:tc>
          <w:tcPr>
            <w:tcW w:w="1057" w:type="dxa"/>
            <w:vAlign w:val="center"/>
          </w:tcPr>
          <w:p w:rsidR="004A4521" w:rsidRPr="0029514D" w:rsidRDefault="004A4521" w:rsidP="006A1167">
            <w:pPr>
              <w:jc w:val="center"/>
              <w:rPr>
                <w:noProof/>
                <w:sz w:val="20"/>
                <w:szCs w:val="20"/>
              </w:rPr>
            </w:pPr>
            <w:r w:rsidRPr="0029514D">
              <w:rPr>
                <w:noProof/>
                <w:sz w:val="20"/>
                <w:szCs w:val="20"/>
              </w:rPr>
              <w:t>(11)</w:t>
            </w:r>
          </w:p>
        </w:tc>
        <w:tc>
          <w:tcPr>
            <w:tcW w:w="1276"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rPr>
              <w:t>(12)</w:t>
            </w:r>
          </w:p>
        </w:tc>
        <w:tc>
          <w:tcPr>
            <w:tcW w:w="1518" w:type="dxa"/>
          </w:tcPr>
          <w:p w:rsidR="004A4521" w:rsidRPr="0029514D" w:rsidRDefault="004A4521" w:rsidP="006A1167">
            <w:pPr>
              <w:spacing w:before="40"/>
              <w:jc w:val="center"/>
              <w:rPr>
                <w:noProof/>
                <w:sz w:val="20"/>
                <w:szCs w:val="20"/>
              </w:rPr>
            </w:pPr>
            <w:r w:rsidRPr="0029514D">
              <w:rPr>
                <w:noProof/>
                <w:sz w:val="20"/>
                <w:szCs w:val="20"/>
              </w:rPr>
              <w:t>(13)=(12)/100%</w:t>
            </w:r>
          </w:p>
        </w:tc>
        <w:tc>
          <w:tcPr>
            <w:tcW w:w="1134" w:type="dxa"/>
            <w:vAlign w:val="center"/>
          </w:tcPr>
          <w:p w:rsidR="004A4521" w:rsidRPr="0029514D" w:rsidRDefault="004A4521" w:rsidP="006A1167">
            <w:pPr>
              <w:jc w:val="center"/>
              <w:rPr>
                <w:noProof/>
                <w:sz w:val="20"/>
                <w:szCs w:val="20"/>
              </w:rPr>
            </w:pPr>
            <w:r w:rsidRPr="0029514D">
              <w:rPr>
                <w:noProof/>
                <w:sz w:val="20"/>
                <w:szCs w:val="20"/>
              </w:rPr>
              <w:t>(14)</w:t>
            </w:r>
          </w:p>
        </w:tc>
      </w:tr>
      <w:tr w:rsidR="004A4521" w:rsidRPr="0029514D" w:rsidTr="006A1167">
        <w:tc>
          <w:tcPr>
            <w:tcW w:w="596" w:type="dxa"/>
            <w:shd w:val="clear" w:color="auto" w:fill="auto"/>
            <w:vAlign w:val="center"/>
          </w:tcPr>
          <w:p w:rsidR="004A4521" w:rsidRPr="0029514D" w:rsidRDefault="004A4521" w:rsidP="006A1167">
            <w:pPr>
              <w:tabs>
                <w:tab w:val="left" w:pos="6804"/>
              </w:tabs>
              <w:spacing w:before="60"/>
              <w:jc w:val="center"/>
              <w:rPr>
                <w:bCs/>
                <w:iCs/>
                <w:noProof/>
                <w:sz w:val="20"/>
                <w:szCs w:val="20"/>
                <w:lang w:val="vi-VN"/>
              </w:rPr>
            </w:pPr>
            <w:r w:rsidRPr="0029514D">
              <w:rPr>
                <w:bCs/>
                <w:iCs/>
                <w:noProof/>
                <w:sz w:val="20"/>
                <w:szCs w:val="20"/>
                <w:lang w:val="vi-VN"/>
              </w:rPr>
              <w:t>1</w:t>
            </w:r>
          </w:p>
        </w:tc>
        <w:tc>
          <w:tcPr>
            <w:tcW w:w="805"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887"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773"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146"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209" w:type="dxa"/>
          </w:tcPr>
          <w:p w:rsidR="004A4521" w:rsidRPr="0029514D" w:rsidRDefault="004A4521" w:rsidP="006A1167">
            <w:pPr>
              <w:tabs>
                <w:tab w:val="left" w:pos="6804"/>
              </w:tabs>
              <w:spacing w:before="60"/>
              <w:jc w:val="center"/>
              <w:rPr>
                <w:bCs/>
                <w:iCs/>
                <w:noProof/>
                <w:sz w:val="20"/>
                <w:szCs w:val="20"/>
                <w:lang w:val="vi-VN"/>
              </w:rPr>
            </w:pPr>
          </w:p>
        </w:tc>
        <w:tc>
          <w:tcPr>
            <w:tcW w:w="739"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685"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266"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023" w:type="dxa"/>
          </w:tcPr>
          <w:p w:rsidR="004A4521" w:rsidRPr="0029514D" w:rsidRDefault="004A4521" w:rsidP="006A1167">
            <w:pPr>
              <w:tabs>
                <w:tab w:val="left" w:pos="6804"/>
              </w:tabs>
              <w:spacing w:before="60"/>
              <w:jc w:val="center"/>
              <w:rPr>
                <w:bCs/>
                <w:iCs/>
                <w:noProof/>
                <w:sz w:val="20"/>
                <w:szCs w:val="20"/>
                <w:lang w:val="vi-VN"/>
              </w:rPr>
            </w:pPr>
          </w:p>
        </w:tc>
        <w:tc>
          <w:tcPr>
            <w:tcW w:w="1057" w:type="dxa"/>
          </w:tcPr>
          <w:p w:rsidR="004A4521" w:rsidRPr="0029514D" w:rsidRDefault="004A4521" w:rsidP="006A1167">
            <w:pPr>
              <w:tabs>
                <w:tab w:val="left" w:pos="6804"/>
              </w:tabs>
              <w:spacing w:before="60"/>
              <w:jc w:val="center"/>
              <w:rPr>
                <w:bCs/>
                <w:iCs/>
                <w:noProof/>
                <w:sz w:val="20"/>
                <w:szCs w:val="20"/>
                <w:lang w:val="vi-VN"/>
              </w:rPr>
            </w:pPr>
          </w:p>
        </w:tc>
        <w:tc>
          <w:tcPr>
            <w:tcW w:w="1276"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518" w:type="dxa"/>
          </w:tcPr>
          <w:p w:rsidR="004A4521" w:rsidRPr="0029514D" w:rsidRDefault="004A4521" w:rsidP="006A1167">
            <w:pPr>
              <w:tabs>
                <w:tab w:val="left" w:pos="6804"/>
              </w:tabs>
              <w:spacing w:before="60"/>
              <w:jc w:val="center"/>
              <w:rPr>
                <w:bCs/>
                <w:iCs/>
                <w:noProof/>
                <w:sz w:val="20"/>
                <w:szCs w:val="20"/>
              </w:rPr>
            </w:pPr>
          </w:p>
        </w:tc>
        <w:tc>
          <w:tcPr>
            <w:tcW w:w="1134" w:type="dxa"/>
          </w:tcPr>
          <w:p w:rsidR="004A4521" w:rsidRPr="0029514D" w:rsidRDefault="004A4521" w:rsidP="006A1167">
            <w:pPr>
              <w:tabs>
                <w:tab w:val="left" w:pos="6804"/>
              </w:tabs>
              <w:spacing w:before="60"/>
              <w:jc w:val="center"/>
              <w:rPr>
                <w:bCs/>
                <w:iCs/>
                <w:noProof/>
                <w:sz w:val="20"/>
                <w:szCs w:val="20"/>
              </w:rPr>
            </w:pPr>
            <w:r w:rsidRPr="0029514D">
              <w:rPr>
                <w:bCs/>
                <w:iCs/>
                <w:noProof/>
                <w:sz w:val="20"/>
                <w:szCs w:val="20"/>
              </w:rPr>
              <w:t>Đang được niêm yết</w:t>
            </w:r>
          </w:p>
        </w:tc>
      </w:tr>
      <w:tr w:rsidR="004A4521" w:rsidRPr="0029514D" w:rsidTr="006A1167">
        <w:tc>
          <w:tcPr>
            <w:tcW w:w="596" w:type="dxa"/>
            <w:shd w:val="clear" w:color="auto" w:fill="auto"/>
            <w:vAlign w:val="center"/>
          </w:tcPr>
          <w:p w:rsidR="004A4521" w:rsidRPr="0029514D" w:rsidRDefault="004A4521" w:rsidP="006A1167">
            <w:pPr>
              <w:tabs>
                <w:tab w:val="left" w:pos="6804"/>
              </w:tabs>
              <w:spacing w:before="60"/>
              <w:jc w:val="center"/>
              <w:rPr>
                <w:bCs/>
                <w:iCs/>
                <w:noProof/>
                <w:sz w:val="20"/>
                <w:szCs w:val="20"/>
                <w:lang w:val="vi-VN"/>
              </w:rPr>
            </w:pPr>
            <w:r w:rsidRPr="0029514D">
              <w:rPr>
                <w:bCs/>
                <w:iCs/>
                <w:noProof/>
                <w:sz w:val="20"/>
                <w:szCs w:val="20"/>
                <w:lang w:val="vi-VN"/>
              </w:rPr>
              <w:t>2</w:t>
            </w:r>
          </w:p>
        </w:tc>
        <w:tc>
          <w:tcPr>
            <w:tcW w:w="805"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887"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773"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146"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209" w:type="dxa"/>
          </w:tcPr>
          <w:p w:rsidR="004A4521" w:rsidRPr="0029514D" w:rsidRDefault="004A4521" w:rsidP="006A1167">
            <w:pPr>
              <w:tabs>
                <w:tab w:val="left" w:pos="6804"/>
              </w:tabs>
              <w:spacing w:before="60"/>
              <w:jc w:val="center"/>
              <w:rPr>
                <w:bCs/>
                <w:iCs/>
                <w:noProof/>
                <w:sz w:val="20"/>
                <w:szCs w:val="20"/>
                <w:lang w:val="vi-VN"/>
              </w:rPr>
            </w:pPr>
          </w:p>
        </w:tc>
        <w:tc>
          <w:tcPr>
            <w:tcW w:w="739"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685"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266"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023" w:type="dxa"/>
          </w:tcPr>
          <w:p w:rsidR="004A4521" w:rsidRPr="0029514D" w:rsidRDefault="004A4521" w:rsidP="006A1167">
            <w:pPr>
              <w:tabs>
                <w:tab w:val="left" w:pos="6804"/>
              </w:tabs>
              <w:spacing w:before="60"/>
              <w:jc w:val="center"/>
              <w:rPr>
                <w:bCs/>
                <w:iCs/>
                <w:noProof/>
                <w:sz w:val="20"/>
                <w:szCs w:val="20"/>
                <w:lang w:val="vi-VN"/>
              </w:rPr>
            </w:pPr>
          </w:p>
        </w:tc>
        <w:tc>
          <w:tcPr>
            <w:tcW w:w="1057" w:type="dxa"/>
          </w:tcPr>
          <w:p w:rsidR="004A4521" w:rsidRPr="0029514D" w:rsidRDefault="004A4521" w:rsidP="006A1167">
            <w:pPr>
              <w:tabs>
                <w:tab w:val="left" w:pos="6804"/>
              </w:tabs>
              <w:spacing w:before="60"/>
              <w:jc w:val="center"/>
              <w:rPr>
                <w:bCs/>
                <w:iCs/>
                <w:noProof/>
                <w:sz w:val="20"/>
                <w:szCs w:val="20"/>
                <w:lang w:val="vi-VN"/>
              </w:rPr>
            </w:pPr>
          </w:p>
        </w:tc>
        <w:tc>
          <w:tcPr>
            <w:tcW w:w="1276"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518" w:type="dxa"/>
          </w:tcPr>
          <w:p w:rsidR="004A4521" w:rsidRPr="0029514D" w:rsidRDefault="004A4521" w:rsidP="006A1167">
            <w:pPr>
              <w:tabs>
                <w:tab w:val="left" w:pos="6804"/>
              </w:tabs>
              <w:spacing w:before="60"/>
              <w:jc w:val="center"/>
              <w:rPr>
                <w:bCs/>
                <w:iCs/>
                <w:noProof/>
                <w:sz w:val="20"/>
                <w:szCs w:val="20"/>
              </w:rPr>
            </w:pPr>
          </w:p>
        </w:tc>
        <w:tc>
          <w:tcPr>
            <w:tcW w:w="1134" w:type="dxa"/>
          </w:tcPr>
          <w:p w:rsidR="004A4521" w:rsidRPr="0029514D" w:rsidRDefault="004A4521" w:rsidP="006A1167">
            <w:pPr>
              <w:tabs>
                <w:tab w:val="left" w:pos="6804"/>
              </w:tabs>
              <w:spacing w:before="60"/>
              <w:jc w:val="center"/>
              <w:rPr>
                <w:bCs/>
                <w:iCs/>
                <w:noProof/>
                <w:sz w:val="20"/>
                <w:szCs w:val="20"/>
                <w:lang w:val="vi-VN"/>
              </w:rPr>
            </w:pPr>
            <w:r w:rsidRPr="0029514D">
              <w:rPr>
                <w:bCs/>
                <w:iCs/>
                <w:noProof/>
                <w:sz w:val="20"/>
                <w:szCs w:val="20"/>
              </w:rPr>
              <w:t>Đang được niêm yết</w:t>
            </w:r>
          </w:p>
        </w:tc>
      </w:tr>
      <w:tr w:rsidR="004A4521" w:rsidRPr="0029514D" w:rsidTr="006A1167">
        <w:tc>
          <w:tcPr>
            <w:tcW w:w="596" w:type="dxa"/>
            <w:shd w:val="clear" w:color="auto" w:fill="auto"/>
          </w:tcPr>
          <w:p w:rsidR="004A4521" w:rsidRPr="0029514D" w:rsidRDefault="004A4521" w:rsidP="006A1167">
            <w:pPr>
              <w:tabs>
                <w:tab w:val="left" w:pos="6804"/>
              </w:tabs>
              <w:spacing w:before="60"/>
              <w:jc w:val="center"/>
              <w:rPr>
                <w:bCs/>
                <w:iCs/>
                <w:noProof/>
                <w:sz w:val="20"/>
                <w:szCs w:val="20"/>
                <w:lang w:val="vi-VN"/>
              </w:rPr>
            </w:pPr>
            <w:r w:rsidRPr="0029514D">
              <w:rPr>
                <w:bCs/>
                <w:iCs/>
                <w:noProof/>
                <w:sz w:val="20"/>
                <w:szCs w:val="20"/>
                <w:lang w:val="vi-VN"/>
              </w:rPr>
              <w:t>…</w:t>
            </w:r>
          </w:p>
        </w:tc>
        <w:tc>
          <w:tcPr>
            <w:tcW w:w="805"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887"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773"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146"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209" w:type="dxa"/>
          </w:tcPr>
          <w:p w:rsidR="004A4521" w:rsidRPr="0029514D" w:rsidRDefault="004A4521" w:rsidP="006A1167">
            <w:pPr>
              <w:tabs>
                <w:tab w:val="left" w:pos="6804"/>
              </w:tabs>
              <w:spacing w:before="60"/>
              <w:jc w:val="center"/>
              <w:rPr>
                <w:bCs/>
                <w:iCs/>
                <w:noProof/>
                <w:sz w:val="20"/>
                <w:szCs w:val="20"/>
                <w:lang w:val="vi-VN"/>
              </w:rPr>
            </w:pPr>
          </w:p>
        </w:tc>
        <w:tc>
          <w:tcPr>
            <w:tcW w:w="739"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685"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266"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023" w:type="dxa"/>
          </w:tcPr>
          <w:p w:rsidR="004A4521" w:rsidRPr="0029514D" w:rsidRDefault="004A4521" w:rsidP="006A1167">
            <w:pPr>
              <w:tabs>
                <w:tab w:val="left" w:pos="6804"/>
              </w:tabs>
              <w:spacing w:before="60"/>
              <w:jc w:val="center"/>
              <w:rPr>
                <w:bCs/>
                <w:iCs/>
                <w:noProof/>
                <w:sz w:val="20"/>
                <w:szCs w:val="20"/>
                <w:lang w:val="vi-VN"/>
              </w:rPr>
            </w:pPr>
          </w:p>
        </w:tc>
        <w:tc>
          <w:tcPr>
            <w:tcW w:w="1057" w:type="dxa"/>
          </w:tcPr>
          <w:p w:rsidR="004A4521" w:rsidRPr="0029514D" w:rsidRDefault="004A4521" w:rsidP="006A1167">
            <w:pPr>
              <w:tabs>
                <w:tab w:val="left" w:pos="6804"/>
              </w:tabs>
              <w:spacing w:before="60"/>
              <w:jc w:val="center"/>
              <w:rPr>
                <w:bCs/>
                <w:iCs/>
                <w:noProof/>
                <w:sz w:val="20"/>
                <w:szCs w:val="20"/>
                <w:lang w:val="vi-VN"/>
              </w:rPr>
            </w:pPr>
          </w:p>
        </w:tc>
        <w:tc>
          <w:tcPr>
            <w:tcW w:w="1276"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518" w:type="dxa"/>
          </w:tcPr>
          <w:p w:rsidR="004A4521" w:rsidRPr="0029514D" w:rsidRDefault="004A4521" w:rsidP="006A1167">
            <w:pPr>
              <w:tabs>
                <w:tab w:val="left" w:pos="6804"/>
              </w:tabs>
              <w:spacing w:before="60"/>
              <w:jc w:val="center"/>
              <w:rPr>
                <w:bCs/>
                <w:iCs/>
                <w:noProof/>
                <w:sz w:val="20"/>
                <w:szCs w:val="20"/>
              </w:rPr>
            </w:pPr>
          </w:p>
        </w:tc>
        <w:tc>
          <w:tcPr>
            <w:tcW w:w="1134" w:type="dxa"/>
          </w:tcPr>
          <w:p w:rsidR="004A4521" w:rsidRPr="0029514D" w:rsidRDefault="004A4521" w:rsidP="006A1167">
            <w:pPr>
              <w:tabs>
                <w:tab w:val="left" w:pos="6804"/>
              </w:tabs>
              <w:spacing w:before="60"/>
              <w:jc w:val="center"/>
              <w:rPr>
                <w:bCs/>
                <w:iCs/>
                <w:noProof/>
                <w:sz w:val="20"/>
                <w:szCs w:val="20"/>
              </w:rPr>
            </w:pPr>
            <w:r w:rsidRPr="0029514D">
              <w:rPr>
                <w:bCs/>
                <w:iCs/>
                <w:noProof/>
                <w:sz w:val="20"/>
                <w:szCs w:val="20"/>
              </w:rPr>
              <w:t>…</w:t>
            </w:r>
          </w:p>
        </w:tc>
      </w:tr>
      <w:tr w:rsidR="004A4521" w:rsidRPr="0029514D" w:rsidTr="006A1167">
        <w:tc>
          <w:tcPr>
            <w:tcW w:w="8106" w:type="dxa"/>
            <w:gridSpan w:val="9"/>
          </w:tcPr>
          <w:p w:rsidR="004A4521" w:rsidRPr="0029514D" w:rsidRDefault="004A4521" w:rsidP="006A1167">
            <w:pPr>
              <w:tabs>
                <w:tab w:val="left" w:pos="6804"/>
              </w:tabs>
              <w:spacing w:before="60"/>
              <w:jc w:val="center"/>
              <w:rPr>
                <w:b/>
                <w:bCs/>
                <w:iCs/>
                <w:noProof/>
                <w:sz w:val="22"/>
                <w:szCs w:val="22"/>
                <w:lang w:val="vi-VN"/>
              </w:rPr>
            </w:pPr>
            <w:r w:rsidRPr="0029514D">
              <w:rPr>
                <w:b/>
                <w:bCs/>
                <w:iCs/>
                <w:noProof/>
                <w:sz w:val="22"/>
                <w:szCs w:val="22"/>
                <w:lang w:val="vi-VN"/>
              </w:rPr>
              <w:t>Tổng</w:t>
            </w:r>
          </w:p>
        </w:tc>
        <w:tc>
          <w:tcPr>
            <w:tcW w:w="1023" w:type="dxa"/>
          </w:tcPr>
          <w:p w:rsidR="004A4521" w:rsidRPr="0029514D" w:rsidRDefault="004A4521" w:rsidP="006A1167">
            <w:pPr>
              <w:tabs>
                <w:tab w:val="left" w:pos="6804"/>
              </w:tabs>
              <w:spacing w:before="60"/>
              <w:jc w:val="center"/>
              <w:rPr>
                <w:bCs/>
                <w:iCs/>
                <w:noProof/>
                <w:sz w:val="22"/>
                <w:szCs w:val="22"/>
                <w:lang w:val="vi-VN"/>
              </w:rPr>
            </w:pPr>
          </w:p>
        </w:tc>
        <w:tc>
          <w:tcPr>
            <w:tcW w:w="1057" w:type="dxa"/>
          </w:tcPr>
          <w:p w:rsidR="004A4521" w:rsidRPr="0029514D" w:rsidRDefault="004A4521" w:rsidP="006A1167">
            <w:pPr>
              <w:tabs>
                <w:tab w:val="left" w:pos="6804"/>
              </w:tabs>
              <w:spacing w:before="60"/>
              <w:jc w:val="center"/>
              <w:rPr>
                <w:bCs/>
                <w:iCs/>
                <w:noProof/>
                <w:sz w:val="22"/>
                <w:szCs w:val="22"/>
              </w:rPr>
            </w:pPr>
            <w:r w:rsidRPr="0029514D">
              <w:rPr>
                <w:bCs/>
                <w:iCs/>
                <w:noProof/>
                <w:sz w:val="22"/>
                <w:szCs w:val="22"/>
              </w:rPr>
              <w:t>…</w:t>
            </w:r>
          </w:p>
        </w:tc>
        <w:tc>
          <w:tcPr>
            <w:tcW w:w="1276" w:type="dxa"/>
            <w:shd w:val="clear" w:color="auto" w:fill="auto"/>
          </w:tcPr>
          <w:p w:rsidR="004A4521" w:rsidRPr="0029514D" w:rsidRDefault="004A4521" w:rsidP="006A1167">
            <w:pPr>
              <w:tabs>
                <w:tab w:val="left" w:pos="6804"/>
              </w:tabs>
              <w:spacing w:before="60"/>
              <w:jc w:val="center"/>
              <w:rPr>
                <w:bCs/>
                <w:iCs/>
                <w:noProof/>
                <w:sz w:val="22"/>
                <w:szCs w:val="22"/>
              </w:rPr>
            </w:pPr>
            <w:r w:rsidRPr="0029514D">
              <w:rPr>
                <w:bCs/>
                <w:iCs/>
                <w:noProof/>
                <w:sz w:val="22"/>
                <w:szCs w:val="22"/>
              </w:rPr>
              <w:t>…</w:t>
            </w:r>
          </w:p>
        </w:tc>
        <w:tc>
          <w:tcPr>
            <w:tcW w:w="1518" w:type="dxa"/>
          </w:tcPr>
          <w:p w:rsidR="004A4521" w:rsidRPr="0029514D" w:rsidRDefault="004A4521" w:rsidP="006A1167">
            <w:pPr>
              <w:tabs>
                <w:tab w:val="left" w:pos="6804"/>
              </w:tabs>
              <w:spacing w:before="60"/>
              <w:jc w:val="center"/>
              <w:rPr>
                <w:bCs/>
                <w:iCs/>
                <w:noProof/>
                <w:sz w:val="22"/>
                <w:szCs w:val="22"/>
              </w:rPr>
            </w:pPr>
            <w:r w:rsidRPr="0029514D">
              <w:rPr>
                <w:bCs/>
                <w:iCs/>
                <w:noProof/>
                <w:sz w:val="22"/>
                <w:szCs w:val="22"/>
              </w:rPr>
              <w:t>…</w:t>
            </w:r>
          </w:p>
        </w:tc>
        <w:tc>
          <w:tcPr>
            <w:tcW w:w="1134" w:type="dxa"/>
          </w:tcPr>
          <w:p w:rsidR="004A4521" w:rsidRPr="0029514D" w:rsidRDefault="004A4521" w:rsidP="006A1167">
            <w:pPr>
              <w:tabs>
                <w:tab w:val="left" w:pos="6804"/>
              </w:tabs>
              <w:spacing w:before="60"/>
              <w:jc w:val="center"/>
              <w:rPr>
                <w:bCs/>
                <w:iCs/>
                <w:noProof/>
                <w:sz w:val="22"/>
                <w:szCs w:val="22"/>
                <w:lang w:val="vi-VN"/>
              </w:rPr>
            </w:pPr>
          </w:p>
        </w:tc>
      </w:tr>
    </w:tbl>
    <w:p w:rsidR="004A4521" w:rsidRPr="0029514D" w:rsidRDefault="004A4521" w:rsidP="004A4521">
      <w:pPr>
        <w:tabs>
          <w:tab w:val="left" w:pos="6804"/>
        </w:tabs>
        <w:spacing w:before="120"/>
        <w:ind w:firstLine="709"/>
        <w:jc w:val="both"/>
        <w:rPr>
          <w:bCs/>
          <w:iCs/>
          <w:noProof/>
          <w:sz w:val="22"/>
          <w:szCs w:val="22"/>
        </w:rPr>
      </w:pPr>
      <w:r w:rsidRPr="0029514D">
        <w:rPr>
          <w:bCs/>
          <w:i/>
          <w:iCs/>
          <w:noProof/>
          <w:sz w:val="22"/>
          <w:szCs w:val="22"/>
        </w:rPr>
        <w:t xml:space="preserve">Ghi chú: </w:t>
      </w:r>
      <w:r w:rsidRPr="0029514D">
        <w:rPr>
          <w:bCs/>
          <w:iCs/>
          <w:noProof/>
          <w:sz w:val="22"/>
          <w:szCs w:val="22"/>
        </w:rPr>
        <w:t>Lãi suất tái cấp vốn do Ngân hàng Nhà nước là ……%/năm để xác định giá trị của GTCG (cột 12) theo quy định tại Phụ lục IV Thông tư số 08/2021/TT-NHNN (đã được sửa đổi, bổ sung).</w:t>
      </w:r>
    </w:p>
    <w:p w:rsidR="004A4521" w:rsidRPr="0029514D" w:rsidRDefault="004A4521" w:rsidP="004A4521">
      <w:pPr>
        <w:tabs>
          <w:tab w:val="left" w:pos="6804"/>
        </w:tabs>
        <w:spacing w:before="120"/>
        <w:ind w:firstLine="709"/>
        <w:jc w:val="both"/>
        <w:rPr>
          <w:iCs/>
          <w:noProof/>
          <w:sz w:val="22"/>
          <w:szCs w:val="22"/>
        </w:rPr>
      </w:pPr>
      <w:r w:rsidRPr="0029514D">
        <w:rPr>
          <w:noProof/>
          <w:sz w:val="22"/>
          <w:szCs w:val="22"/>
        </w:rPr>
        <w:t xml:space="preserve">Tổ chức tín dụng cam kết các GTCG nêu trên đáp ứng đầy đủ các điều kiện quy định tại khoản 1, khoản 2 Điều 13 Thông tư số 08/2021/TT-NHNN </w:t>
      </w:r>
      <w:r w:rsidRPr="0029514D">
        <w:rPr>
          <w:bCs/>
          <w:iCs/>
          <w:noProof/>
          <w:sz w:val="22"/>
          <w:szCs w:val="22"/>
        </w:rPr>
        <w:t>(đã được sửa đổi, bổ sung)</w:t>
      </w:r>
      <w:r w:rsidRPr="0029514D">
        <w:rPr>
          <w:noProof/>
          <w:sz w:val="22"/>
          <w:szCs w:val="22"/>
        </w:rPr>
        <w:t xml:space="preserve">; </w:t>
      </w:r>
      <w:r w:rsidRPr="0029514D">
        <w:rPr>
          <w:iCs/>
          <w:noProof/>
          <w:sz w:val="22"/>
          <w:szCs w:val="22"/>
        </w:rPr>
        <w:t>tổng giá trị quy đổi của các tài sản bảo đảm là GTCG đủ điều kiện tại Danh mục này không thấp hơn số tiền đề nghị gia hạn vay đặc biệt.</w:t>
      </w:r>
    </w:p>
    <w:p w:rsidR="004A4521" w:rsidRPr="0029514D" w:rsidRDefault="004A4521" w:rsidP="004A4521">
      <w:pPr>
        <w:spacing w:before="120"/>
        <w:ind w:firstLine="624"/>
        <w:rPr>
          <w:iCs/>
          <w:noProof/>
          <w:sz w:val="22"/>
          <w:szCs w:val="22"/>
        </w:rPr>
      </w:pPr>
    </w:p>
    <w:p w:rsidR="004A4521" w:rsidRPr="0029514D" w:rsidRDefault="004A4521" w:rsidP="004A4521">
      <w:pPr>
        <w:rPr>
          <w:bCs/>
          <w:iCs/>
          <w:noProof/>
          <w:sz w:val="22"/>
          <w:szCs w:val="22"/>
        </w:rPr>
      </w:pPr>
      <w:r w:rsidRPr="0029514D">
        <w:rPr>
          <w:bCs/>
          <w:iCs/>
          <w:noProof/>
          <w:sz w:val="22"/>
          <w:szCs w:val="22"/>
        </w:rPr>
        <w:br w:type="page"/>
      </w:r>
    </w:p>
    <w:p w:rsidR="004A4521" w:rsidRPr="00CD6C5D" w:rsidRDefault="004A4521" w:rsidP="00CD6C5D">
      <w:pPr>
        <w:spacing w:before="120"/>
        <w:ind w:firstLine="624"/>
        <w:rPr>
          <w:b/>
          <w:iCs/>
          <w:noProof/>
          <w:sz w:val="26"/>
          <w:szCs w:val="26"/>
        </w:rPr>
      </w:pPr>
      <w:r w:rsidRPr="0029514D">
        <w:rPr>
          <w:b/>
          <w:iCs/>
          <w:noProof/>
          <w:sz w:val="26"/>
          <w:szCs w:val="26"/>
        </w:rPr>
        <w:lastRenderedPageBreak/>
        <w:t xml:space="preserve">II. PHẦN II </w:t>
      </w:r>
      <w:r w:rsidRPr="0029514D">
        <w:rPr>
          <w:iCs/>
          <w:noProof/>
          <w:sz w:val="26"/>
          <w:szCs w:val="26"/>
        </w:rPr>
        <w:t xml:space="preserve">(Áp </w:t>
      </w:r>
      <w:r w:rsidRPr="00963C60">
        <w:rPr>
          <w:iCs/>
          <w:noProof/>
          <w:sz w:val="26"/>
          <w:szCs w:val="26"/>
        </w:rPr>
        <w:t xml:space="preserve">dụng đối với trường hợp tổ chức tín dụng sử dụng tài sản bảo đảm quy định tại khoản 6 Điều 12 Thông tư </w:t>
      </w:r>
      <w:r w:rsidRPr="00963C60">
        <w:rPr>
          <w:bCs/>
          <w:iCs/>
          <w:noProof/>
          <w:sz w:val="26"/>
          <w:szCs w:val="26"/>
        </w:rPr>
        <w:t>số 08/2021/TT-NHNN</w:t>
      </w:r>
      <w:r w:rsidR="00963C60" w:rsidRPr="00963C60">
        <w:rPr>
          <w:bCs/>
          <w:iCs/>
          <w:noProof/>
          <w:sz w:val="26"/>
          <w:szCs w:val="26"/>
        </w:rPr>
        <w:t xml:space="preserve"> đã được sửa đổi, bổ sung)</w:t>
      </w:r>
    </w:p>
    <w:p w:rsidR="004A4521" w:rsidRPr="00963C60" w:rsidRDefault="004A4521" w:rsidP="004A4521">
      <w:pPr>
        <w:spacing w:before="120" w:after="120"/>
        <w:ind w:firstLine="709"/>
        <w:rPr>
          <w:b/>
          <w:bCs/>
          <w:iCs/>
          <w:noProof/>
          <w:sz w:val="26"/>
          <w:szCs w:val="26"/>
        </w:rPr>
      </w:pPr>
      <w:r w:rsidRPr="0029514D">
        <w:rPr>
          <w:b/>
          <w:bCs/>
          <w:iCs/>
          <w:noProof/>
          <w:sz w:val="26"/>
          <w:szCs w:val="26"/>
        </w:rPr>
        <w:t>1. Q</w:t>
      </w:r>
      <w:r w:rsidRPr="0029514D">
        <w:rPr>
          <w:b/>
          <w:bCs/>
          <w:iCs/>
          <w:noProof/>
          <w:sz w:val="26"/>
          <w:szCs w:val="26"/>
          <w:lang w:val="vi-VN"/>
        </w:rPr>
        <w:t xml:space="preserve">uyền đòi nợ phát sinh từ các khoản </w:t>
      </w:r>
      <w:r w:rsidRPr="0029514D">
        <w:rPr>
          <w:b/>
          <w:bCs/>
          <w:iCs/>
          <w:noProof/>
          <w:sz w:val="26"/>
          <w:szCs w:val="26"/>
        </w:rPr>
        <w:t>cấp tín dụng quy định tại điểm a khoản 6 Điều 12 Thông tư số 08/2021/TT-NHNN</w:t>
      </w:r>
      <w:r w:rsidR="00963C60">
        <w:rPr>
          <w:b/>
          <w:bCs/>
          <w:iCs/>
          <w:noProof/>
          <w:sz w:val="26"/>
          <w:szCs w:val="26"/>
        </w:rPr>
        <w:t xml:space="preserve"> </w:t>
      </w:r>
      <w:r w:rsidR="00963C60" w:rsidRPr="00963C60">
        <w:rPr>
          <w:b/>
          <w:bCs/>
          <w:iCs/>
          <w:noProof/>
          <w:sz w:val="26"/>
          <w:szCs w:val="26"/>
        </w:rPr>
        <w:t>(đã được sửa đổi, bổ sung)</w:t>
      </w:r>
    </w:p>
    <w:tbl>
      <w:tblPr>
        <w:tblW w:w="1380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51"/>
        <w:gridCol w:w="1505"/>
        <w:gridCol w:w="1701"/>
        <w:gridCol w:w="1613"/>
        <w:gridCol w:w="1143"/>
        <w:gridCol w:w="1267"/>
        <w:gridCol w:w="1163"/>
        <w:gridCol w:w="2322"/>
        <w:gridCol w:w="2243"/>
      </w:tblGrid>
      <w:tr w:rsidR="004A4521" w:rsidRPr="0029514D" w:rsidTr="006A1167">
        <w:trPr>
          <w:trHeight w:val="504"/>
        </w:trPr>
        <w:tc>
          <w:tcPr>
            <w:tcW w:w="851" w:type="dxa"/>
            <w:vMerge w:val="restart"/>
            <w:vAlign w:val="center"/>
          </w:tcPr>
          <w:p w:rsidR="004A4521" w:rsidRPr="0029514D" w:rsidRDefault="004A4521" w:rsidP="006A1167">
            <w:pPr>
              <w:jc w:val="center"/>
              <w:rPr>
                <w:b/>
                <w:bCs/>
                <w:iCs/>
                <w:noProof/>
                <w:sz w:val="20"/>
                <w:szCs w:val="20"/>
              </w:rPr>
            </w:pPr>
            <w:r w:rsidRPr="0029514D">
              <w:rPr>
                <w:b/>
                <w:bCs/>
                <w:iCs/>
                <w:noProof/>
                <w:sz w:val="20"/>
                <w:szCs w:val="20"/>
              </w:rPr>
              <w:t>STT</w:t>
            </w:r>
          </w:p>
        </w:tc>
        <w:tc>
          <w:tcPr>
            <w:tcW w:w="8392" w:type="dxa"/>
            <w:gridSpan w:val="6"/>
            <w:shd w:val="clear" w:color="auto" w:fill="auto"/>
            <w:vAlign w:val="center"/>
          </w:tcPr>
          <w:p w:rsidR="004A4521" w:rsidRPr="0029514D" w:rsidRDefault="004A4521" w:rsidP="006A1167">
            <w:pPr>
              <w:jc w:val="center"/>
              <w:rPr>
                <w:b/>
                <w:bCs/>
                <w:iCs/>
                <w:noProof/>
                <w:sz w:val="20"/>
                <w:szCs w:val="20"/>
                <w:lang w:val="vi-VN"/>
              </w:rPr>
            </w:pPr>
            <w:r w:rsidRPr="0029514D">
              <w:rPr>
                <w:b/>
                <w:bCs/>
                <w:iCs/>
                <w:noProof/>
                <w:sz w:val="20"/>
                <w:szCs w:val="20"/>
              </w:rPr>
              <w:t>Khoản cấp tín dụng của TCTD đối với khách hàng (đang được bảo đảm bằng tài sản)</w:t>
            </w:r>
          </w:p>
        </w:tc>
        <w:tc>
          <w:tcPr>
            <w:tcW w:w="4565" w:type="dxa"/>
            <w:gridSpan w:val="2"/>
            <w:shd w:val="clear" w:color="auto" w:fill="auto"/>
            <w:vAlign w:val="center"/>
          </w:tcPr>
          <w:p w:rsidR="004A4521" w:rsidRPr="0029514D" w:rsidRDefault="004A4521" w:rsidP="006A1167">
            <w:pPr>
              <w:jc w:val="center"/>
              <w:rPr>
                <w:b/>
                <w:bCs/>
                <w:iCs/>
                <w:noProof/>
                <w:sz w:val="20"/>
                <w:szCs w:val="20"/>
              </w:rPr>
            </w:pPr>
            <w:r w:rsidRPr="0029514D">
              <w:rPr>
                <w:b/>
                <w:bCs/>
                <w:iCs/>
                <w:noProof/>
                <w:sz w:val="20"/>
                <w:szCs w:val="20"/>
              </w:rPr>
              <w:t>TSBĐ cho khoản vay đặc biệt</w:t>
            </w:r>
          </w:p>
        </w:tc>
      </w:tr>
      <w:tr w:rsidR="004A4521" w:rsidRPr="0029514D" w:rsidTr="006A1167">
        <w:trPr>
          <w:trHeight w:val="689"/>
        </w:trPr>
        <w:tc>
          <w:tcPr>
            <w:tcW w:w="851" w:type="dxa"/>
            <w:vMerge/>
          </w:tcPr>
          <w:p w:rsidR="004A4521" w:rsidRPr="0029514D" w:rsidRDefault="004A4521" w:rsidP="006A1167">
            <w:pPr>
              <w:jc w:val="center"/>
              <w:rPr>
                <w:b/>
                <w:bCs/>
                <w:iCs/>
                <w:noProof/>
                <w:sz w:val="20"/>
                <w:szCs w:val="20"/>
                <w:lang w:val="vi-VN"/>
              </w:rPr>
            </w:pPr>
          </w:p>
        </w:tc>
        <w:tc>
          <w:tcPr>
            <w:tcW w:w="1505" w:type="dxa"/>
            <w:shd w:val="clear" w:color="auto" w:fill="auto"/>
            <w:vAlign w:val="center"/>
          </w:tcPr>
          <w:p w:rsidR="004A4521" w:rsidRPr="0029514D" w:rsidRDefault="004A4521" w:rsidP="006A1167">
            <w:pPr>
              <w:jc w:val="center"/>
              <w:rPr>
                <w:noProof/>
                <w:sz w:val="20"/>
                <w:szCs w:val="20"/>
                <w:lang w:val="vi-VN"/>
              </w:rPr>
            </w:pPr>
            <w:r w:rsidRPr="0029514D">
              <w:rPr>
                <w:b/>
                <w:bCs/>
                <w:iCs/>
                <w:noProof/>
                <w:sz w:val="20"/>
                <w:szCs w:val="20"/>
                <w:lang w:val="vi-VN"/>
              </w:rPr>
              <w:t>Tên chi nhánh của TCTD</w:t>
            </w:r>
          </w:p>
        </w:tc>
        <w:tc>
          <w:tcPr>
            <w:tcW w:w="1701" w:type="dxa"/>
            <w:shd w:val="clear" w:color="auto" w:fill="auto"/>
            <w:vAlign w:val="center"/>
          </w:tcPr>
          <w:p w:rsidR="004A4521" w:rsidRPr="0029514D" w:rsidRDefault="004A4521" w:rsidP="006A1167">
            <w:pPr>
              <w:jc w:val="center"/>
              <w:rPr>
                <w:noProof/>
                <w:sz w:val="20"/>
                <w:szCs w:val="20"/>
                <w:lang w:val="vi-VN"/>
              </w:rPr>
            </w:pPr>
            <w:r w:rsidRPr="0029514D">
              <w:rPr>
                <w:b/>
                <w:bCs/>
                <w:iCs/>
                <w:noProof/>
                <w:sz w:val="20"/>
                <w:szCs w:val="20"/>
                <w:lang w:val="vi-VN"/>
              </w:rPr>
              <w:t>Tên khách hàng</w:t>
            </w:r>
          </w:p>
        </w:tc>
        <w:tc>
          <w:tcPr>
            <w:tcW w:w="1613" w:type="dxa"/>
            <w:shd w:val="clear" w:color="auto" w:fill="auto"/>
            <w:vAlign w:val="center"/>
          </w:tcPr>
          <w:p w:rsidR="004A4521" w:rsidRPr="0029514D" w:rsidRDefault="004A4521" w:rsidP="006A1167">
            <w:pPr>
              <w:jc w:val="center"/>
              <w:rPr>
                <w:noProof/>
                <w:sz w:val="20"/>
                <w:szCs w:val="20"/>
                <w:lang w:val="vi-VN"/>
              </w:rPr>
            </w:pPr>
            <w:r w:rsidRPr="0029514D">
              <w:rPr>
                <w:b/>
                <w:bCs/>
                <w:iCs/>
                <w:noProof/>
                <w:sz w:val="20"/>
                <w:szCs w:val="20"/>
                <w:lang w:val="vi-VN"/>
              </w:rPr>
              <w:t xml:space="preserve">Số hiệu hợp đồng </w:t>
            </w:r>
            <w:r w:rsidRPr="0029514D">
              <w:rPr>
                <w:b/>
                <w:bCs/>
                <w:iCs/>
                <w:noProof/>
                <w:sz w:val="20"/>
                <w:szCs w:val="20"/>
              </w:rPr>
              <w:t>tín dụng</w:t>
            </w:r>
          </w:p>
        </w:tc>
        <w:tc>
          <w:tcPr>
            <w:tcW w:w="1143" w:type="dxa"/>
            <w:shd w:val="clear" w:color="auto" w:fill="auto"/>
            <w:vAlign w:val="center"/>
          </w:tcPr>
          <w:p w:rsidR="004A4521" w:rsidRPr="0029514D" w:rsidRDefault="004A4521" w:rsidP="006A1167">
            <w:pPr>
              <w:jc w:val="center"/>
              <w:rPr>
                <w:b/>
                <w:bCs/>
                <w:iCs/>
                <w:noProof/>
                <w:sz w:val="20"/>
                <w:szCs w:val="20"/>
              </w:rPr>
            </w:pPr>
            <w:r w:rsidRPr="0029514D">
              <w:rPr>
                <w:b/>
                <w:bCs/>
                <w:iCs/>
                <w:noProof/>
                <w:sz w:val="20"/>
                <w:szCs w:val="20"/>
                <w:lang w:val="vi-VN"/>
              </w:rPr>
              <w:t>Nhóm nợ</w:t>
            </w:r>
          </w:p>
        </w:tc>
        <w:tc>
          <w:tcPr>
            <w:tcW w:w="1267" w:type="dxa"/>
            <w:shd w:val="clear" w:color="auto" w:fill="auto"/>
            <w:vAlign w:val="center"/>
          </w:tcPr>
          <w:p w:rsidR="004A4521" w:rsidRPr="0029514D" w:rsidRDefault="004A4521" w:rsidP="006A1167">
            <w:pPr>
              <w:jc w:val="center"/>
              <w:rPr>
                <w:noProof/>
                <w:sz w:val="20"/>
                <w:szCs w:val="20"/>
                <w:lang w:val="vi-VN"/>
              </w:rPr>
            </w:pPr>
            <w:r w:rsidRPr="0029514D">
              <w:rPr>
                <w:b/>
                <w:bCs/>
                <w:iCs/>
                <w:noProof/>
                <w:sz w:val="20"/>
                <w:szCs w:val="20"/>
                <w:lang w:val="vi-VN"/>
              </w:rPr>
              <w:t>Ngày giải ngân</w:t>
            </w:r>
          </w:p>
        </w:tc>
        <w:tc>
          <w:tcPr>
            <w:tcW w:w="1163" w:type="dxa"/>
            <w:shd w:val="clear" w:color="auto" w:fill="auto"/>
            <w:vAlign w:val="center"/>
          </w:tcPr>
          <w:p w:rsidR="004A4521" w:rsidRPr="0029514D" w:rsidRDefault="004A4521" w:rsidP="006A1167">
            <w:pPr>
              <w:jc w:val="center"/>
              <w:rPr>
                <w:noProof/>
                <w:sz w:val="20"/>
                <w:szCs w:val="20"/>
                <w:lang w:val="vi-VN"/>
              </w:rPr>
            </w:pPr>
            <w:r w:rsidRPr="0029514D">
              <w:rPr>
                <w:b/>
                <w:bCs/>
                <w:iCs/>
                <w:noProof/>
                <w:sz w:val="20"/>
                <w:szCs w:val="20"/>
                <w:lang w:val="vi-VN"/>
              </w:rPr>
              <w:t>Ngày đến hạn</w:t>
            </w:r>
          </w:p>
        </w:tc>
        <w:tc>
          <w:tcPr>
            <w:tcW w:w="2322" w:type="dxa"/>
            <w:shd w:val="clear" w:color="auto" w:fill="auto"/>
            <w:vAlign w:val="center"/>
          </w:tcPr>
          <w:p w:rsidR="004A4521" w:rsidRPr="0029514D" w:rsidRDefault="004A4521" w:rsidP="006A1167">
            <w:pPr>
              <w:jc w:val="center"/>
              <w:rPr>
                <w:b/>
                <w:bCs/>
                <w:iCs/>
                <w:noProof/>
                <w:sz w:val="20"/>
                <w:szCs w:val="20"/>
                <w:lang w:val="vi-VN"/>
              </w:rPr>
            </w:pPr>
            <w:r w:rsidRPr="0029514D">
              <w:rPr>
                <w:b/>
                <w:bCs/>
                <w:iCs/>
                <w:noProof/>
                <w:sz w:val="20"/>
                <w:szCs w:val="20"/>
              </w:rPr>
              <w:t>Giá trị của quyền đòi nợ (GT) tại ngày …</w:t>
            </w:r>
            <w:r w:rsidRPr="0029514D">
              <w:rPr>
                <w:b/>
                <w:bCs/>
                <w:iCs/>
                <w:noProof/>
                <w:sz w:val="20"/>
                <w:szCs w:val="20"/>
                <w:lang w:val="vi-VN"/>
              </w:rPr>
              <w:t xml:space="preserve"> </w:t>
            </w:r>
          </w:p>
          <w:p w:rsidR="004A4521" w:rsidRPr="0029514D" w:rsidRDefault="004A4521" w:rsidP="006A1167">
            <w:pPr>
              <w:jc w:val="center"/>
              <w:rPr>
                <w:noProof/>
                <w:sz w:val="20"/>
                <w:szCs w:val="20"/>
                <w:lang w:val="vi-VN"/>
              </w:rPr>
            </w:pPr>
            <w:r w:rsidRPr="0029514D">
              <w:rPr>
                <w:iCs/>
                <w:noProof/>
                <w:sz w:val="20"/>
                <w:szCs w:val="20"/>
                <w:lang w:val="vi-VN"/>
              </w:rPr>
              <w:t>(</w:t>
            </w:r>
            <w:r w:rsidRPr="0029514D">
              <w:rPr>
                <w:iCs/>
                <w:noProof/>
                <w:sz w:val="20"/>
                <w:szCs w:val="20"/>
              </w:rPr>
              <w:t>đồng</w:t>
            </w:r>
            <w:r w:rsidRPr="0029514D">
              <w:rPr>
                <w:iCs/>
                <w:noProof/>
                <w:sz w:val="20"/>
                <w:szCs w:val="20"/>
                <w:lang w:val="vi-VN"/>
              </w:rPr>
              <w:t>)</w:t>
            </w:r>
          </w:p>
        </w:tc>
        <w:tc>
          <w:tcPr>
            <w:tcW w:w="2243" w:type="dxa"/>
            <w:vAlign w:val="center"/>
          </w:tcPr>
          <w:p w:rsidR="004A4521" w:rsidRPr="0029514D" w:rsidRDefault="004A4521" w:rsidP="006A1167">
            <w:pPr>
              <w:jc w:val="center"/>
              <w:rPr>
                <w:b/>
                <w:bCs/>
                <w:iCs/>
                <w:noProof/>
                <w:sz w:val="20"/>
                <w:szCs w:val="20"/>
              </w:rPr>
            </w:pPr>
            <w:r w:rsidRPr="0029514D">
              <w:rPr>
                <w:b/>
                <w:bCs/>
                <w:iCs/>
                <w:noProof/>
                <w:sz w:val="20"/>
                <w:szCs w:val="20"/>
              </w:rPr>
              <w:t xml:space="preserve">Giá trị quy đổi của TSBĐ (TS) </w:t>
            </w:r>
          </w:p>
          <w:p w:rsidR="004A4521" w:rsidRPr="0029514D" w:rsidRDefault="004A4521" w:rsidP="006A1167">
            <w:pPr>
              <w:jc w:val="center"/>
              <w:rPr>
                <w:noProof/>
                <w:sz w:val="20"/>
                <w:szCs w:val="20"/>
              </w:rPr>
            </w:pPr>
            <w:r w:rsidRPr="0029514D">
              <w:rPr>
                <w:iCs/>
                <w:noProof/>
                <w:sz w:val="20"/>
                <w:szCs w:val="20"/>
              </w:rPr>
              <w:t>(đồng)</w:t>
            </w:r>
          </w:p>
        </w:tc>
      </w:tr>
      <w:tr w:rsidR="004A4521" w:rsidRPr="0029514D" w:rsidTr="006A1167">
        <w:tc>
          <w:tcPr>
            <w:tcW w:w="851" w:type="dxa"/>
            <w:vAlign w:val="center"/>
          </w:tcPr>
          <w:p w:rsidR="004A4521" w:rsidRPr="0029514D" w:rsidRDefault="004A4521" w:rsidP="006A1167">
            <w:pPr>
              <w:tabs>
                <w:tab w:val="left" w:pos="6804"/>
              </w:tabs>
              <w:spacing w:before="60"/>
              <w:jc w:val="center"/>
              <w:rPr>
                <w:noProof/>
                <w:sz w:val="20"/>
                <w:szCs w:val="20"/>
              </w:rPr>
            </w:pPr>
            <w:r w:rsidRPr="0029514D">
              <w:rPr>
                <w:noProof/>
                <w:sz w:val="20"/>
                <w:szCs w:val="20"/>
                <w:lang w:val="vi-VN"/>
              </w:rPr>
              <w:t>(1)</w:t>
            </w:r>
          </w:p>
        </w:tc>
        <w:tc>
          <w:tcPr>
            <w:tcW w:w="1505" w:type="dxa"/>
            <w:shd w:val="clear" w:color="auto" w:fill="auto"/>
            <w:vAlign w:val="center"/>
          </w:tcPr>
          <w:p w:rsidR="004A4521" w:rsidRPr="0029514D" w:rsidRDefault="004A4521" w:rsidP="006A1167">
            <w:pPr>
              <w:tabs>
                <w:tab w:val="left" w:pos="6804"/>
              </w:tabs>
              <w:spacing w:before="60"/>
              <w:jc w:val="center"/>
              <w:rPr>
                <w:bCs/>
                <w:iCs/>
                <w:noProof/>
                <w:sz w:val="20"/>
                <w:szCs w:val="20"/>
                <w:lang w:val="vi-VN"/>
              </w:rPr>
            </w:pPr>
            <w:r w:rsidRPr="0029514D">
              <w:rPr>
                <w:noProof/>
                <w:sz w:val="20"/>
                <w:szCs w:val="20"/>
                <w:lang w:val="vi-VN"/>
              </w:rPr>
              <w:t>(2)</w:t>
            </w:r>
          </w:p>
        </w:tc>
        <w:tc>
          <w:tcPr>
            <w:tcW w:w="1701" w:type="dxa"/>
            <w:shd w:val="clear" w:color="auto" w:fill="auto"/>
            <w:vAlign w:val="center"/>
          </w:tcPr>
          <w:p w:rsidR="004A4521" w:rsidRPr="0029514D" w:rsidRDefault="004A4521" w:rsidP="006A1167">
            <w:pPr>
              <w:tabs>
                <w:tab w:val="left" w:pos="6804"/>
              </w:tabs>
              <w:spacing w:before="60"/>
              <w:jc w:val="center"/>
              <w:rPr>
                <w:bCs/>
                <w:iCs/>
                <w:noProof/>
                <w:sz w:val="20"/>
                <w:szCs w:val="20"/>
                <w:lang w:val="vi-VN"/>
              </w:rPr>
            </w:pPr>
            <w:r w:rsidRPr="0029514D">
              <w:rPr>
                <w:noProof/>
                <w:sz w:val="20"/>
                <w:szCs w:val="20"/>
                <w:lang w:val="vi-VN"/>
              </w:rPr>
              <w:t>(3)</w:t>
            </w:r>
          </w:p>
        </w:tc>
        <w:tc>
          <w:tcPr>
            <w:tcW w:w="1613" w:type="dxa"/>
            <w:shd w:val="clear" w:color="auto" w:fill="auto"/>
            <w:vAlign w:val="center"/>
          </w:tcPr>
          <w:p w:rsidR="004A4521" w:rsidRPr="0029514D" w:rsidRDefault="004A4521" w:rsidP="006A1167">
            <w:pPr>
              <w:tabs>
                <w:tab w:val="left" w:pos="6804"/>
              </w:tabs>
              <w:spacing w:before="60"/>
              <w:jc w:val="center"/>
              <w:rPr>
                <w:bCs/>
                <w:iCs/>
                <w:noProof/>
                <w:sz w:val="20"/>
                <w:szCs w:val="20"/>
                <w:lang w:val="vi-VN"/>
              </w:rPr>
            </w:pPr>
            <w:r w:rsidRPr="0029514D">
              <w:rPr>
                <w:noProof/>
                <w:sz w:val="20"/>
                <w:szCs w:val="20"/>
                <w:lang w:val="vi-VN"/>
              </w:rPr>
              <w:t>(4)</w:t>
            </w:r>
          </w:p>
        </w:tc>
        <w:tc>
          <w:tcPr>
            <w:tcW w:w="1143" w:type="dxa"/>
            <w:shd w:val="clear" w:color="auto" w:fill="auto"/>
            <w:vAlign w:val="center"/>
          </w:tcPr>
          <w:p w:rsidR="004A4521" w:rsidRPr="0029514D" w:rsidRDefault="004A4521" w:rsidP="006A1167">
            <w:pPr>
              <w:tabs>
                <w:tab w:val="left" w:pos="6804"/>
              </w:tabs>
              <w:spacing w:before="60"/>
              <w:jc w:val="center"/>
              <w:rPr>
                <w:bCs/>
                <w:iCs/>
                <w:noProof/>
                <w:sz w:val="20"/>
                <w:szCs w:val="20"/>
              </w:rPr>
            </w:pPr>
            <w:r w:rsidRPr="0029514D">
              <w:rPr>
                <w:noProof/>
                <w:sz w:val="20"/>
                <w:szCs w:val="20"/>
                <w:lang w:val="vi-VN"/>
              </w:rPr>
              <w:t>(5)</w:t>
            </w:r>
          </w:p>
        </w:tc>
        <w:tc>
          <w:tcPr>
            <w:tcW w:w="1267" w:type="dxa"/>
            <w:shd w:val="clear" w:color="auto" w:fill="auto"/>
            <w:vAlign w:val="center"/>
          </w:tcPr>
          <w:p w:rsidR="004A4521" w:rsidRPr="0029514D" w:rsidRDefault="004A4521" w:rsidP="006A1167">
            <w:pPr>
              <w:tabs>
                <w:tab w:val="left" w:pos="6804"/>
              </w:tabs>
              <w:spacing w:before="60"/>
              <w:jc w:val="center"/>
              <w:rPr>
                <w:bCs/>
                <w:iCs/>
                <w:noProof/>
                <w:sz w:val="20"/>
                <w:szCs w:val="20"/>
                <w:lang w:val="vi-VN"/>
              </w:rPr>
            </w:pPr>
            <w:r w:rsidRPr="0029514D">
              <w:rPr>
                <w:noProof/>
                <w:sz w:val="20"/>
                <w:szCs w:val="20"/>
                <w:lang w:val="vi-VN"/>
              </w:rPr>
              <w:t>(</w:t>
            </w:r>
            <w:r w:rsidRPr="0029514D">
              <w:rPr>
                <w:noProof/>
                <w:sz w:val="20"/>
                <w:szCs w:val="20"/>
              </w:rPr>
              <w:t>6</w:t>
            </w:r>
            <w:r w:rsidRPr="0029514D">
              <w:rPr>
                <w:noProof/>
                <w:sz w:val="20"/>
                <w:szCs w:val="20"/>
                <w:lang w:val="vi-VN"/>
              </w:rPr>
              <w:t>)</w:t>
            </w:r>
          </w:p>
        </w:tc>
        <w:tc>
          <w:tcPr>
            <w:tcW w:w="1163" w:type="dxa"/>
            <w:shd w:val="clear" w:color="auto" w:fill="auto"/>
            <w:vAlign w:val="center"/>
          </w:tcPr>
          <w:p w:rsidR="004A4521" w:rsidRPr="0029514D" w:rsidRDefault="004A4521" w:rsidP="006A1167">
            <w:pPr>
              <w:tabs>
                <w:tab w:val="left" w:pos="6804"/>
              </w:tabs>
              <w:spacing w:before="60"/>
              <w:jc w:val="center"/>
              <w:rPr>
                <w:bCs/>
                <w:iCs/>
                <w:noProof/>
                <w:sz w:val="20"/>
                <w:szCs w:val="20"/>
                <w:lang w:val="vi-VN"/>
              </w:rPr>
            </w:pPr>
            <w:r w:rsidRPr="0029514D">
              <w:rPr>
                <w:noProof/>
                <w:sz w:val="20"/>
                <w:szCs w:val="20"/>
                <w:lang w:val="vi-VN"/>
              </w:rPr>
              <w:t>(</w:t>
            </w:r>
            <w:r w:rsidRPr="0029514D">
              <w:rPr>
                <w:noProof/>
                <w:sz w:val="20"/>
                <w:szCs w:val="20"/>
              </w:rPr>
              <w:t>7</w:t>
            </w:r>
            <w:r w:rsidRPr="0029514D">
              <w:rPr>
                <w:noProof/>
                <w:sz w:val="20"/>
                <w:szCs w:val="20"/>
                <w:lang w:val="vi-VN"/>
              </w:rPr>
              <w:t>)</w:t>
            </w:r>
          </w:p>
        </w:tc>
        <w:tc>
          <w:tcPr>
            <w:tcW w:w="2322" w:type="dxa"/>
            <w:shd w:val="clear" w:color="auto" w:fill="auto"/>
            <w:vAlign w:val="center"/>
          </w:tcPr>
          <w:p w:rsidR="004A4521" w:rsidRPr="0029514D" w:rsidRDefault="004A4521" w:rsidP="006A1167">
            <w:pPr>
              <w:tabs>
                <w:tab w:val="left" w:pos="6804"/>
              </w:tabs>
              <w:spacing w:before="60"/>
              <w:jc w:val="center"/>
              <w:rPr>
                <w:bCs/>
                <w:iCs/>
                <w:noProof/>
                <w:sz w:val="20"/>
                <w:szCs w:val="20"/>
                <w:lang w:val="vi-VN"/>
              </w:rPr>
            </w:pPr>
            <w:r w:rsidRPr="0029514D">
              <w:rPr>
                <w:noProof/>
                <w:sz w:val="20"/>
                <w:szCs w:val="20"/>
                <w:lang w:val="vi-VN"/>
              </w:rPr>
              <w:t>(</w:t>
            </w:r>
            <w:r w:rsidRPr="0029514D">
              <w:rPr>
                <w:noProof/>
                <w:sz w:val="20"/>
                <w:szCs w:val="20"/>
              </w:rPr>
              <w:t>8</w:t>
            </w:r>
            <w:r w:rsidRPr="0029514D">
              <w:rPr>
                <w:noProof/>
                <w:sz w:val="20"/>
                <w:szCs w:val="20"/>
                <w:lang w:val="vi-VN"/>
              </w:rPr>
              <w:t>)</w:t>
            </w:r>
          </w:p>
        </w:tc>
        <w:tc>
          <w:tcPr>
            <w:tcW w:w="2243" w:type="dxa"/>
            <w:vAlign w:val="center"/>
          </w:tcPr>
          <w:p w:rsidR="004A4521" w:rsidRPr="0029514D" w:rsidRDefault="004A4521" w:rsidP="006A1167">
            <w:pPr>
              <w:tabs>
                <w:tab w:val="left" w:pos="6804"/>
              </w:tabs>
              <w:spacing w:before="60"/>
              <w:jc w:val="center"/>
              <w:rPr>
                <w:bCs/>
                <w:iCs/>
                <w:noProof/>
                <w:sz w:val="20"/>
                <w:szCs w:val="20"/>
                <w:lang w:val="vi-VN"/>
              </w:rPr>
            </w:pPr>
            <w:r w:rsidRPr="0029514D">
              <w:rPr>
                <w:noProof/>
                <w:sz w:val="20"/>
                <w:szCs w:val="20"/>
              </w:rPr>
              <w:t>(9) = (8)/100%</w:t>
            </w:r>
          </w:p>
        </w:tc>
      </w:tr>
      <w:tr w:rsidR="004A4521" w:rsidRPr="0029514D" w:rsidTr="006A1167">
        <w:tc>
          <w:tcPr>
            <w:tcW w:w="851" w:type="dxa"/>
          </w:tcPr>
          <w:p w:rsidR="004A4521" w:rsidRPr="0029514D" w:rsidRDefault="004A4521" w:rsidP="006A1167">
            <w:pPr>
              <w:tabs>
                <w:tab w:val="left" w:pos="6804"/>
              </w:tabs>
              <w:spacing w:before="60"/>
              <w:jc w:val="center"/>
              <w:rPr>
                <w:bCs/>
                <w:iCs/>
                <w:noProof/>
                <w:sz w:val="20"/>
                <w:szCs w:val="20"/>
              </w:rPr>
            </w:pPr>
            <w:r w:rsidRPr="0029514D">
              <w:rPr>
                <w:bCs/>
                <w:iCs/>
                <w:noProof/>
                <w:sz w:val="20"/>
                <w:szCs w:val="20"/>
              </w:rPr>
              <w:t>1</w:t>
            </w:r>
          </w:p>
        </w:tc>
        <w:tc>
          <w:tcPr>
            <w:tcW w:w="1505"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701"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613"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143" w:type="dxa"/>
            <w:shd w:val="clear" w:color="auto" w:fill="auto"/>
          </w:tcPr>
          <w:p w:rsidR="004A4521" w:rsidRPr="0029514D" w:rsidRDefault="004A4521" w:rsidP="006A1167">
            <w:pPr>
              <w:tabs>
                <w:tab w:val="left" w:pos="6804"/>
              </w:tabs>
              <w:spacing w:before="60"/>
              <w:jc w:val="center"/>
              <w:rPr>
                <w:bCs/>
                <w:iCs/>
                <w:noProof/>
                <w:sz w:val="20"/>
                <w:szCs w:val="20"/>
              </w:rPr>
            </w:pPr>
          </w:p>
        </w:tc>
        <w:tc>
          <w:tcPr>
            <w:tcW w:w="1267"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163"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2322"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2243" w:type="dxa"/>
          </w:tcPr>
          <w:p w:rsidR="004A4521" w:rsidRPr="0029514D" w:rsidRDefault="004A4521" w:rsidP="006A1167">
            <w:pPr>
              <w:tabs>
                <w:tab w:val="left" w:pos="6804"/>
              </w:tabs>
              <w:spacing w:before="60"/>
              <w:jc w:val="center"/>
              <w:rPr>
                <w:bCs/>
                <w:iCs/>
                <w:noProof/>
                <w:sz w:val="20"/>
                <w:szCs w:val="20"/>
                <w:lang w:val="vi-VN"/>
              </w:rPr>
            </w:pPr>
          </w:p>
        </w:tc>
      </w:tr>
      <w:tr w:rsidR="004A4521" w:rsidRPr="0029514D" w:rsidTr="006A1167">
        <w:tc>
          <w:tcPr>
            <w:tcW w:w="851" w:type="dxa"/>
          </w:tcPr>
          <w:p w:rsidR="004A4521" w:rsidRPr="0029514D" w:rsidRDefault="004A4521" w:rsidP="006A1167">
            <w:pPr>
              <w:tabs>
                <w:tab w:val="left" w:pos="6804"/>
              </w:tabs>
              <w:spacing w:before="60"/>
              <w:jc w:val="center"/>
              <w:rPr>
                <w:bCs/>
                <w:iCs/>
                <w:noProof/>
                <w:sz w:val="20"/>
                <w:szCs w:val="20"/>
              </w:rPr>
            </w:pPr>
            <w:r w:rsidRPr="0029514D">
              <w:rPr>
                <w:bCs/>
                <w:iCs/>
                <w:noProof/>
                <w:sz w:val="20"/>
                <w:szCs w:val="20"/>
              </w:rPr>
              <w:t>2</w:t>
            </w:r>
          </w:p>
        </w:tc>
        <w:tc>
          <w:tcPr>
            <w:tcW w:w="1505"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701"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613"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143" w:type="dxa"/>
            <w:shd w:val="clear" w:color="auto" w:fill="auto"/>
          </w:tcPr>
          <w:p w:rsidR="004A4521" w:rsidRPr="0029514D" w:rsidRDefault="004A4521" w:rsidP="006A1167">
            <w:pPr>
              <w:tabs>
                <w:tab w:val="left" w:pos="6804"/>
              </w:tabs>
              <w:spacing w:before="60"/>
              <w:jc w:val="center"/>
              <w:rPr>
                <w:bCs/>
                <w:iCs/>
                <w:noProof/>
                <w:sz w:val="20"/>
                <w:szCs w:val="20"/>
              </w:rPr>
            </w:pPr>
          </w:p>
        </w:tc>
        <w:tc>
          <w:tcPr>
            <w:tcW w:w="1267"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163"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2322"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2243" w:type="dxa"/>
          </w:tcPr>
          <w:p w:rsidR="004A4521" w:rsidRPr="0029514D" w:rsidRDefault="004A4521" w:rsidP="006A1167">
            <w:pPr>
              <w:tabs>
                <w:tab w:val="left" w:pos="6804"/>
              </w:tabs>
              <w:spacing w:before="60"/>
              <w:jc w:val="center"/>
              <w:rPr>
                <w:bCs/>
                <w:iCs/>
                <w:noProof/>
                <w:sz w:val="20"/>
                <w:szCs w:val="20"/>
                <w:lang w:val="vi-VN"/>
              </w:rPr>
            </w:pPr>
          </w:p>
        </w:tc>
      </w:tr>
      <w:tr w:rsidR="004A4521" w:rsidRPr="0029514D" w:rsidTr="006A1167">
        <w:tc>
          <w:tcPr>
            <w:tcW w:w="851" w:type="dxa"/>
          </w:tcPr>
          <w:p w:rsidR="004A4521" w:rsidRPr="0029514D" w:rsidRDefault="004A4521" w:rsidP="006A1167">
            <w:pPr>
              <w:tabs>
                <w:tab w:val="left" w:pos="6804"/>
              </w:tabs>
              <w:spacing w:before="60"/>
              <w:jc w:val="center"/>
              <w:rPr>
                <w:bCs/>
                <w:iCs/>
                <w:noProof/>
                <w:sz w:val="20"/>
                <w:szCs w:val="20"/>
              </w:rPr>
            </w:pPr>
            <w:r w:rsidRPr="0029514D">
              <w:rPr>
                <w:bCs/>
                <w:iCs/>
                <w:noProof/>
                <w:sz w:val="20"/>
                <w:szCs w:val="20"/>
              </w:rPr>
              <w:t>3</w:t>
            </w:r>
          </w:p>
        </w:tc>
        <w:tc>
          <w:tcPr>
            <w:tcW w:w="1505"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701"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613"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143" w:type="dxa"/>
            <w:shd w:val="clear" w:color="auto" w:fill="auto"/>
          </w:tcPr>
          <w:p w:rsidR="004A4521" w:rsidRPr="0029514D" w:rsidRDefault="004A4521" w:rsidP="006A1167">
            <w:pPr>
              <w:tabs>
                <w:tab w:val="left" w:pos="6804"/>
              </w:tabs>
              <w:spacing w:before="60"/>
              <w:jc w:val="center"/>
              <w:rPr>
                <w:bCs/>
                <w:iCs/>
                <w:noProof/>
                <w:sz w:val="20"/>
                <w:szCs w:val="20"/>
              </w:rPr>
            </w:pPr>
          </w:p>
        </w:tc>
        <w:tc>
          <w:tcPr>
            <w:tcW w:w="1267"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163"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2322"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2243" w:type="dxa"/>
          </w:tcPr>
          <w:p w:rsidR="004A4521" w:rsidRPr="0029514D" w:rsidRDefault="004A4521" w:rsidP="006A1167">
            <w:pPr>
              <w:tabs>
                <w:tab w:val="left" w:pos="6804"/>
              </w:tabs>
              <w:spacing w:before="60"/>
              <w:jc w:val="center"/>
              <w:rPr>
                <w:bCs/>
                <w:iCs/>
                <w:noProof/>
                <w:sz w:val="20"/>
                <w:szCs w:val="20"/>
                <w:lang w:val="vi-VN"/>
              </w:rPr>
            </w:pPr>
          </w:p>
        </w:tc>
      </w:tr>
      <w:tr w:rsidR="004A4521" w:rsidRPr="0029514D" w:rsidTr="006A1167">
        <w:tc>
          <w:tcPr>
            <w:tcW w:w="851" w:type="dxa"/>
          </w:tcPr>
          <w:p w:rsidR="004A4521" w:rsidRPr="0029514D" w:rsidRDefault="004A4521" w:rsidP="006A1167">
            <w:pPr>
              <w:tabs>
                <w:tab w:val="left" w:pos="6804"/>
              </w:tabs>
              <w:spacing w:before="60"/>
              <w:jc w:val="center"/>
              <w:rPr>
                <w:bCs/>
                <w:iCs/>
                <w:noProof/>
                <w:sz w:val="20"/>
                <w:szCs w:val="20"/>
              </w:rPr>
            </w:pPr>
            <w:r w:rsidRPr="0029514D">
              <w:rPr>
                <w:bCs/>
                <w:iCs/>
                <w:noProof/>
                <w:sz w:val="20"/>
                <w:szCs w:val="20"/>
              </w:rPr>
              <w:t>…</w:t>
            </w:r>
          </w:p>
        </w:tc>
        <w:tc>
          <w:tcPr>
            <w:tcW w:w="1505"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701"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613"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143" w:type="dxa"/>
            <w:shd w:val="clear" w:color="auto" w:fill="auto"/>
          </w:tcPr>
          <w:p w:rsidR="004A4521" w:rsidRPr="0029514D" w:rsidRDefault="004A4521" w:rsidP="006A1167">
            <w:pPr>
              <w:tabs>
                <w:tab w:val="left" w:pos="6804"/>
              </w:tabs>
              <w:spacing w:before="60"/>
              <w:jc w:val="center"/>
              <w:rPr>
                <w:bCs/>
                <w:iCs/>
                <w:noProof/>
                <w:sz w:val="20"/>
                <w:szCs w:val="20"/>
              </w:rPr>
            </w:pPr>
          </w:p>
        </w:tc>
        <w:tc>
          <w:tcPr>
            <w:tcW w:w="1267"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163"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2322"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2243" w:type="dxa"/>
          </w:tcPr>
          <w:p w:rsidR="004A4521" w:rsidRPr="0029514D" w:rsidRDefault="004A4521" w:rsidP="006A1167">
            <w:pPr>
              <w:tabs>
                <w:tab w:val="left" w:pos="6804"/>
              </w:tabs>
              <w:spacing w:before="60"/>
              <w:jc w:val="center"/>
              <w:rPr>
                <w:bCs/>
                <w:iCs/>
                <w:noProof/>
                <w:sz w:val="20"/>
                <w:szCs w:val="20"/>
                <w:lang w:val="vi-VN"/>
              </w:rPr>
            </w:pPr>
          </w:p>
        </w:tc>
      </w:tr>
      <w:tr w:rsidR="004A4521" w:rsidRPr="0029514D" w:rsidTr="006A1167">
        <w:tc>
          <w:tcPr>
            <w:tcW w:w="9243" w:type="dxa"/>
            <w:gridSpan w:val="7"/>
          </w:tcPr>
          <w:p w:rsidR="004A4521" w:rsidRPr="0029514D" w:rsidRDefault="004A4521" w:rsidP="006A1167">
            <w:pPr>
              <w:tabs>
                <w:tab w:val="left" w:pos="6804"/>
              </w:tabs>
              <w:spacing w:before="60"/>
              <w:jc w:val="center"/>
              <w:rPr>
                <w:b/>
                <w:bCs/>
                <w:iCs/>
                <w:noProof/>
                <w:sz w:val="20"/>
                <w:szCs w:val="20"/>
              </w:rPr>
            </w:pPr>
            <w:r w:rsidRPr="0029514D">
              <w:rPr>
                <w:b/>
                <w:bCs/>
                <w:iCs/>
                <w:noProof/>
                <w:sz w:val="20"/>
                <w:szCs w:val="20"/>
              </w:rPr>
              <w:t>Tổng</w:t>
            </w:r>
          </w:p>
        </w:tc>
        <w:tc>
          <w:tcPr>
            <w:tcW w:w="2322" w:type="dxa"/>
            <w:shd w:val="clear" w:color="auto" w:fill="auto"/>
          </w:tcPr>
          <w:p w:rsidR="004A4521" w:rsidRPr="0029514D" w:rsidRDefault="004A4521" w:rsidP="006A1167">
            <w:pPr>
              <w:tabs>
                <w:tab w:val="left" w:pos="6804"/>
              </w:tabs>
              <w:spacing w:before="60"/>
              <w:jc w:val="center"/>
              <w:rPr>
                <w:bCs/>
                <w:iCs/>
                <w:noProof/>
                <w:sz w:val="20"/>
                <w:szCs w:val="20"/>
              </w:rPr>
            </w:pPr>
            <w:r w:rsidRPr="0029514D">
              <w:rPr>
                <w:bCs/>
                <w:iCs/>
                <w:noProof/>
                <w:sz w:val="20"/>
                <w:szCs w:val="20"/>
              </w:rPr>
              <w:t>…</w:t>
            </w:r>
          </w:p>
        </w:tc>
        <w:tc>
          <w:tcPr>
            <w:tcW w:w="2243" w:type="dxa"/>
          </w:tcPr>
          <w:p w:rsidR="004A4521" w:rsidRPr="0029514D" w:rsidRDefault="004A4521" w:rsidP="006A1167">
            <w:pPr>
              <w:tabs>
                <w:tab w:val="left" w:pos="6804"/>
              </w:tabs>
              <w:spacing w:before="60"/>
              <w:jc w:val="center"/>
              <w:rPr>
                <w:bCs/>
                <w:iCs/>
                <w:noProof/>
                <w:sz w:val="20"/>
                <w:szCs w:val="20"/>
              </w:rPr>
            </w:pPr>
            <w:r w:rsidRPr="0029514D">
              <w:rPr>
                <w:bCs/>
                <w:iCs/>
                <w:noProof/>
                <w:sz w:val="20"/>
                <w:szCs w:val="20"/>
              </w:rPr>
              <w:t>…</w:t>
            </w:r>
          </w:p>
        </w:tc>
      </w:tr>
    </w:tbl>
    <w:p w:rsidR="004A4521" w:rsidRPr="0029514D" w:rsidRDefault="004A4521" w:rsidP="004A4521">
      <w:pPr>
        <w:spacing w:before="120" w:after="120"/>
        <w:ind w:firstLine="624"/>
        <w:jc w:val="both"/>
        <w:rPr>
          <w:b/>
          <w:noProof/>
          <w:sz w:val="26"/>
          <w:szCs w:val="26"/>
        </w:rPr>
      </w:pPr>
    </w:p>
    <w:p w:rsidR="00963C60" w:rsidRPr="00963C60" w:rsidRDefault="004A4521" w:rsidP="00963C60">
      <w:pPr>
        <w:spacing w:before="120" w:after="120"/>
        <w:ind w:firstLine="709"/>
        <w:rPr>
          <w:b/>
          <w:bCs/>
          <w:iCs/>
          <w:noProof/>
          <w:sz w:val="26"/>
          <w:szCs w:val="26"/>
        </w:rPr>
      </w:pPr>
      <w:r w:rsidRPr="0029514D">
        <w:rPr>
          <w:b/>
          <w:noProof/>
          <w:sz w:val="26"/>
          <w:szCs w:val="26"/>
        </w:rPr>
        <w:t>2. Quyền tài sản là khoản lãi phải thu quy định tại điểm b khoản 6 Điều 12 Thông tư số 08/2021/TT-NHNN</w:t>
      </w:r>
      <w:r w:rsidR="00963C60">
        <w:rPr>
          <w:b/>
          <w:noProof/>
          <w:sz w:val="26"/>
          <w:szCs w:val="26"/>
        </w:rPr>
        <w:t xml:space="preserve"> </w:t>
      </w:r>
      <w:r w:rsidR="00963C60" w:rsidRPr="00963C60">
        <w:rPr>
          <w:b/>
          <w:bCs/>
          <w:iCs/>
          <w:noProof/>
          <w:sz w:val="26"/>
          <w:szCs w:val="26"/>
        </w:rPr>
        <w:t>(đã được sửa đổi, bổ sung)</w:t>
      </w:r>
    </w:p>
    <w:p w:rsidR="004A4521" w:rsidRPr="0029514D" w:rsidRDefault="004A4521" w:rsidP="004A4521">
      <w:pPr>
        <w:spacing w:before="120" w:after="120"/>
        <w:ind w:firstLine="624"/>
        <w:jc w:val="both"/>
        <w:rPr>
          <w:b/>
          <w:noProof/>
          <w:sz w:val="26"/>
          <w:szCs w:val="26"/>
        </w:rPr>
      </w:pPr>
    </w:p>
    <w:tbl>
      <w:tblPr>
        <w:tblW w:w="1318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79"/>
        <w:gridCol w:w="1701"/>
        <w:gridCol w:w="1671"/>
        <w:gridCol w:w="1614"/>
        <w:gridCol w:w="1933"/>
        <w:gridCol w:w="2552"/>
        <w:gridCol w:w="2835"/>
      </w:tblGrid>
      <w:tr w:rsidR="004A4521" w:rsidRPr="0029514D" w:rsidTr="006A1167">
        <w:trPr>
          <w:trHeight w:val="543"/>
        </w:trPr>
        <w:tc>
          <w:tcPr>
            <w:tcW w:w="879" w:type="dxa"/>
            <w:vMerge w:val="restart"/>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STT</w:t>
            </w:r>
          </w:p>
        </w:tc>
        <w:tc>
          <w:tcPr>
            <w:tcW w:w="6919" w:type="dxa"/>
            <w:gridSpan w:val="4"/>
            <w:shd w:val="clear" w:color="auto" w:fill="auto"/>
            <w:vAlign w:val="center"/>
          </w:tcPr>
          <w:p w:rsidR="004A4521" w:rsidRPr="0029514D" w:rsidRDefault="004A4521" w:rsidP="006A1167">
            <w:pPr>
              <w:tabs>
                <w:tab w:val="left" w:pos="6804"/>
              </w:tabs>
              <w:spacing w:before="60"/>
              <w:jc w:val="center"/>
              <w:rPr>
                <w:b/>
                <w:bCs/>
                <w:iCs/>
                <w:noProof/>
                <w:sz w:val="20"/>
                <w:szCs w:val="20"/>
              </w:rPr>
            </w:pPr>
            <w:r w:rsidRPr="0029514D">
              <w:rPr>
                <w:b/>
                <w:bCs/>
                <w:iCs/>
                <w:noProof/>
                <w:sz w:val="20"/>
                <w:szCs w:val="20"/>
              </w:rPr>
              <w:t>Khoản lãi phải thu từ khoản cấp tín dụng (đang được bảo đảm bằng tài sản) của TCTD đối với khách hàng</w:t>
            </w:r>
          </w:p>
        </w:tc>
        <w:tc>
          <w:tcPr>
            <w:tcW w:w="5387" w:type="dxa"/>
            <w:gridSpan w:val="2"/>
            <w:shd w:val="clear" w:color="auto" w:fill="auto"/>
            <w:vAlign w:val="center"/>
          </w:tcPr>
          <w:p w:rsidR="004A4521" w:rsidRPr="0029514D" w:rsidRDefault="004A4521" w:rsidP="006A1167">
            <w:pPr>
              <w:tabs>
                <w:tab w:val="left" w:pos="6804"/>
              </w:tabs>
              <w:spacing w:before="60"/>
              <w:jc w:val="center"/>
              <w:rPr>
                <w:b/>
                <w:bCs/>
                <w:iCs/>
                <w:noProof/>
                <w:sz w:val="20"/>
                <w:szCs w:val="20"/>
              </w:rPr>
            </w:pPr>
            <w:r w:rsidRPr="0029514D">
              <w:rPr>
                <w:b/>
                <w:bCs/>
                <w:iCs/>
                <w:noProof/>
                <w:sz w:val="20"/>
                <w:szCs w:val="20"/>
              </w:rPr>
              <w:t>TSBĐ cho khoản vay đặc biệt</w:t>
            </w:r>
          </w:p>
        </w:tc>
      </w:tr>
      <w:tr w:rsidR="004A4521" w:rsidRPr="0029514D" w:rsidTr="006A1167">
        <w:trPr>
          <w:trHeight w:val="693"/>
        </w:trPr>
        <w:tc>
          <w:tcPr>
            <w:tcW w:w="879" w:type="dxa"/>
            <w:vMerge/>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p>
        </w:tc>
        <w:tc>
          <w:tcPr>
            <w:tcW w:w="1701"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Tên chi nhánh của TCTD</w:t>
            </w:r>
          </w:p>
        </w:tc>
        <w:tc>
          <w:tcPr>
            <w:tcW w:w="1671"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lang w:val="vi-VN"/>
              </w:rPr>
              <w:t>Tên khách hàng</w:t>
            </w:r>
          </w:p>
        </w:tc>
        <w:tc>
          <w:tcPr>
            <w:tcW w:w="1614" w:type="dxa"/>
            <w:shd w:val="clear" w:color="auto" w:fill="auto"/>
            <w:vAlign w:val="center"/>
          </w:tcPr>
          <w:p w:rsidR="004A4521" w:rsidRPr="0029514D" w:rsidRDefault="004A4521" w:rsidP="006A1167">
            <w:pPr>
              <w:tabs>
                <w:tab w:val="left" w:pos="6804"/>
              </w:tabs>
              <w:spacing w:before="60"/>
              <w:jc w:val="center"/>
              <w:rPr>
                <w:b/>
                <w:bCs/>
                <w:iCs/>
                <w:noProof/>
                <w:sz w:val="20"/>
                <w:szCs w:val="20"/>
              </w:rPr>
            </w:pPr>
            <w:r w:rsidRPr="0029514D">
              <w:rPr>
                <w:b/>
                <w:bCs/>
                <w:iCs/>
                <w:noProof/>
                <w:sz w:val="20"/>
                <w:szCs w:val="20"/>
                <w:lang w:val="vi-VN"/>
              </w:rPr>
              <w:t xml:space="preserve">Số hiệu hợp đồng </w:t>
            </w:r>
            <w:r w:rsidRPr="0029514D">
              <w:rPr>
                <w:b/>
                <w:bCs/>
                <w:iCs/>
                <w:noProof/>
                <w:sz w:val="20"/>
                <w:szCs w:val="20"/>
              </w:rPr>
              <w:t xml:space="preserve">tín dụng </w:t>
            </w:r>
          </w:p>
        </w:tc>
        <w:tc>
          <w:tcPr>
            <w:tcW w:w="1933" w:type="dxa"/>
            <w:shd w:val="clear" w:color="auto" w:fill="auto"/>
            <w:vAlign w:val="center"/>
          </w:tcPr>
          <w:p w:rsidR="004A4521" w:rsidRPr="0029514D" w:rsidRDefault="004A4521" w:rsidP="006A1167">
            <w:pPr>
              <w:tabs>
                <w:tab w:val="left" w:pos="6804"/>
              </w:tabs>
              <w:spacing w:before="60"/>
              <w:jc w:val="center"/>
              <w:rPr>
                <w:b/>
                <w:bCs/>
                <w:iCs/>
                <w:noProof/>
                <w:sz w:val="20"/>
                <w:szCs w:val="20"/>
              </w:rPr>
            </w:pPr>
            <w:r w:rsidRPr="0029514D">
              <w:rPr>
                <w:b/>
                <w:bCs/>
                <w:iCs/>
                <w:noProof/>
                <w:sz w:val="20"/>
                <w:szCs w:val="20"/>
                <w:lang w:val="vi-VN"/>
              </w:rPr>
              <w:t>Ngày đến</w:t>
            </w:r>
            <w:r w:rsidRPr="0029514D">
              <w:rPr>
                <w:b/>
                <w:bCs/>
                <w:iCs/>
                <w:noProof/>
                <w:sz w:val="20"/>
                <w:szCs w:val="20"/>
              </w:rPr>
              <w:t xml:space="preserve"> hạn của kỳ trả lãi</w:t>
            </w:r>
          </w:p>
        </w:tc>
        <w:tc>
          <w:tcPr>
            <w:tcW w:w="2552" w:type="dxa"/>
            <w:shd w:val="clear" w:color="auto" w:fill="auto"/>
            <w:vAlign w:val="center"/>
          </w:tcPr>
          <w:p w:rsidR="004A4521" w:rsidRPr="0029514D" w:rsidRDefault="004A4521" w:rsidP="006A1167">
            <w:pPr>
              <w:tabs>
                <w:tab w:val="left" w:pos="6804"/>
              </w:tabs>
              <w:spacing w:before="60"/>
              <w:jc w:val="center"/>
              <w:rPr>
                <w:b/>
                <w:bCs/>
                <w:iCs/>
                <w:noProof/>
                <w:sz w:val="20"/>
                <w:szCs w:val="20"/>
                <w:lang w:val="vi-VN"/>
              </w:rPr>
            </w:pPr>
            <w:r w:rsidRPr="0029514D">
              <w:rPr>
                <w:b/>
                <w:bCs/>
                <w:iCs/>
                <w:noProof/>
                <w:sz w:val="20"/>
                <w:szCs w:val="20"/>
              </w:rPr>
              <w:t>Giá trị của quyền tài sản (GT) tại ngày …</w:t>
            </w:r>
            <w:r w:rsidRPr="0029514D">
              <w:rPr>
                <w:b/>
                <w:bCs/>
                <w:iCs/>
                <w:noProof/>
                <w:sz w:val="20"/>
                <w:szCs w:val="20"/>
                <w:lang w:val="vi-VN"/>
              </w:rPr>
              <w:t xml:space="preserve"> </w:t>
            </w:r>
            <w:r w:rsidRPr="0029514D">
              <w:rPr>
                <w:iCs/>
                <w:noProof/>
                <w:sz w:val="20"/>
                <w:szCs w:val="20"/>
                <w:lang w:val="vi-VN"/>
              </w:rPr>
              <w:t>(</w:t>
            </w:r>
            <w:r w:rsidRPr="0029514D">
              <w:rPr>
                <w:iCs/>
                <w:noProof/>
                <w:sz w:val="20"/>
                <w:szCs w:val="20"/>
              </w:rPr>
              <w:t>đồng</w:t>
            </w:r>
            <w:r w:rsidRPr="0029514D">
              <w:rPr>
                <w:iCs/>
                <w:noProof/>
                <w:sz w:val="20"/>
                <w:szCs w:val="20"/>
                <w:lang w:val="vi-VN"/>
              </w:rPr>
              <w:t>)</w:t>
            </w:r>
          </w:p>
        </w:tc>
        <w:tc>
          <w:tcPr>
            <w:tcW w:w="2835" w:type="dxa"/>
            <w:vAlign w:val="center"/>
          </w:tcPr>
          <w:p w:rsidR="004A4521" w:rsidRPr="0029514D" w:rsidRDefault="004A4521" w:rsidP="006A1167">
            <w:pPr>
              <w:tabs>
                <w:tab w:val="left" w:pos="6804"/>
              </w:tabs>
              <w:spacing w:before="60"/>
              <w:jc w:val="center"/>
              <w:rPr>
                <w:b/>
                <w:bCs/>
                <w:iCs/>
                <w:noProof/>
                <w:sz w:val="20"/>
                <w:szCs w:val="20"/>
              </w:rPr>
            </w:pPr>
            <w:r w:rsidRPr="0029514D">
              <w:rPr>
                <w:b/>
                <w:bCs/>
                <w:iCs/>
                <w:noProof/>
                <w:sz w:val="20"/>
                <w:szCs w:val="20"/>
              </w:rPr>
              <w:t xml:space="preserve">Giá trị quy đổi của TSBĐ (TS) </w:t>
            </w:r>
          </w:p>
          <w:p w:rsidR="004A4521" w:rsidRPr="0029514D" w:rsidRDefault="004A4521" w:rsidP="006A1167">
            <w:pPr>
              <w:tabs>
                <w:tab w:val="left" w:pos="6804"/>
              </w:tabs>
              <w:spacing w:before="60"/>
              <w:jc w:val="center"/>
              <w:rPr>
                <w:b/>
                <w:bCs/>
                <w:iCs/>
                <w:noProof/>
                <w:sz w:val="20"/>
                <w:szCs w:val="20"/>
              </w:rPr>
            </w:pPr>
            <w:r w:rsidRPr="0029514D">
              <w:rPr>
                <w:iCs/>
                <w:noProof/>
                <w:sz w:val="20"/>
                <w:szCs w:val="20"/>
              </w:rPr>
              <w:t>(đồng)</w:t>
            </w:r>
          </w:p>
        </w:tc>
      </w:tr>
      <w:tr w:rsidR="004A4521" w:rsidRPr="0029514D" w:rsidTr="006A1167">
        <w:trPr>
          <w:trHeight w:val="324"/>
        </w:trPr>
        <w:tc>
          <w:tcPr>
            <w:tcW w:w="879"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(1)</w:t>
            </w:r>
          </w:p>
        </w:tc>
        <w:tc>
          <w:tcPr>
            <w:tcW w:w="1701"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(2)</w:t>
            </w:r>
          </w:p>
        </w:tc>
        <w:tc>
          <w:tcPr>
            <w:tcW w:w="1671"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(3)</w:t>
            </w:r>
          </w:p>
        </w:tc>
        <w:tc>
          <w:tcPr>
            <w:tcW w:w="1614"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(4)</w:t>
            </w:r>
          </w:p>
        </w:tc>
        <w:tc>
          <w:tcPr>
            <w:tcW w:w="1933"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w:t>
            </w:r>
            <w:r w:rsidRPr="0029514D">
              <w:rPr>
                <w:noProof/>
                <w:sz w:val="20"/>
                <w:szCs w:val="20"/>
              </w:rPr>
              <w:t>5</w:t>
            </w:r>
            <w:r w:rsidRPr="0029514D">
              <w:rPr>
                <w:noProof/>
                <w:sz w:val="20"/>
                <w:szCs w:val="20"/>
                <w:lang w:val="vi-VN"/>
              </w:rPr>
              <w:t>)</w:t>
            </w:r>
          </w:p>
        </w:tc>
        <w:tc>
          <w:tcPr>
            <w:tcW w:w="2552" w:type="dxa"/>
            <w:shd w:val="clear" w:color="auto" w:fill="auto"/>
            <w:vAlign w:val="center"/>
          </w:tcPr>
          <w:p w:rsidR="004A4521" w:rsidRPr="0029514D" w:rsidRDefault="004A4521" w:rsidP="006A1167">
            <w:pPr>
              <w:jc w:val="center"/>
              <w:rPr>
                <w:noProof/>
                <w:sz w:val="20"/>
                <w:szCs w:val="20"/>
                <w:lang w:val="vi-VN"/>
              </w:rPr>
            </w:pPr>
            <w:r w:rsidRPr="0029514D">
              <w:rPr>
                <w:noProof/>
                <w:sz w:val="20"/>
                <w:szCs w:val="20"/>
                <w:lang w:val="vi-VN"/>
              </w:rPr>
              <w:t>(</w:t>
            </w:r>
            <w:r w:rsidRPr="0029514D">
              <w:rPr>
                <w:noProof/>
                <w:sz w:val="20"/>
                <w:szCs w:val="20"/>
              </w:rPr>
              <w:t>6</w:t>
            </w:r>
            <w:r w:rsidRPr="0029514D">
              <w:rPr>
                <w:noProof/>
                <w:sz w:val="20"/>
                <w:szCs w:val="20"/>
                <w:lang w:val="vi-VN"/>
              </w:rPr>
              <w:t>)</w:t>
            </w:r>
          </w:p>
        </w:tc>
        <w:tc>
          <w:tcPr>
            <w:tcW w:w="2835" w:type="dxa"/>
            <w:vAlign w:val="center"/>
          </w:tcPr>
          <w:p w:rsidR="004A4521" w:rsidRPr="0029514D" w:rsidRDefault="004A4521" w:rsidP="006A1167">
            <w:pPr>
              <w:jc w:val="center"/>
              <w:rPr>
                <w:noProof/>
                <w:sz w:val="20"/>
                <w:szCs w:val="20"/>
              </w:rPr>
            </w:pPr>
            <w:r w:rsidRPr="0029514D">
              <w:rPr>
                <w:noProof/>
                <w:sz w:val="20"/>
                <w:szCs w:val="20"/>
              </w:rPr>
              <w:t>(7) = (6)/100%</w:t>
            </w:r>
          </w:p>
        </w:tc>
      </w:tr>
      <w:tr w:rsidR="004A4521" w:rsidRPr="0029514D" w:rsidTr="006A1167">
        <w:tc>
          <w:tcPr>
            <w:tcW w:w="879" w:type="dxa"/>
            <w:shd w:val="clear" w:color="auto" w:fill="auto"/>
          </w:tcPr>
          <w:p w:rsidR="004A4521" w:rsidRPr="0029514D" w:rsidRDefault="004A4521" w:rsidP="006A1167">
            <w:pPr>
              <w:tabs>
                <w:tab w:val="left" w:pos="6804"/>
              </w:tabs>
              <w:spacing w:before="60"/>
              <w:jc w:val="center"/>
              <w:rPr>
                <w:bCs/>
                <w:iCs/>
                <w:noProof/>
                <w:sz w:val="20"/>
                <w:szCs w:val="20"/>
                <w:lang w:val="vi-VN"/>
              </w:rPr>
            </w:pPr>
            <w:r w:rsidRPr="0029514D">
              <w:rPr>
                <w:bCs/>
                <w:iCs/>
                <w:noProof/>
                <w:sz w:val="20"/>
                <w:szCs w:val="20"/>
                <w:lang w:val="vi-VN"/>
              </w:rPr>
              <w:t>1</w:t>
            </w:r>
          </w:p>
        </w:tc>
        <w:tc>
          <w:tcPr>
            <w:tcW w:w="1701"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671"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614"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933"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2552"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2835" w:type="dxa"/>
          </w:tcPr>
          <w:p w:rsidR="004A4521" w:rsidRPr="0029514D" w:rsidRDefault="004A4521" w:rsidP="006A1167">
            <w:pPr>
              <w:tabs>
                <w:tab w:val="left" w:pos="6804"/>
              </w:tabs>
              <w:spacing w:before="60"/>
              <w:jc w:val="center"/>
              <w:rPr>
                <w:bCs/>
                <w:iCs/>
                <w:noProof/>
                <w:sz w:val="20"/>
                <w:szCs w:val="20"/>
                <w:lang w:val="vi-VN"/>
              </w:rPr>
            </w:pPr>
          </w:p>
        </w:tc>
      </w:tr>
      <w:tr w:rsidR="004A4521" w:rsidRPr="0029514D" w:rsidTr="006A1167">
        <w:tc>
          <w:tcPr>
            <w:tcW w:w="879" w:type="dxa"/>
            <w:shd w:val="clear" w:color="auto" w:fill="auto"/>
          </w:tcPr>
          <w:p w:rsidR="004A4521" w:rsidRPr="0029514D" w:rsidRDefault="004A4521" w:rsidP="006A1167">
            <w:pPr>
              <w:tabs>
                <w:tab w:val="left" w:pos="6804"/>
              </w:tabs>
              <w:spacing w:before="60"/>
              <w:jc w:val="center"/>
              <w:rPr>
                <w:bCs/>
                <w:iCs/>
                <w:noProof/>
                <w:sz w:val="20"/>
                <w:szCs w:val="20"/>
                <w:lang w:val="vi-VN"/>
              </w:rPr>
            </w:pPr>
            <w:r w:rsidRPr="0029514D">
              <w:rPr>
                <w:bCs/>
                <w:iCs/>
                <w:noProof/>
                <w:sz w:val="20"/>
                <w:szCs w:val="20"/>
                <w:lang w:val="vi-VN"/>
              </w:rPr>
              <w:t>2</w:t>
            </w:r>
          </w:p>
        </w:tc>
        <w:tc>
          <w:tcPr>
            <w:tcW w:w="1701"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671"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614"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933"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2552"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2835" w:type="dxa"/>
          </w:tcPr>
          <w:p w:rsidR="004A4521" w:rsidRPr="0029514D" w:rsidRDefault="004A4521" w:rsidP="006A1167">
            <w:pPr>
              <w:tabs>
                <w:tab w:val="left" w:pos="6804"/>
              </w:tabs>
              <w:spacing w:before="60"/>
              <w:jc w:val="center"/>
              <w:rPr>
                <w:bCs/>
                <w:iCs/>
                <w:noProof/>
                <w:sz w:val="20"/>
                <w:szCs w:val="20"/>
                <w:lang w:val="vi-VN"/>
              </w:rPr>
            </w:pPr>
          </w:p>
        </w:tc>
      </w:tr>
      <w:tr w:rsidR="004A4521" w:rsidRPr="0029514D" w:rsidTr="006A1167">
        <w:tc>
          <w:tcPr>
            <w:tcW w:w="879" w:type="dxa"/>
            <w:shd w:val="clear" w:color="auto" w:fill="auto"/>
          </w:tcPr>
          <w:p w:rsidR="004A4521" w:rsidRPr="0029514D" w:rsidRDefault="004A4521" w:rsidP="006A1167">
            <w:pPr>
              <w:tabs>
                <w:tab w:val="left" w:pos="6804"/>
              </w:tabs>
              <w:spacing w:before="60"/>
              <w:jc w:val="center"/>
              <w:rPr>
                <w:bCs/>
                <w:iCs/>
                <w:noProof/>
                <w:sz w:val="20"/>
                <w:szCs w:val="20"/>
              </w:rPr>
            </w:pPr>
            <w:r w:rsidRPr="0029514D">
              <w:rPr>
                <w:bCs/>
                <w:iCs/>
                <w:noProof/>
                <w:sz w:val="20"/>
                <w:szCs w:val="20"/>
              </w:rPr>
              <w:t>…</w:t>
            </w:r>
          </w:p>
        </w:tc>
        <w:tc>
          <w:tcPr>
            <w:tcW w:w="1701"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671"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614"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1933"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2552" w:type="dxa"/>
            <w:shd w:val="clear" w:color="auto" w:fill="auto"/>
          </w:tcPr>
          <w:p w:rsidR="004A4521" w:rsidRPr="0029514D" w:rsidRDefault="004A4521" w:rsidP="006A1167">
            <w:pPr>
              <w:tabs>
                <w:tab w:val="left" w:pos="6804"/>
              </w:tabs>
              <w:spacing w:before="60"/>
              <w:jc w:val="center"/>
              <w:rPr>
                <w:bCs/>
                <w:iCs/>
                <w:noProof/>
                <w:sz w:val="20"/>
                <w:szCs w:val="20"/>
                <w:lang w:val="vi-VN"/>
              </w:rPr>
            </w:pPr>
          </w:p>
        </w:tc>
        <w:tc>
          <w:tcPr>
            <w:tcW w:w="2835" w:type="dxa"/>
          </w:tcPr>
          <w:p w:rsidR="004A4521" w:rsidRPr="0029514D" w:rsidRDefault="004A4521" w:rsidP="006A1167">
            <w:pPr>
              <w:tabs>
                <w:tab w:val="left" w:pos="6804"/>
              </w:tabs>
              <w:spacing w:before="60"/>
              <w:jc w:val="center"/>
              <w:rPr>
                <w:bCs/>
                <w:iCs/>
                <w:noProof/>
                <w:sz w:val="20"/>
                <w:szCs w:val="20"/>
                <w:lang w:val="vi-VN"/>
              </w:rPr>
            </w:pPr>
          </w:p>
        </w:tc>
      </w:tr>
      <w:tr w:rsidR="004A4521" w:rsidRPr="0029514D" w:rsidTr="006A1167">
        <w:tc>
          <w:tcPr>
            <w:tcW w:w="7798" w:type="dxa"/>
            <w:gridSpan w:val="5"/>
            <w:shd w:val="clear" w:color="auto" w:fill="auto"/>
          </w:tcPr>
          <w:p w:rsidR="004A4521" w:rsidRPr="0029514D" w:rsidRDefault="004A4521" w:rsidP="006A1167">
            <w:pPr>
              <w:tabs>
                <w:tab w:val="left" w:pos="6804"/>
              </w:tabs>
              <w:spacing w:before="60"/>
              <w:jc w:val="center"/>
              <w:rPr>
                <w:bCs/>
                <w:iCs/>
                <w:noProof/>
                <w:sz w:val="20"/>
                <w:szCs w:val="20"/>
                <w:lang w:val="vi-VN"/>
              </w:rPr>
            </w:pPr>
            <w:r w:rsidRPr="0029514D">
              <w:rPr>
                <w:b/>
                <w:bCs/>
                <w:iCs/>
                <w:noProof/>
                <w:sz w:val="20"/>
                <w:szCs w:val="20"/>
              </w:rPr>
              <w:t>Tổng</w:t>
            </w:r>
          </w:p>
        </w:tc>
        <w:tc>
          <w:tcPr>
            <w:tcW w:w="2552" w:type="dxa"/>
            <w:shd w:val="clear" w:color="auto" w:fill="auto"/>
          </w:tcPr>
          <w:p w:rsidR="004A4521" w:rsidRPr="0029514D" w:rsidRDefault="004A4521" w:rsidP="006A1167">
            <w:pPr>
              <w:tabs>
                <w:tab w:val="left" w:pos="6804"/>
              </w:tabs>
              <w:spacing w:before="60"/>
              <w:jc w:val="center"/>
              <w:rPr>
                <w:bCs/>
                <w:iCs/>
                <w:noProof/>
                <w:sz w:val="20"/>
                <w:szCs w:val="20"/>
              </w:rPr>
            </w:pPr>
            <w:r w:rsidRPr="0029514D">
              <w:rPr>
                <w:bCs/>
                <w:iCs/>
                <w:noProof/>
                <w:sz w:val="20"/>
                <w:szCs w:val="20"/>
              </w:rPr>
              <w:t>…</w:t>
            </w:r>
          </w:p>
        </w:tc>
        <w:tc>
          <w:tcPr>
            <w:tcW w:w="2835" w:type="dxa"/>
          </w:tcPr>
          <w:p w:rsidR="004A4521" w:rsidRPr="0029514D" w:rsidRDefault="004A4521" w:rsidP="006A1167">
            <w:pPr>
              <w:tabs>
                <w:tab w:val="left" w:pos="6804"/>
              </w:tabs>
              <w:spacing w:before="60"/>
              <w:jc w:val="center"/>
              <w:rPr>
                <w:bCs/>
                <w:iCs/>
                <w:noProof/>
                <w:sz w:val="20"/>
                <w:szCs w:val="20"/>
              </w:rPr>
            </w:pPr>
            <w:r w:rsidRPr="0029514D">
              <w:rPr>
                <w:bCs/>
                <w:iCs/>
                <w:noProof/>
                <w:sz w:val="20"/>
                <w:szCs w:val="20"/>
              </w:rPr>
              <w:t>…</w:t>
            </w:r>
          </w:p>
        </w:tc>
      </w:tr>
    </w:tbl>
    <w:p w:rsidR="004A4521" w:rsidRDefault="004A4521" w:rsidP="004A4521">
      <w:pPr>
        <w:ind w:firstLine="624"/>
        <w:jc w:val="both"/>
        <w:rPr>
          <w:noProof/>
          <w:sz w:val="22"/>
          <w:szCs w:val="24"/>
        </w:rPr>
      </w:pPr>
    </w:p>
    <w:p w:rsidR="004A4521" w:rsidRDefault="004A4521" w:rsidP="004A4521">
      <w:pPr>
        <w:ind w:firstLine="624"/>
        <w:jc w:val="both"/>
        <w:rPr>
          <w:noProof/>
          <w:sz w:val="22"/>
          <w:szCs w:val="24"/>
        </w:rPr>
      </w:pPr>
    </w:p>
    <w:p w:rsidR="004A4521" w:rsidRDefault="004A4521" w:rsidP="004A4521">
      <w:pPr>
        <w:ind w:firstLine="624"/>
        <w:jc w:val="both"/>
        <w:rPr>
          <w:noProof/>
          <w:sz w:val="22"/>
          <w:szCs w:val="24"/>
        </w:rPr>
        <w:sectPr w:rsidR="004A4521" w:rsidSect="00CD6C5D">
          <w:headerReference w:type="first" r:id="rId13"/>
          <w:pgSz w:w="16840" w:h="11907" w:orient="landscape" w:code="9"/>
          <w:pgMar w:top="1134" w:right="1134" w:bottom="851" w:left="1134" w:header="567" w:footer="567" w:gutter="0"/>
          <w:cols w:space="720"/>
          <w:titlePg/>
          <w:docGrid w:linePitch="381"/>
        </w:sectPr>
      </w:pPr>
    </w:p>
    <w:p w:rsidR="004A4521" w:rsidRPr="0029514D" w:rsidRDefault="004A4521" w:rsidP="004A4521">
      <w:pPr>
        <w:ind w:firstLine="624"/>
        <w:jc w:val="both"/>
        <w:rPr>
          <w:noProof/>
          <w:sz w:val="22"/>
          <w:szCs w:val="24"/>
        </w:rPr>
      </w:pPr>
      <w:r w:rsidRPr="0029514D">
        <w:rPr>
          <w:noProof/>
          <w:sz w:val="22"/>
          <w:szCs w:val="24"/>
        </w:rPr>
        <w:lastRenderedPageBreak/>
        <w:t xml:space="preserve">Tổ chức tín dụng cam kết đã sử dụng hết tài sản bảo đảm quy định tại khoản 1 Điều 12 Thông tư số 08/2021/TT-NHNN </w:t>
      </w:r>
      <w:r w:rsidRPr="0029514D">
        <w:rPr>
          <w:bCs/>
          <w:iCs/>
          <w:noProof/>
          <w:sz w:val="22"/>
          <w:szCs w:val="24"/>
        </w:rPr>
        <w:t xml:space="preserve">(đã được sửa đổi, bổ sung) </w:t>
      </w:r>
      <w:r w:rsidRPr="0029514D">
        <w:rPr>
          <w:noProof/>
          <w:sz w:val="22"/>
          <w:szCs w:val="24"/>
        </w:rPr>
        <w:t xml:space="preserve">tại thời điểm đề nghị gia hạn vay đặc biệt; các khoản cấp tín dụng nêu trên đáp ứng điều kiện quy định tại khoản 3 Điều 13 Thông tư số 08/2021/TT-NHNN (đã được sửa đổi, bổ sung) và tuân thủ quy định của pháp luật về hoạt động cấp tín dụng; </w:t>
      </w:r>
      <w:r w:rsidRPr="0029514D">
        <w:rPr>
          <w:iCs/>
          <w:noProof/>
          <w:sz w:val="22"/>
          <w:szCs w:val="24"/>
        </w:rPr>
        <w:t>tổng giá trị quy đổi của các tài sản bảo đảm đủ điều kiện tại Danh mục này không thấp hơn số tiền đề nghị gia hạn vay đặc biệt.</w:t>
      </w:r>
    </w:p>
    <w:p w:rsidR="004A4521" w:rsidRPr="0029514D" w:rsidRDefault="004A4521" w:rsidP="004A4521">
      <w:pPr>
        <w:spacing w:after="240"/>
        <w:jc w:val="right"/>
        <w:rPr>
          <w:i/>
          <w:noProof/>
          <w:sz w:val="24"/>
          <w:szCs w:val="24"/>
          <w:lang w:val="vi-VN"/>
        </w:rPr>
      </w:pPr>
      <w:r w:rsidRPr="0029514D">
        <w:rPr>
          <w:i/>
          <w:noProof/>
          <w:sz w:val="24"/>
          <w:szCs w:val="24"/>
          <w:lang w:val="vi-VN"/>
        </w:rPr>
        <w:t>….., ngày ...... tháng …… năm ......</w:t>
      </w:r>
    </w:p>
    <w:tbl>
      <w:tblPr>
        <w:tblW w:w="13892" w:type="dxa"/>
        <w:tblInd w:w="675" w:type="dxa"/>
        <w:tblLook w:val="04A0" w:firstRow="1" w:lastRow="0" w:firstColumn="1" w:lastColumn="0" w:noHBand="0" w:noVBand="1"/>
      </w:tblPr>
      <w:tblGrid>
        <w:gridCol w:w="3828"/>
        <w:gridCol w:w="2977"/>
        <w:gridCol w:w="2977"/>
        <w:gridCol w:w="4110"/>
      </w:tblGrid>
      <w:tr w:rsidR="004A4521" w:rsidRPr="0029514D" w:rsidTr="006A1167">
        <w:tc>
          <w:tcPr>
            <w:tcW w:w="3828" w:type="dxa"/>
          </w:tcPr>
          <w:p w:rsidR="004A4521" w:rsidRPr="0029514D" w:rsidRDefault="004A4521" w:rsidP="006A1167">
            <w:pPr>
              <w:spacing w:before="120"/>
              <w:jc w:val="center"/>
              <w:rPr>
                <w:b/>
                <w:noProof/>
                <w:sz w:val="22"/>
                <w:szCs w:val="22"/>
                <w:lang w:val="vi-VN"/>
              </w:rPr>
            </w:pPr>
            <w:r w:rsidRPr="0029514D">
              <w:rPr>
                <w:b/>
                <w:noProof/>
                <w:sz w:val="22"/>
                <w:szCs w:val="22"/>
                <w:lang w:val="vi-VN"/>
              </w:rPr>
              <w:t>Xác nhận của</w:t>
            </w:r>
          </w:p>
          <w:p w:rsidR="004A4521" w:rsidRPr="0029514D" w:rsidRDefault="004A4521" w:rsidP="006A1167">
            <w:pPr>
              <w:jc w:val="center"/>
              <w:rPr>
                <w:b/>
                <w:noProof/>
                <w:sz w:val="22"/>
                <w:szCs w:val="22"/>
                <w:lang w:val="vi-VN"/>
              </w:rPr>
            </w:pPr>
            <w:r w:rsidRPr="0029514D">
              <w:rPr>
                <w:b/>
                <w:noProof/>
                <w:sz w:val="22"/>
                <w:szCs w:val="22"/>
                <w:lang w:val="vi-VN"/>
              </w:rPr>
              <w:t>Ban kiểm soát đặc biệt</w:t>
            </w:r>
          </w:p>
        </w:tc>
        <w:tc>
          <w:tcPr>
            <w:tcW w:w="2977" w:type="dxa"/>
            <w:shd w:val="clear" w:color="auto" w:fill="auto"/>
          </w:tcPr>
          <w:p w:rsidR="004A4521" w:rsidRPr="0029514D" w:rsidRDefault="004A4521" w:rsidP="006A1167">
            <w:pPr>
              <w:spacing w:before="120"/>
              <w:jc w:val="center"/>
              <w:rPr>
                <w:b/>
                <w:noProof/>
                <w:sz w:val="22"/>
                <w:szCs w:val="22"/>
                <w:lang w:val="vi-VN"/>
              </w:rPr>
            </w:pPr>
            <w:r w:rsidRPr="0029514D">
              <w:rPr>
                <w:b/>
                <w:noProof/>
                <w:sz w:val="22"/>
                <w:szCs w:val="22"/>
                <w:lang w:val="vi-VN"/>
              </w:rPr>
              <w:t>Lập biểu</w:t>
            </w:r>
          </w:p>
        </w:tc>
        <w:tc>
          <w:tcPr>
            <w:tcW w:w="2977" w:type="dxa"/>
            <w:shd w:val="clear" w:color="auto" w:fill="auto"/>
          </w:tcPr>
          <w:p w:rsidR="004A4521" w:rsidRPr="0029514D" w:rsidRDefault="004A4521" w:rsidP="006A1167">
            <w:pPr>
              <w:spacing w:before="120"/>
              <w:jc w:val="center"/>
              <w:rPr>
                <w:b/>
                <w:noProof/>
                <w:sz w:val="22"/>
                <w:szCs w:val="22"/>
                <w:lang w:val="vi-VN"/>
              </w:rPr>
            </w:pPr>
            <w:r w:rsidRPr="0029514D">
              <w:rPr>
                <w:b/>
                <w:noProof/>
                <w:sz w:val="22"/>
                <w:szCs w:val="22"/>
                <w:lang w:val="vi-VN"/>
              </w:rPr>
              <w:t>Kiểm soát</w:t>
            </w:r>
          </w:p>
        </w:tc>
        <w:tc>
          <w:tcPr>
            <w:tcW w:w="4110" w:type="dxa"/>
            <w:shd w:val="clear" w:color="auto" w:fill="auto"/>
            <w:vAlign w:val="center"/>
          </w:tcPr>
          <w:p w:rsidR="004A4521" w:rsidRPr="0029514D" w:rsidRDefault="004A4521" w:rsidP="006A1167">
            <w:pPr>
              <w:jc w:val="center"/>
              <w:rPr>
                <w:b/>
                <w:noProof/>
                <w:sz w:val="22"/>
                <w:szCs w:val="22"/>
                <w:lang w:val="vi-VN"/>
              </w:rPr>
            </w:pPr>
            <w:r w:rsidRPr="0029514D">
              <w:rPr>
                <w:b/>
                <w:noProof/>
                <w:sz w:val="22"/>
                <w:szCs w:val="22"/>
                <w:lang w:val="vi-VN"/>
              </w:rPr>
              <w:t>Người đại diện hợp pháp</w:t>
            </w:r>
          </w:p>
          <w:p w:rsidR="004A4521" w:rsidRPr="0029514D" w:rsidRDefault="004A4521" w:rsidP="006A1167">
            <w:pPr>
              <w:jc w:val="center"/>
              <w:rPr>
                <w:b/>
                <w:noProof/>
                <w:sz w:val="22"/>
                <w:szCs w:val="22"/>
                <w:lang w:val="vi-VN"/>
              </w:rPr>
            </w:pPr>
            <w:r w:rsidRPr="0029514D">
              <w:rPr>
                <w:b/>
                <w:noProof/>
                <w:sz w:val="22"/>
                <w:szCs w:val="22"/>
                <w:lang w:val="vi-VN"/>
              </w:rPr>
              <w:t xml:space="preserve"> của tổ chức tín dụng</w:t>
            </w:r>
          </w:p>
          <w:p w:rsidR="004A4521" w:rsidRPr="0029514D" w:rsidRDefault="004A4521" w:rsidP="006A1167">
            <w:pPr>
              <w:jc w:val="center"/>
              <w:rPr>
                <w:noProof/>
                <w:sz w:val="22"/>
                <w:szCs w:val="22"/>
                <w:lang w:val="vi-VN"/>
              </w:rPr>
            </w:pPr>
            <w:r w:rsidRPr="0029514D">
              <w:rPr>
                <w:b/>
                <w:noProof/>
                <w:sz w:val="22"/>
                <w:szCs w:val="22"/>
                <w:lang w:val="vi-VN"/>
              </w:rPr>
              <w:t xml:space="preserve"> </w:t>
            </w:r>
            <w:r w:rsidRPr="0029514D">
              <w:rPr>
                <w:noProof/>
                <w:sz w:val="22"/>
                <w:szCs w:val="22"/>
                <w:lang w:val="vi-VN"/>
              </w:rPr>
              <w:t>(Ký, ghi rõ họ tên và đóng dấu)</w:t>
            </w:r>
          </w:p>
        </w:tc>
      </w:tr>
    </w:tbl>
    <w:p w:rsidR="004A4521" w:rsidRPr="0029514D" w:rsidRDefault="004A4521" w:rsidP="004A4521">
      <w:pPr>
        <w:ind w:firstLine="624"/>
        <w:rPr>
          <w:b/>
          <w:i/>
          <w:noProof/>
          <w:sz w:val="18"/>
          <w:szCs w:val="24"/>
          <w:lang w:val="vi-VN"/>
        </w:rPr>
      </w:pPr>
    </w:p>
    <w:p w:rsidR="004A4521" w:rsidRPr="0029514D" w:rsidRDefault="004A4521" w:rsidP="004A4521">
      <w:pPr>
        <w:ind w:firstLine="624"/>
        <w:rPr>
          <w:b/>
          <w:i/>
          <w:noProof/>
          <w:sz w:val="18"/>
          <w:szCs w:val="24"/>
          <w:lang w:val="vi-VN"/>
        </w:rPr>
      </w:pPr>
    </w:p>
    <w:p w:rsidR="004A4521" w:rsidRPr="0029514D" w:rsidRDefault="004A4521" w:rsidP="004A4521">
      <w:pPr>
        <w:ind w:firstLine="624"/>
        <w:rPr>
          <w:b/>
          <w:i/>
          <w:noProof/>
          <w:sz w:val="18"/>
          <w:szCs w:val="24"/>
          <w:lang w:val="vi-VN"/>
        </w:rPr>
      </w:pPr>
    </w:p>
    <w:p w:rsidR="004A4521" w:rsidRPr="0029514D" w:rsidRDefault="004A4521" w:rsidP="004A4521">
      <w:pPr>
        <w:ind w:firstLine="624"/>
        <w:rPr>
          <w:b/>
          <w:i/>
          <w:noProof/>
          <w:sz w:val="18"/>
          <w:szCs w:val="18"/>
          <w:lang w:val="vi-VN"/>
        </w:rPr>
      </w:pPr>
    </w:p>
    <w:p w:rsidR="004A4521" w:rsidRPr="0029514D" w:rsidRDefault="004A4521" w:rsidP="004A4521">
      <w:pPr>
        <w:ind w:firstLine="624"/>
        <w:rPr>
          <w:b/>
          <w:iCs/>
          <w:noProof/>
          <w:sz w:val="24"/>
          <w:szCs w:val="26"/>
          <w:lang w:val="vi-VN"/>
        </w:rPr>
      </w:pPr>
      <w:r w:rsidRPr="0029514D">
        <w:rPr>
          <w:b/>
          <w:iCs/>
          <w:noProof/>
          <w:sz w:val="24"/>
          <w:szCs w:val="26"/>
          <w:lang w:val="vi-VN"/>
        </w:rPr>
        <w:t>Hướng dẫn lập biểu:</w:t>
      </w:r>
    </w:p>
    <w:p w:rsidR="004A4521" w:rsidRPr="0029514D" w:rsidRDefault="004A4521" w:rsidP="004A4521">
      <w:pPr>
        <w:spacing w:before="120"/>
        <w:ind w:firstLine="567"/>
        <w:jc w:val="both"/>
        <w:rPr>
          <w:bCs/>
          <w:noProof/>
          <w:sz w:val="24"/>
          <w:szCs w:val="26"/>
          <w:lang w:val="vi-VN"/>
        </w:rPr>
      </w:pPr>
      <w:r w:rsidRPr="0029514D">
        <w:rPr>
          <w:i/>
          <w:noProof/>
          <w:sz w:val="24"/>
          <w:szCs w:val="26"/>
          <w:lang w:val="vi-VN"/>
        </w:rPr>
        <w:tab/>
      </w:r>
      <w:r w:rsidRPr="0029514D">
        <w:rPr>
          <w:noProof/>
          <w:sz w:val="24"/>
          <w:szCs w:val="26"/>
        </w:rPr>
        <w:t xml:space="preserve">- Phần I: </w:t>
      </w:r>
      <w:r w:rsidRPr="0029514D">
        <w:rPr>
          <w:bCs/>
          <w:noProof/>
          <w:sz w:val="24"/>
          <w:szCs w:val="26"/>
        </w:rPr>
        <w:t xml:space="preserve">Cột (12) Mục 1, Cột (12) Mục 2: Giá trị của giấy tờ có giá (GT) tại ngày chốt số liệu được xác định theo quy định tại Phụ lục IV ban hành kèm theo Thông tư </w:t>
      </w:r>
      <w:r w:rsidRPr="0029514D">
        <w:rPr>
          <w:bCs/>
          <w:noProof/>
          <w:sz w:val="24"/>
          <w:szCs w:val="26"/>
          <w:lang w:val="vi-VN"/>
        </w:rPr>
        <w:t xml:space="preserve">số </w:t>
      </w:r>
      <w:r w:rsidRPr="0029514D">
        <w:rPr>
          <w:bCs/>
          <w:noProof/>
          <w:sz w:val="24"/>
          <w:szCs w:val="26"/>
        </w:rPr>
        <w:t>08</w:t>
      </w:r>
      <w:r w:rsidRPr="0029514D">
        <w:rPr>
          <w:bCs/>
          <w:noProof/>
          <w:sz w:val="24"/>
          <w:szCs w:val="26"/>
          <w:lang w:val="vi-VN"/>
        </w:rPr>
        <w:t>/2021/TT-NHNN</w:t>
      </w:r>
      <w:r w:rsidRPr="0029514D">
        <w:rPr>
          <w:bCs/>
          <w:noProof/>
          <w:sz w:val="24"/>
          <w:szCs w:val="26"/>
        </w:rPr>
        <w:t xml:space="preserve"> (đã được sửa đổi, bổ sung)</w:t>
      </w:r>
      <w:r w:rsidRPr="0029514D">
        <w:rPr>
          <w:bCs/>
          <w:noProof/>
          <w:sz w:val="24"/>
          <w:szCs w:val="26"/>
          <w:lang w:val="vi-VN"/>
        </w:rPr>
        <w:t>.</w:t>
      </w:r>
    </w:p>
    <w:p w:rsidR="004A4521" w:rsidRPr="004F401F" w:rsidRDefault="004A4521" w:rsidP="004A4521">
      <w:pPr>
        <w:spacing w:before="120"/>
        <w:ind w:firstLine="567"/>
        <w:jc w:val="both"/>
        <w:rPr>
          <w:bCs/>
          <w:noProof/>
          <w:sz w:val="26"/>
        </w:rPr>
      </w:pPr>
      <w:r>
        <w:rPr>
          <w:bCs/>
          <w:noProof/>
          <w:color w:val="000000"/>
          <w:sz w:val="22"/>
          <w:szCs w:val="22"/>
        </w:rPr>
        <mc:AlternateContent>
          <mc:Choice Requires="wps">
            <w:drawing>
              <wp:anchor distT="0" distB="0" distL="114300" distR="114300" simplePos="0" relativeHeight="251659264" behindDoc="0" locked="0" layoutInCell="1" allowOverlap="1" wp14:anchorId="0587B881" wp14:editId="42BDD566">
                <wp:simplePos x="0" y="0"/>
                <wp:positionH relativeFrom="margin">
                  <wp:align>right</wp:align>
                </wp:positionH>
                <wp:positionV relativeFrom="paragraph">
                  <wp:posOffset>785739</wp:posOffset>
                </wp:positionV>
                <wp:extent cx="6276975" cy="0"/>
                <wp:effectExtent l="0" t="0" r="2857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A5DF2D" id="_x0000_t32" coordsize="21600,21600" o:spt="32" o:oned="t" path="m,l21600,21600e" filled="f">
                <v:path arrowok="t" fillok="f" o:connecttype="none"/>
                <o:lock v:ext="edit" shapetype="t"/>
              </v:shapetype>
              <v:shape id="AutoShape 6" o:spid="_x0000_s1026" type="#_x0000_t32" style="position:absolute;margin-left:443.05pt;margin-top:61.85pt;width:494.25pt;height:0;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">
                <w10:wrap anchorx="margin"/>
              </v:shape>
            </w:pict>
          </mc:Fallback>
        </mc:AlternateContent>
      </w:r>
      <w:r w:rsidRPr="0029514D">
        <w:rPr>
          <w:bCs/>
          <w:noProof/>
          <w:sz w:val="24"/>
          <w:szCs w:val="26"/>
          <w:lang w:val="vi-VN"/>
        </w:rPr>
        <w:tab/>
      </w:r>
      <w:r w:rsidRPr="0029514D">
        <w:rPr>
          <w:noProof/>
          <w:sz w:val="24"/>
          <w:szCs w:val="26"/>
        </w:rPr>
        <w:t xml:space="preserve">- Phần II: Cột (8) Mục 1, </w:t>
      </w:r>
      <w:r w:rsidRPr="0029514D">
        <w:rPr>
          <w:bCs/>
          <w:noProof/>
          <w:sz w:val="24"/>
          <w:szCs w:val="26"/>
        </w:rPr>
        <w:t xml:space="preserve">Cột (6) Mục 2: Giá trị của quyền đòi nợ, quyền tài sản (GT) tại ngày chốt số liệu được xác định theo quy định tại Phụ lục IV ban hành kèm theo Thông tư </w:t>
      </w:r>
      <w:r w:rsidRPr="0029514D">
        <w:rPr>
          <w:bCs/>
          <w:noProof/>
          <w:sz w:val="24"/>
          <w:szCs w:val="26"/>
          <w:lang w:val="vi-VN"/>
        </w:rPr>
        <w:t xml:space="preserve">số </w:t>
      </w:r>
      <w:r w:rsidRPr="0029514D">
        <w:rPr>
          <w:bCs/>
          <w:noProof/>
          <w:sz w:val="24"/>
          <w:szCs w:val="26"/>
        </w:rPr>
        <w:t>08</w:t>
      </w:r>
      <w:r w:rsidRPr="0029514D">
        <w:rPr>
          <w:bCs/>
          <w:noProof/>
          <w:sz w:val="24"/>
          <w:szCs w:val="26"/>
          <w:lang w:val="vi-VN"/>
        </w:rPr>
        <w:t>/2021/TT-NHNN</w:t>
      </w:r>
      <w:r w:rsidRPr="0029514D">
        <w:rPr>
          <w:bCs/>
          <w:noProof/>
          <w:sz w:val="24"/>
          <w:szCs w:val="26"/>
        </w:rPr>
        <w:t xml:space="preserve"> (đã được sửa đổi, bổ sung)</w:t>
      </w:r>
      <w:r w:rsidRPr="0029514D">
        <w:rPr>
          <w:bCs/>
          <w:noProof/>
          <w:sz w:val="24"/>
          <w:szCs w:val="26"/>
          <w:lang w:val="vi-VN"/>
        </w:rPr>
        <w:t>.</w:t>
      </w:r>
    </w:p>
    <w:p w:rsidR="004A4521" w:rsidRDefault="004A4521" w:rsidP="004A4521">
      <w:pPr>
        <w:spacing w:before="120"/>
        <w:jc w:val="both"/>
        <w:rPr>
          <w:b/>
          <w:noProof/>
          <w:sz w:val="24"/>
          <w:szCs w:val="24"/>
          <w:lang w:val="vi-VN"/>
        </w:rPr>
      </w:pPr>
    </w:p>
    <w:p w:rsidR="004A4521" w:rsidRDefault="004A4521" w:rsidP="004A4521">
      <w:pPr>
        <w:spacing w:before="120"/>
        <w:jc w:val="both"/>
        <w:rPr>
          <w:b/>
          <w:noProof/>
          <w:sz w:val="24"/>
          <w:szCs w:val="24"/>
          <w:lang w:val="vi-VN"/>
        </w:rPr>
      </w:pPr>
    </w:p>
    <w:tbl>
      <w:tblPr>
        <w:tblpPr w:leftFromText="180" w:rightFromText="180" w:vertAnchor="text" w:horzAnchor="margin" w:tblpXSpec="center" w:tblpY="278"/>
        <w:tblW w:w="10143" w:type="dxa"/>
        <w:tblLook w:val="04A0" w:firstRow="1" w:lastRow="0" w:firstColumn="1" w:lastColumn="0" w:noHBand="0" w:noVBand="1"/>
      </w:tblPr>
      <w:tblGrid>
        <w:gridCol w:w="4696"/>
        <w:gridCol w:w="5447"/>
      </w:tblGrid>
      <w:tr w:rsidR="004A4521" w:rsidRPr="006906E6" w:rsidTr="006A1167">
        <w:trPr>
          <w:trHeight w:val="4313"/>
        </w:trPr>
        <w:tc>
          <w:tcPr>
            <w:tcW w:w="4696" w:type="dxa"/>
            <w:shd w:val="clear" w:color="auto" w:fill="auto"/>
          </w:tcPr>
          <w:p w:rsidR="004A4521" w:rsidRPr="00A8193E" w:rsidRDefault="004A4521" w:rsidP="006A1167">
            <w:pPr>
              <w:keepNext/>
              <w:jc w:val="center"/>
              <w:rPr>
                <w:b/>
              </w:rPr>
            </w:pPr>
            <w:r w:rsidRPr="00A8193E">
              <w:rPr>
                <w:b/>
              </w:rPr>
              <w:t>NGÂN HÀNG NHÀ NƯỚC</w:t>
            </w:r>
          </w:p>
          <w:p w:rsidR="004A4521" w:rsidRPr="00A8193E" w:rsidRDefault="004A4521" w:rsidP="006A1167">
            <w:pPr>
              <w:keepNext/>
              <w:jc w:val="center"/>
              <w:rPr>
                <w:b/>
              </w:rPr>
            </w:pPr>
            <w:r w:rsidRPr="00A8193E">
              <w:rPr>
                <w:b/>
              </w:rPr>
              <w:t>VIỆT NAM</w:t>
            </w:r>
          </w:p>
          <w:p w:rsidR="004A4521" w:rsidRPr="00131204" w:rsidRDefault="004A4521" w:rsidP="006A1167">
            <w:pPr>
              <w:keepNext/>
              <w:spacing w:before="120" w:after="40"/>
              <w:jc w:val="center"/>
              <w:rPr>
                <w:sz w:val="26"/>
                <w:szCs w:val="26"/>
              </w:rPr>
            </w:pPr>
            <w:r>
              <w:rPr>
                <w:noProof/>
                <w:sz w:val="24"/>
                <w:szCs w:val="24"/>
              </w:rPr>
              <mc:AlternateContent>
                <mc:Choice Requires="wps">
                  <w:drawing>
                    <wp:anchor distT="4294967294" distB="4294967294" distL="114300" distR="114300" simplePos="0" relativeHeight="251661312" behindDoc="0" locked="0" layoutInCell="1" allowOverlap="1" wp14:anchorId="5A6A65E0" wp14:editId="3ED31E63">
                      <wp:simplePos x="0" y="0"/>
                      <wp:positionH relativeFrom="column">
                        <wp:posOffset>1040765</wp:posOffset>
                      </wp:positionH>
                      <wp:positionV relativeFrom="paragraph">
                        <wp:posOffset>22224</wp:posOffset>
                      </wp:positionV>
                      <wp:extent cx="753745" cy="0"/>
                      <wp:effectExtent l="0" t="0" r="27305"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46DA8" id="Line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95pt,1.75pt" to="14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HiEQIAACc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"/>
                  </w:pict>
                </mc:Fallback>
              </mc:AlternateContent>
            </w:r>
            <w:r w:rsidRPr="00131204">
              <w:rPr>
                <w:sz w:val="26"/>
                <w:szCs w:val="26"/>
              </w:rPr>
              <w:t>Số:</w:t>
            </w:r>
            <w:r>
              <w:rPr>
                <w:sz w:val="26"/>
                <w:szCs w:val="26"/>
              </w:rPr>
              <w:t xml:space="preserve"> </w:t>
            </w:r>
            <w:r w:rsidRPr="00982CB6">
              <w:rPr>
                <w:sz w:val="26"/>
                <w:szCs w:val="26"/>
              </w:rPr>
              <w:t xml:space="preserve"> </w:t>
            </w:r>
            <w:r w:rsidR="00F54026">
              <w:rPr>
                <w:sz w:val="26"/>
                <w:szCs w:val="26"/>
              </w:rPr>
              <w:t xml:space="preserve">13 </w:t>
            </w:r>
            <w:r w:rsidRPr="00131204">
              <w:rPr>
                <w:sz w:val="26"/>
                <w:szCs w:val="26"/>
              </w:rPr>
              <w:t>/VBHN-NHNN</w:t>
            </w:r>
          </w:p>
          <w:p w:rsidR="004A4521" w:rsidRPr="00131204" w:rsidRDefault="004A4521" w:rsidP="006A1167">
            <w:pPr>
              <w:jc w:val="both"/>
              <w:rPr>
                <w:b/>
                <w:i/>
              </w:rPr>
            </w:pPr>
          </w:p>
          <w:p w:rsidR="004A4521" w:rsidRPr="00131204" w:rsidRDefault="004A4521" w:rsidP="006A1167">
            <w:pPr>
              <w:ind w:firstLine="142"/>
              <w:jc w:val="both"/>
              <w:rPr>
                <w:b/>
              </w:rPr>
            </w:pPr>
            <w:r w:rsidRPr="00131204">
              <w:rPr>
                <w:b/>
                <w:i/>
              </w:rPr>
              <w:t xml:space="preserve">Nơi nhận:                                                                                           </w:t>
            </w:r>
          </w:p>
          <w:p w:rsidR="004A4521" w:rsidRPr="00A8193E" w:rsidRDefault="004A4521" w:rsidP="006A1167">
            <w:pPr>
              <w:ind w:firstLine="142"/>
              <w:jc w:val="both"/>
              <w:rPr>
                <w:sz w:val="22"/>
                <w:szCs w:val="22"/>
              </w:rPr>
            </w:pPr>
            <w:r w:rsidRPr="00A8193E">
              <w:rPr>
                <w:sz w:val="22"/>
                <w:szCs w:val="22"/>
              </w:rPr>
              <w:t xml:space="preserve">- Ban lãnh đạo NHNN; </w:t>
            </w:r>
          </w:p>
          <w:p w:rsidR="004A4521" w:rsidRPr="00A8193E" w:rsidRDefault="004A4521" w:rsidP="006A1167">
            <w:pPr>
              <w:ind w:firstLine="142"/>
              <w:jc w:val="both"/>
              <w:rPr>
                <w:sz w:val="22"/>
                <w:szCs w:val="22"/>
              </w:rPr>
            </w:pPr>
            <w:r w:rsidRPr="00A8193E">
              <w:rPr>
                <w:sz w:val="22"/>
                <w:szCs w:val="22"/>
              </w:rPr>
              <w:t>- Văn phòng Chính phủ (để đăng Công báo);</w:t>
            </w:r>
          </w:p>
          <w:p w:rsidR="004A4521" w:rsidRPr="00A8193E" w:rsidRDefault="004A4521" w:rsidP="006A1167">
            <w:pPr>
              <w:ind w:firstLine="142"/>
              <w:jc w:val="both"/>
              <w:rPr>
                <w:sz w:val="22"/>
                <w:szCs w:val="22"/>
              </w:rPr>
            </w:pPr>
            <w:r w:rsidRPr="00A8193E">
              <w:rPr>
                <w:sz w:val="22"/>
                <w:szCs w:val="22"/>
              </w:rPr>
              <w:t>- Cổng thông tin điện tử NHNN;</w:t>
            </w:r>
            <w:r w:rsidRPr="00A8193E">
              <w:rPr>
                <w:sz w:val="22"/>
                <w:szCs w:val="22"/>
              </w:rPr>
              <w:tab/>
            </w:r>
          </w:p>
          <w:p w:rsidR="004A4521" w:rsidRPr="00131204" w:rsidRDefault="004A4521" w:rsidP="006A1167">
            <w:pPr>
              <w:tabs>
                <w:tab w:val="left" w:pos="2460"/>
              </w:tabs>
              <w:ind w:firstLine="142"/>
              <w:jc w:val="both"/>
            </w:pPr>
            <w:r w:rsidRPr="00A8193E">
              <w:rPr>
                <w:sz w:val="22"/>
                <w:szCs w:val="22"/>
              </w:rPr>
              <w:t xml:space="preserve">- Lưu VP, </w:t>
            </w:r>
            <w:r w:rsidR="000D0D11">
              <w:rPr>
                <w:sz w:val="22"/>
                <w:szCs w:val="22"/>
              </w:rPr>
              <w:t>PC3</w:t>
            </w:r>
            <w:r w:rsidRPr="00131204">
              <w:t>.</w:t>
            </w:r>
          </w:p>
          <w:p w:rsidR="004A4521" w:rsidRDefault="004A4521" w:rsidP="006A1167">
            <w:pPr>
              <w:jc w:val="both"/>
            </w:pPr>
          </w:p>
        </w:tc>
        <w:tc>
          <w:tcPr>
            <w:tcW w:w="5447" w:type="dxa"/>
            <w:shd w:val="clear" w:color="auto" w:fill="auto"/>
          </w:tcPr>
          <w:p w:rsidR="004A4521" w:rsidRPr="00A8193E" w:rsidRDefault="004A4521" w:rsidP="006A1167">
            <w:pPr>
              <w:keepNext/>
              <w:ind w:left="-77"/>
              <w:jc w:val="center"/>
              <w:rPr>
                <w:b/>
              </w:rPr>
            </w:pPr>
            <w:r w:rsidRPr="00A8193E">
              <w:rPr>
                <w:b/>
              </w:rPr>
              <w:t>XÁC THỰC VĂN BẢN HỢP NHẤT</w:t>
            </w:r>
          </w:p>
          <w:p w:rsidR="004A4521" w:rsidRPr="00814F17" w:rsidRDefault="004A4521" w:rsidP="006A1167">
            <w:pPr>
              <w:keepNext/>
              <w:ind w:left="567" w:right="-439"/>
              <w:jc w:val="center"/>
            </w:pPr>
          </w:p>
          <w:p w:rsidR="004A4521" w:rsidRPr="008B0714" w:rsidRDefault="004A4521" w:rsidP="006A1167">
            <w:pPr>
              <w:keepNext/>
              <w:spacing w:after="240"/>
              <w:ind w:right="-437"/>
              <w:rPr>
                <w:i/>
                <w:sz w:val="27"/>
                <w:szCs w:val="27"/>
              </w:rPr>
            </w:pPr>
            <w:r>
              <w:t xml:space="preserve">                </w:t>
            </w:r>
            <w:r w:rsidRPr="0026708B">
              <w:t xml:space="preserve"> </w:t>
            </w:r>
            <w:r w:rsidRPr="00131204">
              <w:rPr>
                <w:i/>
                <w:sz w:val="27"/>
                <w:szCs w:val="27"/>
              </w:rPr>
              <w:t xml:space="preserve">Hà Nội, ngày </w:t>
            </w:r>
            <w:r w:rsidRPr="008B0714">
              <w:rPr>
                <w:i/>
                <w:sz w:val="27"/>
                <w:szCs w:val="27"/>
              </w:rPr>
              <w:t xml:space="preserve"> </w:t>
            </w:r>
            <w:r w:rsidR="00F54026">
              <w:rPr>
                <w:i/>
                <w:sz w:val="27"/>
                <w:szCs w:val="27"/>
              </w:rPr>
              <w:t xml:space="preserve">03 </w:t>
            </w:r>
            <w:r>
              <w:rPr>
                <w:i/>
                <w:sz w:val="27"/>
                <w:szCs w:val="27"/>
              </w:rPr>
              <w:t xml:space="preserve"> </w:t>
            </w:r>
            <w:r w:rsidRPr="00131204">
              <w:rPr>
                <w:i/>
                <w:sz w:val="27"/>
                <w:szCs w:val="27"/>
              </w:rPr>
              <w:t>tháng</w:t>
            </w:r>
            <w:r w:rsidR="00F54026">
              <w:rPr>
                <w:i/>
                <w:sz w:val="27"/>
                <w:szCs w:val="27"/>
              </w:rPr>
              <w:t xml:space="preserve"> 11 </w:t>
            </w:r>
            <w:r>
              <w:rPr>
                <w:i/>
                <w:sz w:val="27"/>
                <w:szCs w:val="27"/>
              </w:rPr>
              <w:t xml:space="preserve"> năm 20</w:t>
            </w:r>
            <w:r w:rsidRPr="008B0714">
              <w:rPr>
                <w:i/>
                <w:sz w:val="27"/>
                <w:szCs w:val="27"/>
              </w:rPr>
              <w:t>22</w:t>
            </w:r>
          </w:p>
          <w:p w:rsidR="004A4521" w:rsidRPr="00A8193E" w:rsidRDefault="004A4521" w:rsidP="006A1167">
            <w:pPr>
              <w:keepNext/>
              <w:ind w:left="567"/>
              <w:jc w:val="center"/>
              <w:rPr>
                <w:b/>
              </w:rPr>
            </w:pPr>
            <w:r w:rsidRPr="00131204">
              <w:rPr>
                <w:b/>
              </w:rPr>
              <w:t xml:space="preserve">      </w:t>
            </w:r>
            <w:r w:rsidRPr="003A1671">
              <w:rPr>
                <w:b/>
              </w:rPr>
              <w:t>KT.</w:t>
            </w:r>
            <w:r w:rsidRPr="00A8193E">
              <w:rPr>
                <w:b/>
              </w:rPr>
              <w:t>THỐNG ĐỐC</w:t>
            </w:r>
          </w:p>
          <w:p w:rsidR="004A4521" w:rsidRPr="00A8193E" w:rsidRDefault="004A4521" w:rsidP="006A1167">
            <w:pPr>
              <w:jc w:val="center"/>
              <w:rPr>
                <w:b/>
              </w:rPr>
            </w:pPr>
            <w:r>
              <w:rPr>
                <w:b/>
              </w:rPr>
              <w:t xml:space="preserve">             </w:t>
            </w:r>
            <w:r w:rsidRPr="00A8193E">
              <w:rPr>
                <w:b/>
              </w:rPr>
              <w:t xml:space="preserve"> PHÓ THỐNG ĐỐC</w:t>
            </w:r>
          </w:p>
          <w:p w:rsidR="004A4521" w:rsidRPr="00A8193E" w:rsidRDefault="004A4521" w:rsidP="006A1167">
            <w:pPr>
              <w:jc w:val="center"/>
              <w:rPr>
                <w:b/>
              </w:rPr>
            </w:pPr>
          </w:p>
          <w:p w:rsidR="004A4521" w:rsidRPr="00A8193E" w:rsidRDefault="004A4521" w:rsidP="006A1167">
            <w:pPr>
              <w:jc w:val="center"/>
              <w:rPr>
                <w:b/>
              </w:rPr>
            </w:pPr>
          </w:p>
          <w:p w:rsidR="004A4521" w:rsidRPr="00FD7A6D" w:rsidRDefault="004A4521" w:rsidP="006A1167">
            <w:pPr>
              <w:jc w:val="center"/>
              <w:rPr>
                <w:b/>
              </w:rPr>
            </w:pPr>
          </w:p>
          <w:p w:rsidR="004A4521" w:rsidRPr="00F54026" w:rsidRDefault="00F54026" w:rsidP="006A1167">
            <w:pPr>
              <w:rPr>
                <w:i/>
              </w:rPr>
            </w:pPr>
            <w:r>
              <w:rPr>
                <w:b/>
              </w:rPr>
              <w:t xml:space="preserve">                                    </w:t>
            </w:r>
            <w:r w:rsidRPr="00F54026">
              <w:rPr>
                <w:i/>
              </w:rPr>
              <w:t>(Đã ký)</w:t>
            </w:r>
          </w:p>
          <w:p w:rsidR="004A4521" w:rsidRPr="00034E25" w:rsidRDefault="004A4521" w:rsidP="006A1167">
            <w:pPr>
              <w:rPr>
                <w:b/>
              </w:rPr>
            </w:pPr>
            <w:bookmarkStart w:id="162" w:name="_GoBack"/>
            <w:bookmarkEnd w:id="162"/>
          </w:p>
          <w:p w:rsidR="004A4521" w:rsidRPr="008B0714" w:rsidRDefault="004A4521" w:rsidP="006A1167">
            <w:pPr>
              <w:jc w:val="center"/>
              <w:rPr>
                <w:b/>
              </w:rPr>
            </w:pPr>
          </w:p>
          <w:p w:rsidR="004A4521" w:rsidRPr="006906E6" w:rsidRDefault="004A4521" w:rsidP="006A1167">
            <w:pPr>
              <w:jc w:val="center"/>
              <w:rPr>
                <w:b/>
              </w:rPr>
            </w:pPr>
          </w:p>
          <w:p w:rsidR="004A4521" w:rsidRPr="00667E97" w:rsidRDefault="004A4521" w:rsidP="006A1167">
            <w:pPr>
              <w:jc w:val="center"/>
            </w:pPr>
            <w:r w:rsidRPr="00A8193E">
              <w:rPr>
                <w:b/>
              </w:rPr>
              <w:t xml:space="preserve">           </w:t>
            </w:r>
            <w:r>
              <w:rPr>
                <w:b/>
              </w:rPr>
              <w:t xml:space="preserve"> </w:t>
            </w:r>
            <w:r w:rsidRPr="00034E25">
              <w:rPr>
                <w:b/>
              </w:rPr>
              <w:t xml:space="preserve"> </w:t>
            </w:r>
            <w:r>
              <w:rPr>
                <w:b/>
              </w:rPr>
              <w:t>Đoàn Thái Sơn</w:t>
            </w:r>
          </w:p>
        </w:tc>
      </w:tr>
    </w:tbl>
    <w:p w:rsidR="00AA2605" w:rsidRPr="00AA2605" w:rsidRDefault="00AA2605" w:rsidP="004A4521">
      <w:pPr>
        <w:spacing w:before="120"/>
        <w:jc w:val="both"/>
        <w:rPr>
          <w:b/>
          <w:noProof/>
          <w:color w:val="000000"/>
          <w:sz w:val="24"/>
          <w:szCs w:val="24"/>
        </w:rPr>
      </w:pPr>
    </w:p>
    <w:sectPr w:rsidR="00AA2605" w:rsidRPr="00AA2605" w:rsidSect="00CD6C5D">
      <w:pgSz w:w="11907" w:h="16840" w:code="9"/>
      <w:pgMar w:top="1134" w:right="851" w:bottom="1134" w:left="1134" w:header="562" w:footer="56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5E4" w:rsidRDefault="009635E4" w:rsidP="001421D7">
      <w:r>
        <w:separator/>
      </w:r>
    </w:p>
  </w:endnote>
  <w:endnote w:type="continuationSeparator" w:id="0">
    <w:p w:rsidR="009635E4" w:rsidRDefault="009635E4" w:rsidP="0014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5E4" w:rsidRDefault="009635E4" w:rsidP="001421D7">
      <w:r>
        <w:separator/>
      </w:r>
    </w:p>
  </w:footnote>
  <w:footnote w:type="continuationSeparator" w:id="0">
    <w:p w:rsidR="009635E4" w:rsidRDefault="009635E4" w:rsidP="001421D7">
      <w:r>
        <w:continuationSeparator/>
      </w:r>
    </w:p>
  </w:footnote>
  <w:footnote w:id="1">
    <w:p w:rsidR="00503AC5" w:rsidRPr="00E5206F" w:rsidRDefault="00503AC5" w:rsidP="002E28E1">
      <w:pPr>
        <w:pStyle w:val="FootnoteText"/>
        <w:ind w:firstLine="624"/>
        <w:jc w:val="both"/>
        <w:rPr>
          <w:noProof/>
          <w:sz w:val="24"/>
          <w:szCs w:val="24"/>
        </w:rPr>
      </w:pPr>
      <w:r w:rsidRPr="00E5206F">
        <w:rPr>
          <w:rStyle w:val="FootnoteReference"/>
          <w:sz w:val="24"/>
          <w:szCs w:val="24"/>
        </w:rPr>
        <w:footnoteRef/>
      </w:r>
      <w:r w:rsidRPr="00E5206F">
        <w:rPr>
          <w:sz w:val="24"/>
          <w:szCs w:val="24"/>
        </w:rPr>
        <w:t xml:space="preserve"> </w:t>
      </w:r>
      <w:r w:rsidRPr="00E5206F">
        <w:rPr>
          <w:noProof/>
          <w:sz w:val="24"/>
          <w:szCs w:val="24"/>
          <w:lang w:val="vi-VN"/>
        </w:rPr>
        <w:t>Thông tư</w:t>
      </w:r>
      <w:r w:rsidRPr="00E5206F">
        <w:rPr>
          <w:noProof/>
          <w:sz w:val="24"/>
          <w:szCs w:val="24"/>
        </w:rPr>
        <w:t xml:space="preserve"> số 02/2022/TT-NHNN sửa đổi, bổ sung một số điều của Thông tư số 08/2021/TT-NHNN ngày 06 tháng 7 năm 2021</w:t>
      </w:r>
      <w:r>
        <w:rPr>
          <w:noProof/>
          <w:sz w:val="24"/>
          <w:szCs w:val="24"/>
        </w:rPr>
        <w:t xml:space="preserve"> </w:t>
      </w:r>
      <w:r w:rsidRPr="00E5206F">
        <w:rPr>
          <w:noProof/>
          <w:sz w:val="24"/>
          <w:szCs w:val="24"/>
        </w:rPr>
        <w:t xml:space="preserve">của Thống đốc Ngân hàng Nhà nước Việt Nam </w:t>
      </w:r>
      <w:r w:rsidRPr="00E5206F">
        <w:rPr>
          <w:noProof/>
          <w:sz w:val="24"/>
          <w:szCs w:val="24"/>
          <w:lang w:val="vi-VN"/>
        </w:rPr>
        <w:t>quy định về cho vay đặc biệt đối với tổ chức tín dụng được kiểm soát đặc biệt</w:t>
      </w:r>
      <w:r w:rsidRPr="00E5206F">
        <w:rPr>
          <w:noProof/>
          <w:sz w:val="24"/>
          <w:szCs w:val="24"/>
        </w:rPr>
        <w:t xml:space="preserve"> có căn cứ ban hành như sau:</w:t>
      </w:r>
    </w:p>
    <w:p w:rsidR="00503AC5" w:rsidRPr="00E5206F" w:rsidRDefault="00503AC5" w:rsidP="002E28E1">
      <w:pPr>
        <w:ind w:firstLine="720"/>
        <w:jc w:val="both"/>
        <w:rPr>
          <w:i/>
          <w:noProof/>
          <w:sz w:val="24"/>
          <w:szCs w:val="24"/>
          <w:lang w:val="vi-VN"/>
        </w:rPr>
      </w:pPr>
      <w:r w:rsidRPr="00E5206F">
        <w:rPr>
          <w:noProof/>
          <w:sz w:val="24"/>
          <w:szCs w:val="24"/>
        </w:rPr>
        <w:t>“</w:t>
      </w:r>
      <w:r w:rsidRPr="00E5206F">
        <w:rPr>
          <w:i/>
          <w:noProof/>
          <w:sz w:val="24"/>
          <w:szCs w:val="24"/>
          <w:lang w:val="vi-VN"/>
        </w:rPr>
        <w:t>Căn cứ Luật Các tổ chức tín dụng ngày 16 tháng 6 năm 2010;</w:t>
      </w:r>
    </w:p>
    <w:p w:rsidR="00503AC5" w:rsidRPr="00E5206F" w:rsidRDefault="00503AC5" w:rsidP="002E28E1">
      <w:pPr>
        <w:ind w:firstLine="720"/>
        <w:jc w:val="both"/>
        <w:rPr>
          <w:i/>
          <w:noProof/>
          <w:sz w:val="24"/>
          <w:szCs w:val="24"/>
          <w:lang w:val="vi-VN"/>
        </w:rPr>
      </w:pPr>
      <w:r w:rsidRPr="00E5206F">
        <w:rPr>
          <w:i/>
          <w:noProof/>
          <w:sz w:val="24"/>
          <w:szCs w:val="24"/>
          <w:lang w:val="vi-VN"/>
        </w:rPr>
        <w:t>Căn cứ Luật sửa đổi, bổ sung một số điều của Luật Các tổ chức tín dụng ngày 20 tháng 11 năm 2017;</w:t>
      </w:r>
    </w:p>
    <w:p w:rsidR="00503AC5" w:rsidRPr="00E5206F" w:rsidRDefault="00503AC5" w:rsidP="002E28E1">
      <w:pPr>
        <w:ind w:firstLine="720"/>
        <w:jc w:val="both"/>
        <w:rPr>
          <w:i/>
          <w:noProof/>
          <w:sz w:val="24"/>
          <w:szCs w:val="24"/>
          <w:lang w:val="vi-VN"/>
        </w:rPr>
      </w:pPr>
      <w:r w:rsidRPr="00E5206F">
        <w:rPr>
          <w:i/>
          <w:noProof/>
          <w:sz w:val="24"/>
          <w:szCs w:val="24"/>
          <w:lang w:val="vi-VN"/>
        </w:rPr>
        <w:t>Căn cứ Nghị định số 16/2017/NĐ-CP ngày 17 tháng 02 năm 2017 của Chính phủ quy định chức năng, nhiệm vụ, quyền hạn và cơ cấu tổ chức của Ngân hàng Nhà nước Việt Nam;</w:t>
      </w:r>
    </w:p>
    <w:p w:rsidR="00503AC5" w:rsidRPr="00E5206F" w:rsidRDefault="00503AC5" w:rsidP="002E28E1">
      <w:pPr>
        <w:ind w:firstLine="720"/>
        <w:jc w:val="both"/>
        <w:rPr>
          <w:i/>
          <w:noProof/>
          <w:sz w:val="24"/>
          <w:szCs w:val="24"/>
          <w:lang w:val="vi-VN"/>
        </w:rPr>
      </w:pPr>
      <w:r w:rsidRPr="00E5206F">
        <w:rPr>
          <w:i/>
          <w:noProof/>
          <w:sz w:val="24"/>
          <w:szCs w:val="24"/>
          <w:lang w:val="vi-VN"/>
        </w:rPr>
        <w:t>Theo đề nghị của Vụ trưởng Vụ Chính sách tiền tệ;</w:t>
      </w:r>
    </w:p>
    <w:p w:rsidR="00503AC5" w:rsidRPr="00CE2DD5" w:rsidRDefault="00503AC5" w:rsidP="002E28E1">
      <w:pPr>
        <w:ind w:firstLine="737"/>
        <w:jc w:val="both"/>
        <w:rPr>
          <w:i/>
          <w:noProof/>
          <w:sz w:val="24"/>
          <w:szCs w:val="24"/>
          <w:lang w:val="vi-VN"/>
        </w:rPr>
      </w:pPr>
      <w:r w:rsidRPr="00E5206F">
        <w:rPr>
          <w:i/>
          <w:noProof/>
          <w:sz w:val="24"/>
          <w:szCs w:val="24"/>
          <w:lang w:val="vi-VN"/>
        </w:rPr>
        <w:t>Thống đốc Ngân hàng Nhà nước Việt Nam ban hành Thông tư sửa đổi, bổ sung một số điều của Thông tư số 08/2021/TT-NHNN ngày 06 tháng 7 năm 2021của Thống đốc Ngân hàng Nhà nước Việt Nam quy định về cho vay đặc biệt đối với tổ chức tín dụng được kiểm soát đặc biệt.”</w:t>
      </w:r>
    </w:p>
  </w:footnote>
  <w:footnote w:id="2">
    <w:p w:rsidR="00503AC5" w:rsidRPr="00461A0D" w:rsidRDefault="00503AC5" w:rsidP="002E28E1">
      <w:pPr>
        <w:ind w:firstLine="720"/>
        <w:jc w:val="both"/>
        <w:rPr>
          <w:noProof/>
          <w:sz w:val="24"/>
          <w:szCs w:val="24"/>
        </w:rPr>
      </w:pPr>
      <w:r w:rsidRPr="00461A0D">
        <w:rPr>
          <w:rStyle w:val="FootnoteReference"/>
          <w:sz w:val="24"/>
          <w:szCs w:val="24"/>
        </w:rPr>
        <w:footnoteRef/>
      </w:r>
      <w:r w:rsidRPr="00461A0D">
        <w:rPr>
          <w:sz w:val="24"/>
          <w:szCs w:val="24"/>
        </w:rPr>
        <w:t xml:space="preserve">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căn cứ ban hành như sau</w:t>
      </w:r>
      <w:r w:rsidRPr="00461A0D">
        <w:rPr>
          <w:noProof/>
          <w:sz w:val="24"/>
          <w:szCs w:val="24"/>
        </w:rPr>
        <w:t>:</w:t>
      </w:r>
    </w:p>
    <w:p w:rsidR="00503AC5" w:rsidRPr="00461A0D" w:rsidRDefault="00503AC5" w:rsidP="002E28E1">
      <w:pPr>
        <w:ind w:firstLine="720"/>
        <w:jc w:val="both"/>
        <w:rPr>
          <w:i/>
          <w:noProof/>
          <w:sz w:val="24"/>
          <w:szCs w:val="24"/>
          <w:lang w:val="vi-VN"/>
        </w:rPr>
      </w:pPr>
      <w:r>
        <w:rPr>
          <w:i/>
          <w:noProof/>
          <w:sz w:val="24"/>
          <w:szCs w:val="24"/>
        </w:rPr>
        <w:t>“</w:t>
      </w:r>
      <w:r w:rsidRPr="00461A0D">
        <w:rPr>
          <w:i/>
          <w:noProof/>
          <w:sz w:val="24"/>
          <w:szCs w:val="24"/>
          <w:lang w:val="vi-VN"/>
        </w:rPr>
        <w:t>Căn cứ Luật Các tổ chức tín dụng ngày 16 tháng 6 năm 2010;</w:t>
      </w:r>
    </w:p>
    <w:p w:rsidR="00503AC5" w:rsidRPr="00461A0D" w:rsidRDefault="00503AC5" w:rsidP="002E28E1">
      <w:pPr>
        <w:ind w:firstLine="720"/>
        <w:jc w:val="both"/>
        <w:rPr>
          <w:i/>
          <w:noProof/>
          <w:sz w:val="24"/>
          <w:szCs w:val="24"/>
          <w:lang w:val="vi-VN"/>
        </w:rPr>
      </w:pPr>
      <w:r w:rsidRPr="00461A0D">
        <w:rPr>
          <w:i/>
          <w:noProof/>
          <w:sz w:val="24"/>
          <w:szCs w:val="24"/>
          <w:lang w:val="vi-VN"/>
        </w:rPr>
        <w:t>Căn cứ Luật sửa đổi, bổ sung một số điều của Luật Các tổ chức tín dụng ngày 20 tháng 11 năm 2017;</w:t>
      </w:r>
    </w:p>
    <w:p w:rsidR="00503AC5" w:rsidRPr="00461A0D" w:rsidRDefault="00503AC5" w:rsidP="002E28E1">
      <w:pPr>
        <w:ind w:firstLine="720"/>
        <w:jc w:val="both"/>
        <w:rPr>
          <w:i/>
          <w:noProof/>
          <w:sz w:val="24"/>
          <w:szCs w:val="24"/>
          <w:lang w:val="vi-VN"/>
        </w:rPr>
      </w:pPr>
      <w:r w:rsidRPr="00461A0D">
        <w:rPr>
          <w:i/>
          <w:noProof/>
          <w:sz w:val="24"/>
          <w:szCs w:val="24"/>
          <w:lang w:val="vi-VN"/>
        </w:rPr>
        <w:t>Căn cứ Nghị định số 16/2017/NĐ-CP ngày 17 tháng 02 năm 2017 của Chính phủ quy định chức năng, nhiệm vụ, quyền hạn và cơ cấu tổ chức của Ngân hàng Nhà nước Việt Nam;</w:t>
      </w:r>
    </w:p>
    <w:p w:rsidR="00503AC5" w:rsidRPr="00461A0D" w:rsidRDefault="00503AC5" w:rsidP="002E28E1">
      <w:pPr>
        <w:ind w:firstLine="720"/>
        <w:jc w:val="both"/>
        <w:rPr>
          <w:i/>
          <w:noProof/>
          <w:sz w:val="24"/>
          <w:szCs w:val="24"/>
          <w:lang w:val="vi-VN"/>
        </w:rPr>
      </w:pPr>
      <w:r w:rsidRPr="00461A0D">
        <w:rPr>
          <w:i/>
          <w:noProof/>
          <w:sz w:val="24"/>
          <w:szCs w:val="24"/>
          <w:lang w:val="vi-VN"/>
        </w:rPr>
        <w:t>Theo đề nghị của Vụ trưởng Vụ Chính sách tiền tệ;</w:t>
      </w:r>
    </w:p>
    <w:p w:rsidR="00503AC5" w:rsidRPr="00461A0D" w:rsidRDefault="00503AC5" w:rsidP="002E28E1">
      <w:pPr>
        <w:ind w:firstLine="720"/>
        <w:jc w:val="both"/>
        <w:rPr>
          <w:i/>
          <w:noProof/>
          <w:sz w:val="24"/>
          <w:szCs w:val="24"/>
        </w:rPr>
      </w:pPr>
      <w:r w:rsidRPr="00461A0D">
        <w:rPr>
          <w:i/>
          <w:noProof/>
          <w:sz w:val="24"/>
          <w:szCs w:val="24"/>
          <w:lang w:val="vi-VN"/>
        </w:rPr>
        <w:t xml:space="preserve">Thống đốc Ngân hàng Nhà nước Việt Nam ban hành Thông tư </w:t>
      </w:r>
      <w:r w:rsidRPr="00461A0D">
        <w:rPr>
          <w:i/>
          <w:noProof/>
          <w:sz w:val="24"/>
          <w:szCs w:val="24"/>
        </w:rPr>
        <w:t xml:space="preserve">sửa đổi, bổ sung một số điều của Thông tư số 08/2021/TT-NHNN ngày 06 tháng 7 năm 2021 của Thống đốc Ngân hàng Nhà nước Việt Nam </w:t>
      </w:r>
      <w:r w:rsidRPr="00461A0D">
        <w:rPr>
          <w:i/>
          <w:noProof/>
          <w:sz w:val="24"/>
          <w:szCs w:val="24"/>
          <w:lang w:val="vi-VN"/>
        </w:rPr>
        <w:t>quy định về cho vay đặc biệt đối với tổ chức tín dụng được kiểm soát đặc biệt.</w:t>
      </w:r>
      <w:r>
        <w:rPr>
          <w:i/>
          <w:noProof/>
          <w:sz w:val="24"/>
          <w:szCs w:val="24"/>
        </w:rPr>
        <w:t>”</w:t>
      </w:r>
    </w:p>
    <w:p w:rsidR="00503AC5" w:rsidRPr="00461A0D" w:rsidRDefault="00503AC5" w:rsidP="00CE2DD5">
      <w:pPr>
        <w:spacing w:before="120" w:after="240"/>
        <w:ind w:firstLine="720"/>
        <w:jc w:val="both"/>
        <w:rPr>
          <w:noProof/>
          <w:sz w:val="24"/>
          <w:szCs w:val="24"/>
        </w:rPr>
      </w:pPr>
    </w:p>
    <w:p w:rsidR="00503AC5" w:rsidRDefault="00503AC5" w:rsidP="00CE2DD5">
      <w:pPr>
        <w:pStyle w:val="FootnoteText"/>
        <w:ind w:firstLine="624"/>
      </w:pPr>
    </w:p>
  </w:footnote>
  <w:footnote w:id="3">
    <w:p w:rsidR="00503AC5" w:rsidRPr="00781C4D" w:rsidRDefault="00503AC5" w:rsidP="00781C4D">
      <w:pPr>
        <w:spacing w:before="60"/>
        <w:ind w:firstLine="737"/>
        <w:jc w:val="both"/>
        <w:rPr>
          <w:noProof/>
          <w:sz w:val="24"/>
          <w:szCs w:val="24"/>
          <w:lang w:val="vi-VN"/>
        </w:rPr>
      </w:pPr>
      <w:r w:rsidRPr="00781C4D">
        <w:rPr>
          <w:rStyle w:val="FootnoteReference"/>
          <w:sz w:val="24"/>
          <w:szCs w:val="24"/>
        </w:rPr>
        <w:footnoteRef/>
      </w:r>
      <w:r w:rsidRPr="00781C4D">
        <w:rPr>
          <w:sz w:val="24"/>
          <w:szCs w:val="24"/>
          <w:lang w:val="vi-VN"/>
        </w:rPr>
        <w:t xml:space="preserve"> Điểm này được sửa đổi theo quy định tại khoản 1 Điều 1 của </w:t>
      </w:r>
      <w:r w:rsidRPr="00781C4D">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p w:rsidR="00503AC5" w:rsidRPr="00781C4D" w:rsidRDefault="00503AC5" w:rsidP="00781C4D">
      <w:pPr>
        <w:spacing w:before="60"/>
        <w:rPr>
          <w:sz w:val="24"/>
          <w:szCs w:val="24"/>
          <w:lang w:val="vi-VN"/>
        </w:rPr>
      </w:pPr>
    </w:p>
    <w:p w:rsidR="00503AC5" w:rsidRPr="00781C4D" w:rsidRDefault="00503AC5">
      <w:pPr>
        <w:pStyle w:val="FootnoteText"/>
        <w:rPr>
          <w:lang w:val="vi-VN"/>
        </w:rPr>
      </w:pPr>
    </w:p>
  </w:footnote>
  <w:footnote w:id="4">
    <w:p w:rsidR="00503AC5" w:rsidRPr="00461A0D" w:rsidRDefault="00503AC5" w:rsidP="00AE3CFC">
      <w:pPr>
        <w:ind w:firstLine="737"/>
        <w:jc w:val="both"/>
        <w:rPr>
          <w:noProof/>
          <w:sz w:val="24"/>
          <w:szCs w:val="24"/>
          <w:lang w:val="vi-VN"/>
        </w:rPr>
      </w:pPr>
      <w:r>
        <w:rPr>
          <w:rStyle w:val="FootnoteReference"/>
        </w:rPr>
        <w:footnoteRef/>
      </w:r>
      <w:r w:rsidRPr="008B352B">
        <w:rPr>
          <w:lang w:val="vi-VN"/>
        </w:rPr>
        <w:t xml:space="preserve"> </w:t>
      </w:r>
      <w:r w:rsidRPr="008B352B">
        <w:rPr>
          <w:sz w:val="24"/>
          <w:szCs w:val="24"/>
          <w:lang w:val="vi-VN"/>
        </w:rPr>
        <w:t>Khoản</w:t>
      </w:r>
      <w:r w:rsidRPr="00781C4D">
        <w:rPr>
          <w:sz w:val="24"/>
          <w:szCs w:val="24"/>
          <w:lang w:val="vi-VN"/>
        </w:rPr>
        <w:t xml:space="preserve"> này được s</w:t>
      </w:r>
      <w:r>
        <w:rPr>
          <w:sz w:val="24"/>
          <w:szCs w:val="24"/>
          <w:lang w:val="vi-VN"/>
        </w:rPr>
        <w:t xml:space="preserve">ửa đổi theo quy định tại khoản </w:t>
      </w:r>
      <w:r w:rsidRPr="008B352B">
        <w:rPr>
          <w:sz w:val="24"/>
          <w:szCs w:val="24"/>
          <w:lang w:val="vi-VN"/>
        </w:rPr>
        <w:t>2</w:t>
      </w:r>
      <w:r w:rsidRPr="00781C4D">
        <w:rPr>
          <w:sz w:val="24"/>
          <w:szCs w:val="24"/>
          <w:lang w:val="vi-VN"/>
        </w:rPr>
        <w:t xml:space="preserve"> Điều 1 của </w:t>
      </w:r>
      <w:r w:rsidRPr="00781C4D">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w:t>
      </w:r>
      <w:r>
        <w:rPr>
          <w:noProof/>
          <w:sz w:val="24"/>
          <w:szCs w:val="24"/>
          <w:lang w:val="vi-VN"/>
        </w:rPr>
        <w:t>/5/2022.</w:t>
      </w:r>
    </w:p>
  </w:footnote>
  <w:footnote w:id="5">
    <w:p w:rsidR="00503AC5" w:rsidRPr="00FA2DE5" w:rsidRDefault="00503AC5" w:rsidP="00AE3CFC">
      <w:pPr>
        <w:ind w:firstLine="737"/>
        <w:jc w:val="both"/>
        <w:rPr>
          <w:noProof/>
          <w:sz w:val="24"/>
          <w:szCs w:val="24"/>
          <w:lang w:val="vi-VN"/>
        </w:rPr>
      </w:pPr>
      <w:r>
        <w:rPr>
          <w:rStyle w:val="FootnoteReference"/>
        </w:rPr>
        <w:footnoteRef/>
      </w:r>
      <w:r w:rsidRPr="00FA2DE5">
        <w:rPr>
          <w:lang w:val="vi-VN"/>
        </w:rPr>
        <w:t xml:space="preserve"> </w:t>
      </w:r>
      <w:r w:rsidRPr="00F60181">
        <w:rPr>
          <w:sz w:val="24"/>
          <w:szCs w:val="24"/>
          <w:lang w:val="vi-VN"/>
        </w:rPr>
        <w:t>Cụm từ “</w:t>
      </w:r>
      <w:r w:rsidRPr="00FA2DE5">
        <w:rPr>
          <w:sz w:val="24"/>
          <w:szCs w:val="24"/>
          <w:lang w:val="vi-VN"/>
        </w:rPr>
        <w:t xml:space="preserve">đã được </w:t>
      </w:r>
      <w:r w:rsidRPr="00F60181">
        <w:rPr>
          <w:sz w:val="24"/>
          <w:szCs w:val="24"/>
          <w:lang w:val="vi-VN"/>
        </w:rPr>
        <w:t>Thủ tướng Chính phủ</w:t>
      </w:r>
      <w:r w:rsidRPr="00FA2DE5">
        <w:rPr>
          <w:sz w:val="24"/>
          <w:szCs w:val="24"/>
          <w:lang w:val="vi-VN"/>
        </w:rPr>
        <w:t xml:space="preserve"> quyết định hoặc</w:t>
      </w:r>
      <w:r w:rsidRPr="00F60181">
        <w:rPr>
          <w:sz w:val="24"/>
          <w:szCs w:val="24"/>
          <w:lang w:val="vi-VN"/>
        </w:rPr>
        <w:t xml:space="preserve">” được bãi bỏ theo quy định tại khoản </w:t>
      </w:r>
      <w:r w:rsidRPr="00FA2DE5">
        <w:rPr>
          <w:sz w:val="24"/>
          <w:szCs w:val="24"/>
          <w:lang w:val="vi-VN"/>
        </w:rPr>
        <w:t>4</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6">
    <w:p w:rsidR="00503AC5" w:rsidRPr="00F60181" w:rsidRDefault="00503AC5" w:rsidP="00AE3CFC">
      <w:pPr>
        <w:ind w:firstLine="737"/>
        <w:jc w:val="both"/>
        <w:rPr>
          <w:noProof/>
          <w:sz w:val="24"/>
          <w:szCs w:val="24"/>
          <w:lang w:val="vi-VN"/>
        </w:rPr>
      </w:pPr>
      <w:r w:rsidRPr="00F60181">
        <w:rPr>
          <w:rStyle w:val="FootnoteReference"/>
          <w:sz w:val="24"/>
          <w:szCs w:val="24"/>
        </w:rPr>
        <w:footnoteRef/>
      </w:r>
      <w:r w:rsidRPr="00F60181">
        <w:rPr>
          <w:sz w:val="24"/>
          <w:szCs w:val="24"/>
          <w:lang w:val="vi-VN"/>
        </w:rPr>
        <w:t xml:space="preserve"> 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p w:rsidR="00503AC5" w:rsidRPr="00F60181" w:rsidRDefault="00503AC5">
      <w:pPr>
        <w:pStyle w:val="FootnoteText"/>
        <w:rPr>
          <w:lang w:val="vi-VN"/>
        </w:rPr>
      </w:pPr>
    </w:p>
  </w:footnote>
  <w:footnote w:id="7">
    <w:p w:rsidR="00503AC5" w:rsidRPr="00942432" w:rsidRDefault="00503AC5" w:rsidP="00942432">
      <w:pPr>
        <w:spacing w:before="120"/>
        <w:ind w:firstLine="720"/>
        <w:jc w:val="both"/>
        <w:rPr>
          <w:noProof/>
          <w:sz w:val="24"/>
          <w:szCs w:val="24"/>
          <w:lang w:val="vi-VN"/>
        </w:rPr>
      </w:pPr>
      <w:r>
        <w:rPr>
          <w:rStyle w:val="FootnoteReference"/>
        </w:rPr>
        <w:footnoteRef/>
      </w:r>
      <w:r>
        <w:t xml:space="preserve"> </w:t>
      </w:r>
      <w:r w:rsidRPr="00461A0D">
        <w:rPr>
          <w:sz w:val="24"/>
          <w:szCs w:val="24"/>
        </w:rPr>
        <w:t xml:space="preserve">Điểm này được </w:t>
      </w:r>
      <w:r>
        <w:rPr>
          <w:sz w:val="24"/>
          <w:szCs w:val="24"/>
        </w:rPr>
        <w:t>bãi bỏ</w:t>
      </w:r>
      <w:r w:rsidRPr="00461A0D">
        <w:rPr>
          <w:sz w:val="24"/>
          <w:szCs w:val="24"/>
        </w:rPr>
        <w:t xml:space="preserve"> theo quy định tại khoản 1 Đ</w:t>
      </w:r>
      <w:r>
        <w:rPr>
          <w:sz w:val="24"/>
          <w:szCs w:val="24"/>
        </w:rPr>
        <w:t>iều 2</w:t>
      </w:r>
      <w:r w:rsidRPr="00461A0D">
        <w:rPr>
          <w:sz w:val="24"/>
          <w:szCs w:val="24"/>
        </w:rPr>
        <w:t xml:space="preserve"> của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hiệu lực</w:t>
      </w:r>
      <w:r w:rsidRPr="00461A0D">
        <w:rPr>
          <w:noProof/>
          <w:sz w:val="24"/>
          <w:szCs w:val="24"/>
        </w:rPr>
        <w:t xml:space="preserve"> kể</w:t>
      </w:r>
      <w:r w:rsidRPr="00461A0D">
        <w:rPr>
          <w:noProof/>
          <w:sz w:val="24"/>
          <w:szCs w:val="24"/>
          <w:lang w:val="vi-VN"/>
        </w:rPr>
        <w:t xml:space="preserve"> từ ngày </w:t>
      </w:r>
      <w:r w:rsidRPr="00461A0D">
        <w:rPr>
          <w:noProof/>
          <w:sz w:val="24"/>
          <w:szCs w:val="24"/>
        </w:rPr>
        <w:t>28</w:t>
      </w:r>
      <w:r>
        <w:rPr>
          <w:noProof/>
          <w:sz w:val="24"/>
          <w:szCs w:val="24"/>
        </w:rPr>
        <w:t>/10/</w:t>
      </w:r>
      <w:r w:rsidRPr="00461A0D">
        <w:rPr>
          <w:noProof/>
          <w:sz w:val="24"/>
          <w:szCs w:val="24"/>
        </w:rPr>
        <w:t>2022.</w:t>
      </w:r>
    </w:p>
  </w:footnote>
  <w:footnote w:id="8">
    <w:p w:rsidR="00503AC5" w:rsidRPr="00970B42" w:rsidRDefault="00503AC5" w:rsidP="00970B42">
      <w:pPr>
        <w:spacing w:before="120"/>
        <w:ind w:firstLine="720"/>
        <w:jc w:val="both"/>
        <w:rPr>
          <w:noProof/>
          <w:sz w:val="24"/>
          <w:szCs w:val="24"/>
          <w:lang w:val="vi-VN"/>
        </w:rPr>
      </w:pPr>
      <w:r w:rsidRPr="00461A0D">
        <w:rPr>
          <w:rStyle w:val="FootnoteReference"/>
          <w:sz w:val="24"/>
          <w:szCs w:val="24"/>
        </w:rPr>
        <w:footnoteRef/>
      </w:r>
      <w:r w:rsidRPr="00461A0D">
        <w:rPr>
          <w:sz w:val="24"/>
          <w:szCs w:val="24"/>
        </w:rPr>
        <w:t xml:space="preserve"> Điểm này được sửa đổi theo quy định tại </w:t>
      </w:r>
      <w:r>
        <w:rPr>
          <w:sz w:val="24"/>
          <w:szCs w:val="24"/>
        </w:rPr>
        <w:t xml:space="preserve">điểm a </w:t>
      </w:r>
      <w:r w:rsidRPr="00461A0D">
        <w:rPr>
          <w:sz w:val="24"/>
          <w:szCs w:val="24"/>
        </w:rPr>
        <w:t xml:space="preserve">khoản 1 Điều 1 của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hiệu lực</w:t>
      </w:r>
      <w:r w:rsidRPr="00461A0D">
        <w:rPr>
          <w:noProof/>
          <w:sz w:val="24"/>
          <w:szCs w:val="24"/>
        </w:rPr>
        <w:t xml:space="preserve"> kể</w:t>
      </w:r>
      <w:r w:rsidRPr="00461A0D">
        <w:rPr>
          <w:noProof/>
          <w:sz w:val="24"/>
          <w:szCs w:val="24"/>
          <w:lang w:val="vi-VN"/>
        </w:rPr>
        <w:t xml:space="preserve"> từ ngày </w:t>
      </w:r>
      <w:r w:rsidRPr="00461A0D">
        <w:rPr>
          <w:noProof/>
          <w:sz w:val="24"/>
          <w:szCs w:val="24"/>
        </w:rPr>
        <w:t>28</w:t>
      </w:r>
      <w:r>
        <w:rPr>
          <w:noProof/>
          <w:sz w:val="24"/>
          <w:szCs w:val="24"/>
        </w:rPr>
        <w:t>/10/</w:t>
      </w:r>
      <w:r w:rsidRPr="00461A0D">
        <w:rPr>
          <w:noProof/>
          <w:sz w:val="24"/>
          <w:szCs w:val="24"/>
        </w:rPr>
        <w:t>2022.</w:t>
      </w:r>
    </w:p>
  </w:footnote>
  <w:footnote w:id="9">
    <w:p w:rsidR="00503AC5" w:rsidRPr="00461A0D" w:rsidRDefault="00503AC5" w:rsidP="00461A0D">
      <w:pPr>
        <w:spacing w:before="120"/>
        <w:ind w:firstLine="720"/>
        <w:jc w:val="both"/>
        <w:rPr>
          <w:noProof/>
          <w:sz w:val="24"/>
          <w:szCs w:val="24"/>
          <w:lang w:val="vi-VN"/>
        </w:rPr>
      </w:pPr>
      <w:r>
        <w:rPr>
          <w:rStyle w:val="FootnoteReference"/>
        </w:rPr>
        <w:footnoteRef/>
      </w:r>
      <w:r>
        <w:t xml:space="preserve"> </w:t>
      </w:r>
      <w:r w:rsidRPr="00461A0D">
        <w:rPr>
          <w:sz w:val="24"/>
          <w:szCs w:val="24"/>
        </w:rPr>
        <w:t xml:space="preserve">Điểm này được sửa đổi theo quy định tại </w:t>
      </w:r>
      <w:r>
        <w:rPr>
          <w:sz w:val="24"/>
          <w:szCs w:val="24"/>
        </w:rPr>
        <w:t xml:space="preserve">điểm b </w:t>
      </w:r>
      <w:r w:rsidRPr="00461A0D">
        <w:rPr>
          <w:sz w:val="24"/>
          <w:szCs w:val="24"/>
        </w:rPr>
        <w:t xml:space="preserve">khoản 1 Điều 1 của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hiệu lực</w:t>
      </w:r>
      <w:r w:rsidRPr="00461A0D">
        <w:rPr>
          <w:noProof/>
          <w:sz w:val="24"/>
          <w:szCs w:val="24"/>
        </w:rPr>
        <w:t xml:space="preserve"> kể</w:t>
      </w:r>
      <w:r w:rsidRPr="00461A0D">
        <w:rPr>
          <w:noProof/>
          <w:sz w:val="24"/>
          <w:szCs w:val="24"/>
          <w:lang w:val="vi-VN"/>
        </w:rPr>
        <w:t xml:space="preserve"> từ ngày </w:t>
      </w:r>
      <w:r w:rsidRPr="00461A0D">
        <w:rPr>
          <w:noProof/>
          <w:sz w:val="24"/>
          <w:szCs w:val="24"/>
        </w:rPr>
        <w:t>28</w:t>
      </w:r>
      <w:r>
        <w:rPr>
          <w:noProof/>
          <w:sz w:val="24"/>
          <w:szCs w:val="24"/>
        </w:rPr>
        <w:t>/10/</w:t>
      </w:r>
      <w:r w:rsidRPr="00461A0D">
        <w:rPr>
          <w:noProof/>
          <w:sz w:val="24"/>
          <w:szCs w:val="24"/>
        </w:rPr>
        <w:t>2022.</w:t>
      </w:r>
    </w:p>
  </w:footnote>
  <w:footnote w:id="10">
    <w:p w:rsidR="00503AC5" w:rsidRPr="00461A0D" w:rsidRDefault="00503AC5" w:rsidP="00461A0D">
      <w:pPr>
        <w:spacing w:before="120"/>
        <w:ind w:firstLine="720"/>
        <w:jc w:val="both"/>
        <w:rPr>
          <w:noProof/>
          <w:sz w:val="24"/>
          <w:szCs w:val="24"/>
          <w:lang w:val="vi-VN"/>
        </w:rPr>
      </w:pPr>
      <w:r>
        <w:rPr>
          <w:rStyle w:val="FootnoteReference"/>
        </w:rPr>
        <w:footnoteRef/>
      </w:r>
      <w:r>
        <w:t xml:space="preserve"> </w:t>
      </w:r>
      <w:r>
        <w:rPr>
          <w:sz w:val="24"/>
          <w:szCs w:val="24"/>
        </w:rPr>
        <w:t>Khoản</w:t>
      </w:r>
      <w:r w:rsidRPr="00461A0D">
        <w:rPr>
          <w:sz w:val="24"/>
          <w:szCs w:val="24"/>
        </w:rPr>
        <w:t xml:space="preserve"> này được sửa đổi theo quy định tại </w:t>
      </w:r>
      <w:r>
        <w:rPr>
          <w:sz w:val="24"/>
          <w:szCs w:val="24"/>
        </w:rPr>
        <w:t xml:space="preserve">điểm c </w:t>
      </w:r>
      <w:r w:rsidRPr="00461A0D">
        <w:rPr>
          <w:sz w:val="24"/>
          <w:szCs w:val="24"/>
        </w:rPr>
        <w:t xml:space="preserve">khoản 1 Điều 1 của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hiệu lực</w:t>
      </w:r>
      <w:r w:rsidRPr="00461A0D">
        <w:rPr>
          <w:noProof/>
          <w:sz w:val="24"/>
          <w:szCs w:val="24"/>
        </w:rPr>
        <w:t xml:space="preserve"> kể</w:t>
      </w:r>
      <w:r w:rsidRPr="00461A0D">
        <w:rPr>
          <w:noProof/>
          <w:sz w:val="24"/>
          <w:szCs w:val="24"/>
          <w:lang w:val="vi-VN"/>
        </w:rPr>
        <w:t xml:space="preserve"> từ ngày </w:t>
      </w:r>
      <w:r w:rsidRPr="00461A0D">
        <w:rPr>
          <w:noProof/>
          <w:sz w:val="24"/>
          <w:szCs w:val="24"/>
        </w:rPr>
        <w:t>28</w:t>
      </w:r>
      <w:r>
        <w:rPr>
          <w:noProof/>
          <w:sz w:val="24"/>
          <w:szCs w:val="24"/>
        </w:rPr>
        <w:t>/10/</w:t>
      </w:r>
      <w:r w:rsidRPr="00461A0D">
        <w:rPr>
          <w:noProof/>
          <w:sz w:val="24"/>
          <w:szCs w:val="24"/>
        </w:rPr>
        <w:t>2022.</w:t>
      </w:r>
    </w:p>
    <w:p w:rsidR="00503AC5" w:rsidRDefault="00503AC5">
      <w:pPr>
        <w:pStyle w:val="FootnoteText"/>
      </w:pPr>
    </w:p>
  </w:footnote>
  <w:footnote w:id="11">
    <w:p w:rsidR="00503AC5" w:rsidRPr="00970B42" w:rsidRDefault="00503AC5" w:rsidP="00970B42">
      <w:pPr>
        <w:spacing w:before="120"/>
        <w:ind w:firstLine="720"/>
        <w:jc w:val="both"/>
        <w:rPr>
          <w:noProof/>
          <w:sz w:val="24"/>
          <w:szCs w:val="24"/>
          <w:lang w:val="vi-VN"/>
        </w:rPr>
      </w:pPr>
      <w:r>
        <w:rPr>
          <w:rStyle w:val="FootnoteReference"/>
        </w:rPr>
        <w:footnoteRef/>
      </w:r>
      <w:r>
        <w:t xml:space="preserve"> </w:t>
      </w:r>
      <w:r>
        <w:rPr>
          <w:sz w:val="24"/>
          <w:szCs w:val="24"/>
        </w:rPr>
        <w:t>Khoản</w:t>
      </w:r>
      <w:r w:rsidRPr="00461A0D">
        <w:rPr>
          <w:sz w:val="24"/>
          <w:szCs w:val="24"/>
        </w:rPr>
        <w:t xml:space="preserve"> này được </w:t>
      </w:r>
      <w:r>
        <w:rPr>
          <w:sz w:val="24"/>
          <w:szCs w:val="24"/>
        </w:rPr>
        <w:t>bổ sung</w:t>
      </w:r>
      <w:r w:rsidRPr="00461A0D">
        <w:rPr>
          <w:sz w:val="24"/>
          <w:szCs w:val="24"/>
        </w:rPr>
        <w:t xml:space="preserve"> theo quy định tại </w:t>
      </w:r>
      <w:r>
        <w:rPr>
          <w:sz w:val="24"/>
          <w:szCs w:val="24"/>
        </w:rPr>
        <w:t xml:space="preserve">điểm d </w:t>
      </w:r>
      <w:r w:rsidRPr="00461A0D">
        <w:rPr>
          <w:sz w:val="24"/>
          <w:szCs w:val="24"/>
        </w:rPr>
        <w:t xml:space="preserve">khoản 1 Điều 1 của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hiệu lực</w:t>
      </w:r>
      <w:r w:rsidRPr="00461A0D">
        <w:rPr>
          <w:noProof/>
          <w:sz w:val="24"/>
          <w:szCs w:val="24"/>
        </w:rPr>
        <w:t xml:space="preserve"> kể</w:t>
      </w:r>
      <w:r w:rsidRPr="00461A0D">
        <w:rPr>
          <w:noProof/>
          <w:sz w:val="24"/>
          <w:szCs w:val="24"/>
          <w:lang w:val="vi-VN"/>
        </w:rPr>
        <w:t xml:space="preserve"> từ ngày </w:t>
      </w:r>
      <w:r w:rsidRPr="00461A0D">
        <w:rPr>
          <w:noProof/>
          <w:sz w:val="24"/>
          <w:szCs w:val="24"/>
        </w:rPr>
        <w:t>28</w:t>
      </w:r>
      <w:r>
        <w:rPr>
          <w:noProof/>
          <w:sz w:val="24"/>
          <w:szCs w:val="24"/>
        </w:rPr>
        <w:t>/10/</w:t>
      </w:r>
      <w:r w:rsidRPr="00461A0D">
        <w:rPr>
          <w:noProof/>
          <w:sz w:val="24"/>
          <w:szCs w:val="24"/>
        </w:rPr>
        <w:t>2022.</w:t>
      </w:r>
    </w:p>
  </w:footnote>
  <w:footnote w:id="12">
    <w:p w:rsidR="00503AC5" w:rsidRDefault="00503AC5" w:rsidP="00F47833">
      <w:pPr>
        <w:pStyle w:val="FootnoteText"/>
        <w:ind w:firstLine="624"/>
        <w:jc w:val="both"/>
      </w:pPr>
      <w:r>
        <w:rPr>
          <w:rStyle w:val="FootnoteReference"/>
        </w:rPr>
        <w:footnoteRef/>
      </w:r>
      <w:r>
        <w:t xml:space="preserve"> </w:t>
      </w:r>
      <w:r>
        <w:rPr>
          <w:sz w:val="24"/>
          <w:szCs w:val="24"/>
        </w:rPr>
        <w:t>Khoản</w:t>
      </w:r>
      <w:r w:rsidRPr="00461A0D">
        <w:rPr>
          <w:sz w:val="24"/>
          <w:szCs w:val="24"/>
        </w:rPr>
        <w:t xml:space="preserve"> này được </w:t>
      </w:r>
      <w:r>
        <w:rPr>
          <w:sz w:val="24"/>
          <w:szCs w:val="24"/>
        </w:rPr>
        <w:t>sửa đổi</w:t>
      </w:r>
      <w:r w:rsidRPr="00461A0D">
        <w:rPr>
          <w:sz w:val="24"/>
          <w:szCs w:val="24"/>
        </w:rPr>
        <w:t xml:space="preserve"> theo quy định tại </w:t>
      </w:r>
      <w:r>
        <w:rPr>
          <w:sz w:val="24"/>
          <w:szCs w:val="24"/>
        </w:rPr>
        <w:t>khoản 2</w:t>
      </w:r>
      <w:r w:rsidRPr="00461A0D">
        <w:rPr>
          <w:sz w:val="24"/>
          <w:szCs w:val="24"/>
        </w:rPr>
        <w:t xml:space="preserve"> Điều 1 của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hiệu lực</w:t>
      </w:r>
      <w:r w:rsidRPr="00461A0D">
        <w:rPr>
          <w:noProof/>
          <w:sz w:val="24"/>
          <w:szCs w:val="24"/>
        </w:rPr>
        <w:t xml:space="preserve"> kể</w:t>
      </w:r>
      <w:r w:rsidRPr="00461A0D">
        <w:rPr>
          <w:noProof/>
          <w:sz w:val="24"/>
          <w:szCs w:val="24"/>
          <w:lang w:val="vi-VN"/>
        </w:rPr>
        <w:t xml:space="preserve"> từ ngày </w:t>
      </w:r>
      <w:r w:rsidRPr="00461A0D">
        <w:rPr>
          <w:noProof/>
          <w:sz w:val="24"/>
          <w:szCs w:val="24"/>
        </w:rPr>
        <w:t>28</w:t>
      </w:r>
      <w:r>
        <w:rPr>
          <w:noProof/>
          <w:sz w:val="24"/>
          <w:szCs w:val="24"/>
        </w:rPr>
        <w:t>/10/</w:t>
      </w:r>
      <w:r w:rsidRPr="00461A0D">
        <w:rPr>
          <w:noProof/>
          <w:sz w:val="24"/>
          <w:szCs w:val="24"/>
        </w:rPr>
        <w:t>2022.</w:t>
      </w:r>
    </w:p>
  </w:footnote>
  <w:footnote w:id="13">
    <w:p w:rsidR="00503AC5" w:rsidRPr="00461A0D" w:rsidRDefault="00503AC5" w:rsidP="00F47833">
      <w:pPr>
        <w:spacing w:before="120"/>
        <w:ind w:firstLine="720"/>
        <w:jc w:val="both"/>
        <w:rPr>
          <w:noProof/>
          <w:sz w:val="24"/>
          <w:szCs w:val="24"/>
          <w:lang w:val="vi-VN"/>
        </w:rPr>
      </w:pPr>
      <w:r>
        <w:rPr>
          <w:rStyle w:val="FootnoteReference"/>
        </w:rPr>
        <w:footnoteRef/>
      </w:r>
      <w:r>
        <w:t xml:space="preserve"> </w:t>
      </w:r>
      <w:r w:rsidRPr="00461A0D">
        <w:rPr>
          <w:sz w:val="24"/>
          <w:szCs w:val="24"/>
        </w:rPr>
        <w:t xml:space="preserve">Điểm này được sửa đổi theo quy định tại </w:t>
      </w:r>
      <w:r>
        <w:rPr>
          <w:sz w:val="24"/>
          <w:szCs w:val="24"/>
        </w:rPr>
        <w:t>điểm a khoản 3</w:t>
      </w:r>
      <w:r w:rsidRPr="00461A0D">
        <w:rPr>
          <w:sz w:val="24"/>
          <w:szCs w:val="24"/>
        </w:rPr>
        <w:t xml:space="preserve"> Điều 1 của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hiệu lực</w:t>
      </w:r>
      <w:r w:rsidRPr="00461A0D">
        <w:rPr>
          <w:noProof/>
          <w:sz w:val="24"/>
          <w:szCs w:val="24"/>
        </w:rPr>
        <w:t xml:space="preserve"> kể</w:t>
      </w:r>
      <w:r w:rsidRPr="00461A0D">
        <w:rPr>
          <w:noProof/>
          <w:sz w:val="24"/>
          <w:szCs w:val="24"/>
          <w:lang w:val="vi-VN"/>
        </w:rPr>
        <w:t xml:space="preserve"> từ ngày </w:t>
      </w:r>
      <w:r w:rsidRPr="00461A0D">
        <w:rPr>
          <w:noProof/>
          <w:sz w:val="24"/>
          <w:szCs w:val="24"/>
        </w:rPr>
        <w:t>28</w:t>
      </w:r>
      <w:r>
        <w:rPr>
          <w:noProof/>
          <w:sz w:val="24"/>
          <w:szCs w:val="24"/>
        </w:rPr>
        <w:t>/10/</w:t>
      </w:r>
      <w:r w:rsidRPr="00461A0D">
        <w:rPr>
          <w:noProof/>
          <w:sz w:val="24"/>
          <w:szCs w:val="24"/>
        </w:rPr>
        <w:t>2022.</w:t>
      </w:r>
    </w:p>
    <w:p w:rsidR="00503AC5" w:rsidRDefault="00503AC5">
      <w:pPr>
        <w:pStyle w:val="FootnoteText"/>
      </w:pPr>
    </w:p>
  </w:footnote>
  <w:footnote w:id="14">
    <w:p w:rsidR="00503AC5" w:rsidRPr="00461A0D" w:rsidRDefault="00503AC5" w:rsidP="00F47833">
      <w:pPr>
        <w:spacing w:before="120"/>
        <w:ind w:firstLine="720"/>
        <w:jc w:val="both"/>
        <w:rPr>
          <w:noProof/>
          <w:sz w:val="24"/>
          <w:szCs w:val="24"/>
          <w:lang w:val="vi-VN"/>
        </w:rPr>
      </w:pPr>
      <w:r>
        <w:rPr>
          <w:rStyle w:val="FootnoteReference"/>
        </w:rPr>
        <w:footnoteRef/>
      </w:r>
      <w:r>
        <w:t xml:space="preserve"> </w:t>
      </w:r>
      <w:r w:rsidRPr="00461A0D">
        <w:rPr>
          <w:sz w:val="24"/>
          <w:szCs w:val="24"/>
        </w:rPr>
        <w:t xml:space="preserve">Điểm này được sửa đổi theo quy định tại </w:t>
      </w:r>
      <w:r>
        <w:rPr>
          <w:sz w:val="24"/>
          <w:szCs w:val="24"/>
        </w:rPr>
        <w:t>điểm b khoản 3</w:t>
      </w:r>
      <w:r w:rsidRPr="00461A0D">
        <w:rPr>
          <w:sz w:val="24"/>
          <w:szCs w:val="24"/>
        </w:rPr>
        <w:t xml:space="preserve"> Điều 1 của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hiệu lực</w:t>
      </w:r>
      <w:r w:rsidRPr="00461A0D">
        <w:rPr>
          <w:noProof/>
          <w:sz w:val="24"/>
          <w:szCs w:val="24"/>
        </w:rPr>
        <w:t xml:space="preserve"> kể</w:t>
      </w:r>
      <w:r w:rsidRPr="00461A0D">
        <w:rPr>
          <w:noProof/>
          <w:sz w:val="24"/>
          <w:szCs w:val="24"/>
          <w:lang w:val="vi-VN"/>
        </w:rPr>
        <w:t xml:space="preserve"> từ ngày </w:t>
      </w:r>
      <w:r w:rsidRPr="00461A0D">
        <w:rPr>
          <w:noProof/>
          <w:sz w:val="24"/>
          <w:szCs w:val="24"/>
        </w:rPr>
        <w:t>28</w:t>
      </w:r>
      <w:r>
        <w:rPr>
          <w:noProof/>
          <w:sz w:val="24"/>
          <w:szCs w:val="24"/>
        </w:rPr>
        <w:t>/10/</w:t>
      </w:r>
      <w:r w:rsidRPr="00461A0D">
        <w:rPr>
          <w:noProof/>
          <w:sz w:val="24"/>
          <w:szCs w:val="24"/>
        </w:rPr>
        <w:t>2022.</w:t>
      </w:r>
    </w:p>
    <w:p w:rsidR="00503AC5" w:rsidRDefault="00503AC5">
      <w:pPr>
        <w:pStyle w:val="FootnoteText"/>
      </w:pPr>
    </w:p>
  </w:footnote>
  <w:footnote w:id="15">
    <w:p w:rsidR="00503AC5" w:rsidRPr="00F60181" w:rsidRDefault="00503AC5" w:rsidP="000C40B5">
      <w:pPr>
        <w:spacing w:before="60"/>
        <w:ind w:firstLine="737"/>
        <w:jc w:val="both"/>
        <w:rPr>
          <w:noProof/>
          <w:sz w:val="24"/>
          <w:szCs w:val="24"/>
          <w:lang w:val="vi-VN"/>
        </w:rPr>
      </w:pPr>
      <w:r>
        <w:rPr>
          <w:rStyle w:val="FootnoteReference"/>
        </w:rPr>
        <w:footnoteRef/>
      </w:r>
      <w:r w:rsidRPr="00F60181">
        <w:rPr>
          <w:lang w:val="vi-VN"/>
        </w:rPr>
        <w:t xml:space="preserve"> </w:t>
      </w:r>
      <w:r w:rsidRPr="00F60181">
        <w:rPr>
          <w:sz w:val="24"/>
          <w:szCs w:val="24"/>
          <w:lang w:val="vi-VN"/>
        </w:rPr>
        <w:t>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16">
    <w:p w:rsidR="00503AC5" w:rsidRPr="00BB6858" w:rsidRDefault="00503AC5" w:rsidP="00BB6858">
      <w:pPr>
        <w:spacing w:before="60"/>
        <w:ind w:firstLine="737"/>
        <w:jc w:val="both"/>
        <w:rPr>
          <w:noProof/>
          <w:sz w:val="24"/>
          <w:szCs w:val="24"/>
          <w:lang w:val="vi-VN"/>
        </w:rPr>
      </w:pPr>
      <w:r>
        <w:rPr>
          <w:rStyle w:val="FootnoteReference"/>
        </w:rPr>
        <w:footnoteRef/>
      </w:r>
      <w:r w:rsidRPr="00F60181">
        <w:rPr>
          <w:lang w:val="vi-VN"/>
        </w:rPr>
        <w:t xml:space="preserve"> </w:t>
      </w:r>
      <w:r w:rsidRPr="00F60181">
        <w:rPr>
          <w:sz w:val="24"/>
          <w:szCs w:val="24"/>
          <w:lang w:val="vi-VN"/>
        </w:rPr>
        <w:t>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w:t>
      </w:r>
      <w:r>
        <w:rPr>
          <w:noProof/>
          <w:sz w:val="24"/>
          <w:szCs w:val="24"/>
          <w:lang w:val="vi-VN"/>
        </w:rPr>
        <w:t xml:space="preserve"> hiệu lực kể từ ngày 24/5/2022.</w:t>
      </w:r>
    </w:p>
  </w:footnote>
  <w:footnote w:id="17">
    <w:p w:rsidR="00503AC5" w:rsidRDefault="00503AC5" w:rsidP="00BB6858">
      <w:pPr>
        <w:pStyle w:val="FootnoteText"/>
        <w:ind w:firstLine="624"/>
        <w:jc w:val="both"/>
      </w:pPr>
      <w:r>
        <w:rPr>
          <w:rStyle w:val="FootnoteReference"/>
        </w:rPr>
        <w:footnoteRef/>
      </w:r>
      <w:r>
        <w:rPr>
          <w:sz w:val="24"/>
          <w:szCs w:val="24"/>
        </w:rPr>
        <w:t xml:space="preserve"> </w:t>
      </w:r>
      <w:r w:rsidRPr="00461A0D">
        <w:rPr>
          <w:sz w:val="24"/>
          <w:szCs w:val="24"/>
        </w:rPr>
        <w:t xml:space="preserve">Điểm này được sửa đổi theo quy định tại </w:t>
      </w:r>
      <w:r>
        <w:rPr>
          <w:sz w:val="24"/>
          <w:szCs w:val="24"/>
        </w:rPr>
        <w:t>điểm a khoản 4</w:t>
      </w:r>
      <w:r w:rsidRPr="00461A0D">
        <w:rPr>
          <w:sz w:val="24"/>
          <w:szCs w:val="24"/>
        </w:rPr>
        <w:t xml:space="preserve"> Điều 1 của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hiệu lực</w:t>
      </w:r>
      <w:r w:rsidRPr="00461A0D">
        <w:rPr>
          <w:noProof/>
          <w:sz w:val="24"/>
          <w:szCs w:val="24"/>
        </w:rPr>
        <w:t xml:space="preserve"> kể</w:t>
      </w:r>
      <w:r w:rsidRPr="00461A0D">
        <w:rPr>
          <w:noProof/>
          <w:sz w:val="24"/>
          <w:szCs w:val="24"/>
          <w:lang w:val="vi-VN"/>
        </w:rPr>
        <w:t xml:space="preserve"> từ ngày </w:t>
      </w:r>
      <w:r w:rsidRPr="00461A0D">
        <w:rPr>
          <w:noProof/>
          <w:sz w:val="24"/>
          <w:szCs w:val="24"/>
        </w:rPr>
        <w:t>28</w:t>
      </w:r>
      <w:r>
        <w:rPr>
          <w:noProof/>
          <w:sz w:val="24"/>
          <w:szCs w:val="24"/>
        </w:rPr>
        <w:t>/10/</w:t>
      </w:r>
      <w:r w:rsidRPr="00461A0D">
        <w:rPr>
          <w:noProof/>
          <w:sz w:val="24"/>
          <w:szCs w:val="24"/>
        </w:rPr>
        <w:t>2022.</w:t>
      </w:r>
      <w:r>
        <w:t xml:space="preserve"> </w:t>
      </w:r>
    </w:p>
  </w:footnote>
  <w:footnote w:id="18">
    <w:p w:rsidR="00503AC5" w:rsidRPr="00FA2DE5" w:rsidRDefault="00503AC5" w:rsidP="00BA471A">
      <w:pPr>
        <w:spacing w:before="60"/>
        <w:ind w:firstLine="737"/>
        <w:jc w:val="both"/>
        <w:rPr>
          <w:noProof/>
          <w:sz w:val="24"/>
          <w:szCs w:val="24"/>
          <w:lang w:val="vi-VN"/>
        </w:rPr>
      </w:pPr>
      <w:r>
        <w:rPr>
          <w:rStyle w:val="FootnoteReference"/>
        </w:rPr>
        <w:footnoteRef/>
      </w:r>
      <w:r w:rsidRPr="00BA471A">
        <w:rPr>
          <w:lang w:val="vi-VN"/>
        </w:rPr>
        <w:t xml:space="preserve"> </w:t>
      </w:r>
      <w:r w:rsidRPr="00F60181">
        <w:rPr>
          <w:sz w:val="24"/>
          <w:szCs w:val="24"/>
          <w:lang w:val="vi-VN"/>
        </w:rPr>
        <w:t>Cụm từ “</w:t>
      </w:r>
      <w:r w:rsidRPr="00FA2DE5">
        <w:rPr>
          <w:sz w:val="24"/>
          <w:szCs w:val="24"/>
          <w:lang w:val="vi-VN"/>
        </w:rPr>
        <w:t xml:space="preserve">đã được </w:t>
      </w:r>
      <w:r w:rsidRPr="00F60181">
        <w:rPr>
          <w:sz w:val="24"/>
          <w:szCs w:val="24"/>
          <w:lang w:val="vi-VN"/>
        </w:rPr>
        <w:t>Thủ tướng Chính phủ</w:t>
      </w:r>
      <w:r w:rsidRPr="00FA2DE5">
        <w:rPr>
          <w:sz w:val="24"/>
          <w:szCs w:val="24"/>
          <w:lang w:val="vi-VN"/>
        </w:rPr>
        <w:t xml:space="preserve"> quyết định hoặc</w:t>
      </w:r>
      <w:r w:rsidRPr="00F60181">
        <w:rPr>
          <w:sz w:val="24"/>
          <w:szCs w:val="24"/>
          <w:lang w:val="vi-VN"/>
        </w:rPr>
        <w:t xml:space="preserve">” được bãi bỏ theo quy định tại khoản </w:t>
      </w:r>
      <w:r w:rsidRPr="00FA2DE5">
        <w:rPr>
          <w:sz w:val="24"/>
          <w:szCs w:val="24"/>
          <w:lang w:val="vi-VN"/>
        </w:rPr>
        <w:t>4</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p w:rsidR="00503AC5" w:rsidRPr="00BA471A" w:rsidRDefault="00503AC5">
      <w:pPr>
        <w:pStyle w:val="FootnoteText"/>
        <w:rPr>
          <w:lang w:val="vi-VN"/>
        </w:rPr>
      </w:pPr>
    </w:p>
  </w:footnote>
  <w:footnote w:id="19">
    <w:p w:rsidR="00503AC5" w:rsidRPr="00AE3CFC" w:rsidRDefault="00503AC5" w:rsidP="00AE3CFC">
      <w:pPr>
        <w:ind w:firstLine="737"/>
        <w:jc w:val="both"/>
        <w:rPr>
          <w:noProof/>
          <w:sz w:val="24"/>
          <w:szCs w:val="24"/>
          <w:lang w:val="vi-VN"/>
        </w:rPr>
      </w:pPr>
      <w:r w:rsidRPr="00AE3CFC">
        <w:rPr>
          <w:rStyle w:val="FootnoteReference"/>
          <w:sz w:val="24"/>
          <w:szCs w:val="24"/>
        </w:rPr>
        <w:footnoteRef/>
      </w:r>
      <w:r w:rsidRPr="00AE3CFC">
        <w:rPr>
          <w:sz w:val="24"/>
          <w:szCs w:val="24"/>
          <w:lang w:val="vi-VN"/>
        </w:rPr>
        <w:t xml:space="preserve"> Cụm từ “đã được Thủ tướng Chính phủ quyết định hoặc” được bãi bỏ theo quy định tại khoản 4 Điều 2 của </w:t>
      </w:r>
      <w:r w:rsidRPr="00AE3CFC">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20">
    <w:p w:rsidR="00503AC5" w:rsidRPr="00AE3CFC" w:rsidRDefault="00503AC5" w:rsidP="00AE3CFC">
      <w:pPr>
        <w:pStyle w:val="FootnoteText"/>
        <w:ind w:firstLine="624"/>
        <w:jc w:val="both"/>
        <w:rPr>
          <w:sz w:val="24"/>
          <w:szCs w:val="24"/>
        </w:rPr>
      </w:pPr>
      <w:r w:rsidRPr="00AE3CFC">
        <w:rPr>
          <w:rStyle w:val="FootnoteReference"/>
          <w:sz w:val="24"/>
          <w:szCs w:val="24"/>
        </w:rPr>
        <w:footnoteRef/>
      </w:r>
      <w:r w:rsidRPr="00AE3CFC">
        <w:rPr>
          <w:sz w:val="24"/>
          <w:szCs w:val="24"/>
        </w:rPr>
        <w:t xml:space="preserve"> Điểm này được sửa đổi theo quy định tại điểm b khoản 4 Điều 1 của </w:t>
      </w:r>
      <w:r w:rsidRPr="00AE3CFC">
        <w:rPr>
          <w:noProof/>
          <w:sz w:val="24"/>
          <w:szCs w:val="24"/>
          <w:lang w:val="vi-VN"/>
        </w:rPr>
        <w:t xml:space="preserve">Thông tư </w:t>
      </w:r>
      <w:r w:rsidRPr="00AE3CFC">
        <w:rPr>
          <w:noProof/>
          <w:sz w:val="24"/>
          <w:szCs w:val="24"/>
        </w:rPr>
        <w:t xml:space="preserve">số 13/2022/TT-NHNN sửa đổi, bổ sung một số điều của Thông tư số 08/2021/TT-NHNN ngày 06 tháng 7 năm 2021 của Thống đốc Ngân hàng Nhà nước Việt Nam </w:t>
      </w:r>
      <w:r w:rsidRPr="00AE3CFC">
        <w:rPr>
          <w:noProof/>
          <w:sz w:val="24"/>
          <w:szCs w:val="24"/>
          <w:lang w:val="vi-VN"/>
        </w:rPr>
        <w:t>quy định về cho vay đặc biệt đối với tổ chức tín dụng được kiểm soát đặc biệt, có hiệu lực</w:t>
      </w:r>
      <w:r w:rsidRPr="00AE3CFC">
        <w:rPr>
          <w:noProof/>
          <w:sz w:val="24"/>
          <w:szCs w:val="24"/>
        </w:rPr>
        <w:t xml:space="preserve"> kể</w:t>
      </w:r>
      <w:r w:rsidRPr="00AE3CFC">
        <w:rPr>
          <w:noProof/>
          <w:sz w:val="24"/>
          <w:szCs w:val="24"/>
          <w:lang w:val="vi-VN"/>
        </w:rPr>
        <w:t xml:space="preserve"> từ ngày </w:t>
      </w:r>
      <w:r w:rsidRPr="00AE3CFC">
        <w:rPr>
          <w:noProof/>
          <w:sz w:val="24"/>
          <w:szCs w:val="24"/>
        </w:rPr>
        <w:t>28/10/2022.</w:t>
      </w:r>
      <w:r w:rsidRPr="00AE3CFC">
        <w:rPr>
          <w:sz w:val="24"/>
          <w:szCs w:val="24"/>
        </w:rPr>
        <w:t xml:space="preserve"> </w:t>
      </w:r>
    </w:p>
    <w:p w:rsidR="00503AC5" w:rsidRDefault="00503AC5">
      <w:pPr>
        <w:pStyle w:val="FootnoteText"/>
      </w:pPr>
    </w:p>
  </w:footnote>
  <w:footnote w:id="21">
    <w:p w:rsidR="00503AC5" w:rsidRPr="00193580" w:rsidRDefault="00503AC5" w:rsidP="00193580">
      <w:pPr>
        <w:ind w:firstLine="737"/>
        <w:jc w:val="both"/>
        <w:rPr>
          <w:noProof/>
          <w:sz w:val="24"/>
          <w:szCs w:val="24"/>
          <w:lang w:val="vi-VN"/>
        </w:rPr>
      </w:pPr>
      <w:r w:rsidRPr="00193580">
        <w:rPr>
          <w:rStyle w:val="FootnoteReference"/>
          <w:sz w:val="24"/>
          <w:szCs w:val="24"/>
        </w:rPr>
        <w:footnoteRef/>
      </w:r>
      <w:r w:rsidRPr="00193580">
        <w:rPr>
          <w:sz w:val="24"/>
          <w:szCs w:val="24"/>
          <w:lang w:val="vi-VN"/>
        </w:rPr>
        <w:t xml:space="preserve"> Cụm từ “quyết định của Thủ tướng Chính phủ,” được bãi bỏ theo quy định tại khoản 3 Điều 2 của </w:t>
      </w:r>
      <w:r w:rsidRPr="00193580">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22">
    <w:p w:rsidR="00503AC5" w:rsidRPr="00193580" w:rsidRDefault="00503AC5" w:rsidP="00193580">
      <w:pPr>
        <w:ind w:firstLine="737"/>
        <w:jc w:val="both"/>
        <w:rPr>
          <w:noProof/>
          <w:sz w:val="24"/>
          <w:szCs w:val="24"/>
          <w:lang w:val="vi-VN"/>
        </w:rPr>
      </w:pPr>
      <w:r w:rsidRPr="00193580">
        <w:rPr>
          <w:rStyle w:val="FootnoteReference"/>
          <w:sz w:val="24"/>
          <w:szCs w:val="24"/>
        </w:rPr>
        <w:footnoteRef/>
      </w:r>
      <w:r w:rsidRPr="00193580">
        <w:rPr>
          <w:sz w:val="24"/>
          <w:szCs w:val="24"/>
          <w:lang w:val="vi-VN"/>
        </w:rPr>
        <w:t xml:space="preserve"> Cụm từ “</w:t>
      </w:r>
      <w:r w:rsidRPr="00193580">
        <w:rPr>
          <w:noProof/>
          <w:sz w:val="24"/>
          <w:szCs w:val="24"/>
          <w:lang w:val="vi-VN"/>
        </w:rPr>
        <w:t xml:space="preserve">Khi có nhu cầu </w:t>
      </w:r>
      <w:r w:rsidRPr="00193580">
        <w:rPr>
          <w:bCs/>
          <w:noProof/>
          <w:sz w:val="24"/>
          <w:szCs w:val="24"/>
          <w:lang w:val="vi-VN"/>
        </w:rPr>
        <w:t xml:space="preserve">vay </w:t>
      </w:r>
      <w:r w:rsidRPr="00193580">
        <w:rPr>
          <w:bCs/>
          <w:noProof/>
          <w:color w:val="000000" w:themeColor="text1"/>
          <w:sz w:val="24"/>
          <w:szCs w:val="24"/>
          <w:lang w:val="vi-VN"/>
        </w:rPr>
        <w:t>đặc biệt theo quy định tại điểm b, c, d, đ khoản 1 Điều 4 Thông tư này</w:t>
      </w:r>
      <w:r w:rsidRPr="00193580">
        <w:rPr>
          <w:bCs/>
          <w:noProof/>
          <w:sz w:val="24"/>
          <w:szCs w:val="24"/>
          <w:lang w:val="vi-VN"/>
        </w:rPr>
        <w:t>” được thay thế bằng cụm từ “</w:t>
      </w:r>
      <w:r w:rsidRPr="00193580">
        <w:rPr>
          <w:noProof/>
          <w:sz w:val="24"/>
          <w:szCs w:val="24"/>
          <w:lang w:val="vi-VN"/>
        </w:rPr>
        <w:t xml:space="preserve">Khi có nhu cầu </w:t>
      </w:r>
      <w:r w:rsidRPr="00193580">
        <w:rPr>
          <w:bCs/>
          <w:noProof/>
          <w:sz w:val="24"/>
          <w:szCs w:val="24"/>
          <w:lang w:val="vi-VN"/>
        </w:rPr>
        <w:t xml:space="preserve">vay </w:t>
      </w:r>
      <w:r w:rsidRPr="00193580">
        <w:rPr>
          <w:bCs/>
          <w:noProof/>
          <w:color w:val="000000" w:themeColor="text1"/>
          <w:sz w:val="24"/>
          <w:szCs w:val="24"/>
          <w:lang w:val="vi-VN"/>
        </w:rPr>
        <w:t>đặc biệt theo quy định tại điểm b, c, đ khoản 1 Điều 4 Thông tư này</w:t>
      </w:r>
      <w:r w:rsidRPr="00193580">
        <w:rPr>
          <w:bCs/>
          <w:noProof/>
          <w:sz w:val="24"/>
          <w:szCs w:val="24"/>
          <w:lang w:val="vi-VN"/>
        </w:rPr>
        <w:t xml:space="preserve">” </w:t>
      </w:r>
      <w:r w:rsidRPr="00193580">
        <w:rPr>
          <w:sz w:val="24"/>
          <w:szCs w:val="24"/>
          <w:lang w:val="vi-VN"/>
        </w:rPr>
        <w:t xml:space="preserve">theo quy định tại khoản 1 Điều 2 của </w:t>
      </w:r>
      <w:r w:rsidRPr="00193580">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23">
    <w:p w:rsidR="00503AC5" w:rsidRPr="00193580" w:rsidRDefault="00503AC5" w:rsidP="00193580">
      <w:pPr>
        <w:ind w:firstLine="737"/>
        <w:jc w:val="both"/>
        <w:rPr>
          <w:noProof/>
          <w:sz w:val="24"/>
          <w:szCs w:val="24"/>
          <w:lang w:val="vi-VN"/>
        </w:rPr>
      </w:pPr>
      <w:r w:rsidRPr="00193580">
        <w:rPr>
          <w:rStyle w:val="FootnoteReference"/>
          <w:sz w:val="24"/>
          <w:szCs w:val="24"/>
        </w:rPr>
        <w:footnoteRef/>
      </w:r>
      <w:r w:rsidRPr="00193580">
        <w:rPr>
          <w:sz w:val="24"/>
          <w:szCs w:val="24"/>
          <w:lang w:val="vi-VN"/>
        </w:rPr>
        <w:t xml:space="preserve"> Cụm từ “quyết định của Thủ tướng Chính phủ,” được bãi bỏ theo quy định tại khoản 3 Điều 2 của </w:t>
      </w:r>
      <w:r w:rsidRPr="00193580">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24">
    <w:p w:rsidR="00503AC5" w:rsidRPr="00193580" w:rsidRDefault="00503AC5" w:rsidP="00193580">
      <w:pPr>
        <w:ind w:firstLine="737"/>
        <w:jc w:val="both"/>
        <w:rPr>
          <w:noProof/>
          <w:sz w:val="24"/>
          <w:szCs w:val="24"/>
          <w:lang w:val="vi-VN"/>
        </w:rPr>
      </w:pPr>
      <w:r w:rsidRPr="00193580">
        <w:rPr>
          <w:rStyle w:val="FootnoteReference"/>
          <w:sz w:val="24"/>
          <w:szCs w:val="24"/>
        </w:rPr>
        <w:footnoteRef/>
      </w:r>
      <w:r w:rsidRPr="00193580">
        <w:rPr>
          <w:sz w:val="24"/>
          <w:szCs w:val="24"/>
          <w:lang w:val="vi-VN"/>
        </w:rPr>
        <w:t xml:space="preserve"> Cụm từ “quyết định của Thủ tướng Chính phủ,” được bãi bỏ theo quy định tại khoản 3 Điều 2 của </w:t>
      </w:r>
      <w:r w:rsidRPr="00193580">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25">
    <w:p w:rsidR="00503AC5" w:rsidRPr="00193580" w:rsidRDefault="00503AC5" w:rsidP="00193580">
      <w:pPr>
        <w:ind w:firstLine="737"/>
        <w:jc w:val="both"/>
        <w:rPr>
          <w:noProof/>
          <w:sz w:val="24"/>
          <w:szCs w:val="24"/>
          <w:lang w:val="vi-VN"/>
        </w:rPr>
      </w:pPr>
      <w:r w:rsidRPr="00193580">
        <w:rPr>
          <w:rStyle w:val="FootnoteReference"/>
          <w:sz w:val="24"/>
          <w:szCs w:val="24"/>
        </w:rPr>
        <w:footnoteRef/>
      </w:r>
      <w:r w:rsidRPr="00193580">
        <w:rPr>
          <w:sz w:val="24"/>
          <w:szCs w:val="24"/>
          <w:lang w:val="vi-VN"/>
        </w:rPr>
        <w:t xml:space="preserve"> Cụm từ “quyết định của Thủ tướng Chính phủ,” được bãi bỏ theo quy định tại khoản 3 Điều 2 của </w:t>
      </w:r>
      <w:r w:rsidRPr="00193580">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26">
    <w:p w:rsidR="00503AC5" w:rsidRPr="00F60181" w:rsidRDefault="00503AC5" w:rsidP="0034027A">
      <w:pPr>
        <w:spacing w:before="60"/>
        <w:ind w:firstLine="737"/>
        <w:jc w:val="both"/>
        <w:rPr>
          <w:noProof/>
          <w:sz w:val="24"/>
          <w:szCs w:val="24"/>
          <w:lang w:val="vi-VN"/>
        </w:rPr>
      </w:pPr>
      <w:r>
        <w:rPr>
          <w:rStyle w:val="FootnoteReference"/>
        </w:rPr>
        <w:footnoteRef/>
      </w:r>
      <w:r w:rsidRPr="0034027A">
        <w:rPr>
          <w:lang w:val="vi-VN"/>
        </w:rPr>
        <w:t xml:space="preserve"> </w:t>
      </w:r>
      <w:r w:rsidRPr="00F60181">
        <w:rPr>
          <w:sz w:val="24"/>
          <w:szCs w:val="24"/>
          <w:lang w:val="vi-VN"/>
        </w:rPr>
        <w:t>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p w:rsidR="00503AC5" w:rsidRPr="0034027A" w:rsidRDefault="00503AC5">
      <w:pPr>
        <w:pStyle w:val="FootnoteText"/>
        <w:rPr>
          <w:lang w:val="vi-VN"/>
        </w:rPr>
      </w:pPr>
    </w:p>
  </w:footnote>
  <w:footnote w:id="27">
    <w:p w:rsidR="00503AC5" w:rsidRPr="0034027A" w:rsidRDefault="00503AC5" w:rsidP="0034027A">
      <w:pPr>
        <w:spacing w:before="60"/>
        <w:ind w:firstLine="737"/>
        <w:jc w:val="both"/>
        <w:rPr>
          <w:noProof/>
          <w:sz w:val="24"/>
          <w:szCs w:val="24"/>
          <w:lang w:val="vi-VN"/>
        </w:rPr>
      </w:pPr>
      <w:r>
        <w:rPr>
          <w:rStyle w:val="FootnoteReference"/>
        </w:rPr>
        <w:footnoteRef/>
      </w:r>
      <w:r w:rsidRPr="0034027A">
        <w:rPr>
          <w:lang w:val="vi-VN"/>
        </w:rPr>
        <w:t xml:space="preserve"> </w:t>
      </w:r>
      <w:r w:rsidRPr="00F60181">
        <w:rPr>
          <w:sz w:val="24"/>
          <w:szCs w:val="24"/>
          <w:lang w:val="vi-VN"/>
        </w:rPr>
        <w:t>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28">
    <w:p w:rsidR="00503AC5" w:rsidRPr="00F60181" w:rsidRDefault="00503AC5" w:rsidP="0034027A">
      <w:pPr>
        <w:spacing w:before="60"/>
        <w:ind w:firstLine="737"/>
        <w:jc w:val="both"/>
        <w:rPr>
          <w:noProof/>
          <w:sz w:val="24"/>
          <w:szCs w:val="24"/>
          <w:lang w:val="vi-VN"/>
        </w:rPr>
      </w:pPr>
      <w:r>
        <w:rPr>
          <w:rStyle w:val="FootnoteReference"/>
        </w:rPr>
        <w:footnoteRef/>
      </w:r>
      <w:r w:rsidRPr="0034027A">
        <w:rPr>
          <w:lang w:val="vi-VN"/>
        </w:rPr>
        <w:t xml:space="preserve"> </w:t>
      </w:r>
      <w:r w:rsidRPr="00F60181">
        <w:rPr>
          <w:sz w:val="24"/>
          <w:szCs w:val="24"/>
          <w:lang w:val="vi-VN"/>
        </w:rPr>
        <w:t>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p w:rsidR="00503AC5" w:rsidRPr="0034027A" w:rsidRDefault="00503AC5">
      <w:pPr>
        <w:pStyle w:val="FootnoteText"/>
        <w:rPr>
          <w:lang w:val="vi-VN"/>
        </w:rPr>
      </w:pPr>
    </w:p>
  </w:footnote>
  <w:footnote w:id="29">
    <w:p w:rsidR="00503AC5" w:rsidRPr="00461A0D" w:rsidRDefault="00503AC5" w:rsidP="00970B42">
      <w:pPr>
        <w:spacing w:before="120"/>
        <w:ind w:firstLine="720"/>
        <w:jc w:val="both"/>
        <w:rPr>
          <w:noProof/>
          <w:sz w:val="24"/>
          <w:szCs w:val="24"/>
          <w:lang w:val="vi-VN"/>
        </w:rPr>
      </w:pPr>
      <w:r>
        <w:rPr>
          <w:rStyle w:val="FootnoteReference"/>
        </w:rPr>
        <w:footnoteRef/>
      </w:r>
      <w:r>
        <w:t xml:space="preserve"> </w:t>
      </w:r>
      <w:r w:rsidRPr="00461A0D">
        <w:rPr>
          <w:sz w:val="24"/>
          <w:szCs w:val="24"/>
        </w:rPr>
        <w:t xml:space="preserve">Điểm này được sửa đổi theo quy định tại </w:t>
      </w:r>
      <w:r>
        <w:rPr>
          <w:sz w:val="24"/>
          <w:szCs w:val="24"/>
        </w:rPr>
        <w:t>điểm a khoản 5</w:t>
      </w:r>
      <w:r w:rsidRPr="00461A0D">
        <w:rPr>
          <w:sz w:val="24"/>
          <w:szCs w:val="24"/>
        </w:rPr>
        <w:t xml:space="preserve"> Điều 1 của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hiệu lực</w:t>
      </w:r>
      <w:r w:rsidRPr="00461A0D">
        <w:rPr>
          <w:noProof/>
          <w:sz w:val="24"/>
          <w:szCs w:val="24"/>
        </w:rPr>
        <w:t xml:space="preserve"> kể</w:t>
      </w:r>
      <w:r w:rsidRPr="00461A0D">
        <w:rPr>
          <w:noProof/>
          <w:sz w:val="24"/>
          <w:szCs w:val="24"/>
          <w:lang w:val="vi-VN"/>
        </w:rPr>
        <w:t xml:space="preserve"> từ ngày </w:t>
      </w:r>
      <w:r w:rsidRPr="00461A0D">
        <w:rPr>
          <w:noProof/>
          <w:sz w:val="24"/>
          <w:szCs w:val="24"/>
        </w:rPr>
        <w:t>28</w:t>
      </w:r>
      <w:r>
        <w:rPr>
          <w:noProof/>
          <w:sz w:val="24"/>
          <w:szCs w:val="24"/>
        </w:rPr>
        <w:t>/10/</w:t>
      </w:r>
      <w:r w:rsidRPr="00461A0D">
        <w:rPr>
          <w:noProof/>
          <w:sz w:val="24"/>
          <w:szCs w:val="24"/>
        </w:rPr>
        <w:t>2022.</w:t>
      </w:r>
    </w:p>
    <w:p w:rsidR="00503AC5" w:rsidRDefault="00503AC5">
      <w:pPr>
        <w:pStyle w:val="FootnoteText"/>
      </w:pPr>
    </w:p>
  </w:footnote>
  <w:footnote w:id="30">
    <w:p w:rsidR="00503AC5" w:rsidRPr="00461A0D" w:rsidRDefault="00503AC5" w:rsidP="002F14E5">
      <w:pPr>
        <w:spacing w:before="120"/>
        <w:ind w:firstLine="720"/>
        <w:jc w:val="both"/>
        <w:rPr>
          <w:noProof/>
          <w:sz w:val="24"/>
          <w:szCs w:val="24"/>
          <w:lang w:val="vi-VN"/>
        </w:rPr>
      </w:pPr>
      <w:r>
        <w:rPr>
          <w:rStyle w:val="FootnoteReference"/>
        </w:rPr>
        <w:footnoteRef/>
      </w:r>
      <w:r>
        <w:t xml:space="preserve"> </w:t>
      </w:r>
      <w:r w:rsidRPr="00461A0D">
        <w:rPr>
          <w:sz w:val="24"/>
          <w:szCs w:val="24"/>
        </w:rPr>
        <w:t xml:space="preserve">Điểm này được sửa đổi theo quy định tại </w:t>
      </w:r>
      <w:r>
        <w:rPr>
          <w:sz w:val="24"/>
          <w:szCs w:val="24"/>
        </w:rPr>
        <w:t>điểm b khoản 5</w:t>
      </w:r>
      <w:r w:rsidRPr="00461A0D">
        <w:rPr>
          <w:sz w:val="24"/>
          <w:szCs w:val="24"/>
        </w:rPr>
        <w:t xml:space="preserve"> Điều 1 của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hiệu lực</w:t>
      </w:r>
      <w:r w:rsidRPr="00461A0D">
        <w:rPr>
          <w:noProof/>
          <w:sz w:val="24"/>
          <w:szCs w:val="24"/>
        </w:rPr>
        <w:t xml:space="preserve"> kể</w:t>
      </w:r>
      <w:r w:rsidRPr="00461A0D">
        <w:rPr>
          <w:noProof/>
          <w:sz w:val="24"/>
          <w:szCs w:val="24"/>
          <w:lang w:val="vi-VN"/>
        </w:rPr>
        <w:t xml:space="preserve"> từ ngày </w:t>
      </w:r>
      <w:r w:rsidRPr="00461A0D">
        <w:rPr>
          <w:noProof/>
          <w:sz w:val="24"/>
          <w:szCs w:val="24"/>
        </w:rPr>
        <w:t>28</w:t>
      </w:r>
      <w:r>
        <w:rPr>
          <w:noProof/>
          <w:sz w:val="24"/>
          <w:szCs w:val="24"/>
        </w:rPr>
        <w:t>/10/</w:t>
      </w:r>
      <w:r w:rsidRPr="00461A0D">
        <w:rPr>
          <w:noProof/>
          <w:sz w:val="24"/>
          <w:szCs w:val="24"/>
        </w:rPr>
        <w:t>2022.</w:t>
      </w:r>
    </w:p>
    <w:p w:rsidR="00503AC5" w:rsidRDefault="00503AC5">
      <w:pPr>
        <w:pStyle w:val="FootnoteText"/>
      </w:pPr>
    </w:p>
  </w:footnote>
  <w:footnote w:id="31">
    <w:p w:rsidR="00503AC5" w:rsidRPr="00FA2DE5" w:rsidRDefault="00503AC5" w:rsidP="00FA2DE5">
      <w:pPr>
        <w:spacing w:before="60"/>
        <w:ind w:firstLine="737"/>
        <w:jc w:val="both"/>
        <w:rPr>
          <w:noProof/>
          <w:sz w:val="24"/>
          <w:szCs w:val="24"/>
          <w:lang w:val="vi-VN"/>
        </w:rPr>
      </w:pPr>
      <w:r>
        <w:rPr>
          <w:rStyle w:val="FootnoteReference"/>
        </w:rPr>
        <w:footnoteRef/>
      </w:r>
      <w:r w:rsidRPr="00FA2DE5">
        <w:rPr>
          <w:lang w:val="vi-VN"/>
        </w:rPr>
        <w:t xml:space="preserve"> </w:t>
      </w:r>
      <w:r w:rsidRPr="00F60181">
        <w:rPr>
          <w:sz w:val="24"/>
          <w:szCs w:val="24"/>
          <w:lang w:val="vi-VN"/>
        </w:rPr>
        <w:t>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32">
    <w:p w:rsidR="00503AC5" w:rsidRPr="00FA2DE5" w:rsidRDefault="00503AC5" w:rsidP="00FA2DE5">
      <w:pPr>
        <w:spacing w:before="60"/>
        <w:ind w:firstLine="737"/>
        <w:jc w:val="both"/>
        <w:rPr>
          <w:noProof/>
          <w:sz w:val="24"/>
          <w:szCs w:val="24"/>
          <w:lang w:val="vi-VN"/>
        </w:rPr>
      </w:pPr>
      <w:r w:rsidRPr="007341D9">
        <w:rPr>
          <w:rStyle w:val="FootnoteReference"/>
          <w:sz w:val="24"/>
          <w:szCs w:val="24"/>
        </w:rPr>
        <w:footnoteRef/>
      </w:r>
      <w:r w:rsidRPr="007341D9">
        <w:rPr>
          <w:sz w:val="24"/>
          <w:szCs w:val="24"/>
          <w:lang w:val="vi-VN"/>
        </w:rPr>
        <w:t xml:space="preserve"> Cụm từ “</w:t>
      </w:r>
      <w:r w:rsidRPr="007341D9">
        <w:rPr>
          <w:noProof/>
          <w:sz w:val="24"/>
          <w:szCs w:val="24"/>
          <w:lang w:val="vi-VN"/>
        </w:rPr>
        <w:t xml:space="preserve">Đối với khoản vay đặc biệt </w:t>
      </w:r>
      <w:r w:rsidRPr="007341D9">
        <w:rPr>
          <w:bCs/>
          <w:noProof/>
          <w:sz w:val="24"/>
          <w:szCs w:val="24"/>
          <w:lang w:val="vi-VN"/>
        </w:rPr>
        <w:t>quy định tại điểm b, c, d, đ khoản 1 Điều 4 Thông tư này</w:t>
      </w:r>
      <w:r w:rsidRPr="007341D9">
        <w:rPr>
          <w:noProof/>
          <w:sz w:val="24"/>
          <w:szCs w:val="24"/>
          <w:lang w:val="vi-VN"/>
        </w:rPr>
        <w:t xml:space="preserve">” </w:t>
      </w:r>
      <w:r w:rsidRPr="007341D9">
        <w:rPr>
          <w:bCs/>
          <w:noProof/>
          <w:sz w:val="24"/>
          <w:szCs w:val="24"/>
          <w:lang w:val="vi-VN"/>
        </w:rPr>
        <w:t xml:space="preserve">được thay thế bằng </w:t>
      </w:r>
      <w:r w:rsidRPr="007341D9">
        <w:rPr>
          <w:noProof/>
          <w:sz w:val="24"/>
          <w:szCs w:val="24"/>
          <w:lang w:val="vi-VN"/>
        </w:rPr>
        <w:t xml:space="preserve">bằng cụm từ “Đối với khoản vay đặc biệt </w:t>
      </w:r>
      <w:r w:rsidRPr="007341D9">
        <w:rPr>
          <w:bCs/>
          <w:noProof/>
          <w:sz w:val="24"/>
          <w:szCs w:val="24"/>
          <w:lang w:val="vi-VN"/>
        </w:rPr>
        <w:t>quy định tại điểm b, c, đ khoản 1 Điều 4 Thông tư này</w:t>
      </w:r>
      <w:r w:rsidRPr="007341D9">
        <w:rPr>
          <w:noProof/>
          <w:sz w:val="24"/>
          <w:szCs w:val="24"/>
          <w:lang w:val="vi-VN"/>
        </w:rPr>
        <w:t xml:space="preserve">”  </w:t>
      </w:r>
      <w:r w:rsidRPr="007341D9">
        <w:rPr>
          <w:sz w:val="24"/>
          <w:szCs w:val="24"/>
          <w:lang w:val="vi-VN"/>
        </w:rPr>
        <w:t xml:space="preserve">theo quy định tại khoản 2 Điều 2 của </w:t>
      </w:r>
      <w:r w:rsidRPr="007341D9">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33">
    <w:p w:rsidR="00503AC5" w:rsidRPr="00FA2DE5" w:rsidRDefault="00503AC5" w:rsidP="00FA2DE5">
      <w:pPr>
        <w:spacing w:before="60"/>
        <w:ind w:firstLine="737"/>
        <w:jc w:val="both"/>
        <w:rPr>
          <w:noProof/>
          <w:sz w:val="24"/>
          <w:szCs w:val="24"/>
          <w:lang w:val="vi-VN"/>
        </w:rPr>
      </w:pPr>
      <w:r>
        <w:rPr>
          <w:rStyle w:val="FootnoteReference"/>
        </w:rPr>
        <w:footnoteRef/>
      </w:r>
      <w:r w:rsidRPr="00FA2DE5">
        <w:rPr>
          <w:lang w:val="vi-VN"/>
        </w:rPr>
        <w:t xml:space="preserve"> </w:t>
      </w:r>
      <w:r w:rsidRPr="00F60181">
        <w:rPr>
          <w:sz w:val="24"/>
          <w:szCs w:val="24"/>
          <w:lang w:val="vi-VN"/>
        </w:rPr>
        <w:t>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34">
    <w:p w:rsidR="00503AC5" w:rsidRPr="00FA2DE5" w:rsidRDefault="00503AC5" w:rsidP="00FA2DE5">
      <w:pPr>
        <w:spacing w:before="60"/>
        <w:ind w:firstLine="737"/>
        <w:jc w:val="both"/>
        <w:rPr>
          <w:noProof/>
          <w:sz w:val="24"/>
          <w:szCs w:val="24"/>
          <w:lang w:val="vi-VN"/>
        </w:rPr>
      </w:pPr>
      <w:r>
        <w:rPr>
          <w:rStyle w:val="FootnoteReference"/>
        </w:rPr>
        <w:footnoteRef/>
      </w:r>
      <w:r w:rsidRPr="00FA2DE5">
        <w:rPr>
          <w:lang w:val="vi-VN"/>
        </w:rPr>
        <w:t xml:space="preserve"> </w:t>
      </w:r>
      <w:r w:rsidRPr="00F60181">
        <w:rPr>
          <w:sz w:val="24"/>
          <w:szCs w:val="24"/>
          <w:lang w:val="vi-VN"/>
        </w:rPr>
        <w:t>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35">
    <w:p w:rsidR="00503AC5" w:rsidRPr="00FA2DE5" w:rsidRDefault="00503AC5" w:rsidP="00FA2DE5">
      <w:pPr>
        <w:spacing w:before="60"/>
        <w:ind w:firstLine="737"/>
        <w:jc w:val="both"/>
        <w:rPr>
          <w:noProof/>
          <w:sz w:val="24"/>
          <w:szCs w:val="24"/>
          <w:lang w:val="vi-VN"/>
        </w:rPr>
      </w:pPr>
      <w:r>
        <w:rPr>
          <w:rStyle w:val="FootnoteReference"/>
        </w:rPr>
        <w:footnoteRef/>
      </w:r>
      <w:r w:rsidRPr="00FA2DE5">
        <w:rPr>
          <w:lang w:val="vi-VN"/>
        </w:rPr>
        <w:t xml:space="preserve"> </w:t>
      </w:r>
      <w:r w:rsidRPr="00F60181">
        <w:rPr>
          <w:sz w:val="24"/>
          <w:szCs w:val="24"/>
          <w:lang w:val="vi-VN"/>
        </w:rPr>
        <w:t>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36">
    <w:p w:rsidR="00503AC5" w:rsidRPr="00FA2DE5" w:rsidRDefault="00503AC5" w:rsidP="00FA2DE5">
      <w:pPr>
        <w:spacing w:before="60"/>
        <w:ind w:firstLine="737"/>
        <w:jc w:val="both"/>
        <w:rPr>
          <w:noProof/>
          <w:sz w:val="24"/>
          <w:szCs w:val="24"/>
          <w:lang w:val="vi-VN"/>
        </w:rPr>
      </w:pPr>
      <w:r>
        <w:rPr>
          <w:rStyle w:val="FootnoteReference"/>
        </w:rPr>
        <w:footnoteRef/>
      </w:r>
      <w:r w:rsidRPr="00FA2DE5">
        <w:rPr>
          <w:lang w:val="vi-VN"/>
        </w:rPr>
        <w:t xml:space="preserve"> </w:t>
      </w:r>
      <w:r w:rsidRPr="00F60181">
        <w:rPr>
          <w:sz w:val="24"/>
          <w:szCs w:val="24"/>
          <w:lang w:val="vi-VN"/>
        </w:rPr>
        <w:t>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37">
    <w:p w:rsidR="00503AC5" w:rsidRPr="00F60181" w:rsidRDefault="00503AC5" w:rsidP="00FA2DE5">
      <w:pPr>
        <w:spacing w:before="60"/>
        <w:ind w:firstLine="737"/>
        <w:jc w:val="both"/>
        <w:rPr>
          <w:noProof/>
          <w:sz w:val="24"/>
          <w:szCs w:val="24"/>
          <w:lang w:val="vi-VN"/>
        </w:rPr>
      </w:pPr>
      <w:r>
        <w:rPr>
          <w:rStyle w:val="FootnoteReference"/>
        </w:rPr>
        <w:footnoteRef/>
      </w:r>
      <w:r w:rsidRPr="00FA2DE5">
        <w:rPr>
          <w:lang w:val="vi-VN"/>
        </w:rPr>
        <w:t xml:space="preserve"> </w:t>
      </w:r>
      <w:r w:rsidRPr="00F60181">
        <w:rPr>
          <w:sz w:val="24"/>
          <w:szCs w:val="24"/>
          <w:lang w:val="vi-VN"/>
        </w:rPr>
        <w:t>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p w:rsidR="00503AC5" w:rsidRPr="00FA2DE5" w:rsidRDefault="00503AC5">
      <w:pPr>
        <w:pStyle w:val="FootnoteText"/>
        <w:rPr>
          <w:lang w:val="vi-VN"/>
        </w:rPr>
      </w:pPr>
    </w:p>
  </w:footnote>
  <w:footnote w:id="38">
    <w:p w:rsidR="00503AC5" w:rsidRPr="00FA2DE5" w:rsidRDefault="00503AC5" w:rsidP="00FA2DE5">
      <w:pPr>
        <w:spacing w:before="60"/>
        <w:ind w:firstLine="737"/>
        <w:jc w:val="both"/>
        <w:rPr>
          <w:noProof/>
          <w:sz w:val="24"/>
          <w:szCs w:val="24"/>
          <w:lang w:val="vi-VN"/>
        </w:rPr>
      </w:pPr>
      <w:r>
        <w:rPr>
          <w:rStyle w:val="FootnoteReference"/>
        </w:rPr>
        <w:footnoteRef/>
      </w:r>
      <w:r w:rsidRPr="00FA2DE5">
        <w:rPr>
          <w:lang w:val="vi-VN"/>
        </w:rPr>
        <w:t xml:space="preserve"> </w:t>
      </w:r>
      <w:r w:rsidRPr="00F60181">
        <w:rPr>
          <w:sz w:val="24"/>
          <w:szCs w:val="24"/>
          <w:lang w:val="vi-VN"/>
        </w:rPr>
        <w:t>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footnote>
  <w:footnote w:id="39">
    <w:p w:rsidR="00503AC5" w:rsidRPr="00F60181" w:rsidRDefault="00503AC5" w:rsidP="00FA2DE5">
      <w:pPr>
        <w:spacing w:before="60"/>
        <w:ind w:firstLine="737"/>
        <w:jc w:val="both"/>
        <w:rPr>
          <w:noProof/>
          <w:sz w:val="24"/>
          <w:szCs w:val="24"/>
          <w:lang w:val="vi-VN"/>
        </w:rPr>
      </w:pPr>
      <w:r>
        <w:rPr>
          <w:rStyle w:val="FootnoteReference"/>
        </w:rPr>
        <w:footnoteRef/>
      </w:r>
      <w:r w:rsidRPr="00FA2DE5">
        <w:rPr>
          <w:lang w:val="vi-VN"/>
        </w:rPr>
        <w:t xml:space="preserve"> </w:t>
      </w:r>
      <w:r w:rsidRPr="00F60181">
        <w:rPr>
          <w:sz w:val="24"/>
          <w:szCs w:val="24"/>
          <w:lang w:val="vi-VN"/>
        </w:rPr>
        <w:t>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p w:rsidR="00503AC5" w:rsidRPr="00FA2DE5" w:rsidRDefault="00503AC5">
      <w:pPr>
        <w:pStyle w:val="FootnoteText"/>
        <w:rPr>
          <w:lang w:val="vi-VN"/>
        </w:rPr>
      </w:pPr>
    </w:p>
  </w:footnote>
  <w:footnote w:id="40">
    <w:p w:rsidR="00503AC5" w:rsidRPr="00D01C10" w:rsidRDefault="00503AC5" w:rsidP="00D01C10">
      <w:pPr>
        <w:spacing w:before="120"/>
        <w:ind w:firstLine="720"/>
        <w:jc w:val="both"/>
        <w:rPr>
          <w:noProof/>
          <w:sz w:val="24"/>
          <w:szCs w:val="24"/>
          <w:lang w:val="vi-VN"/>
        </w:rPr>
      </w:pPr>
      <w:r>
        <w:rPr>
          <w:rStyle w:val="FootnoteReference"/>
        </w:rPr>
        <w:footnoteRef/>
      </w:r>
      <w:r>
        <w:t xml:space="preserve"> </w:t>
      </w:r>
      <w:r>
        <w:rPr>
          <w:sz w:val="24"/>
          <w:szCs w:val="24"/>
        </w:rPr>
        <w:t>Khoản</w:t>
      </w:r>
      <w:r w:rsidRPr="00461A0D">
        <w:rPr>
          <w:sz w:val="24"/>
          <w:szCs w:val="24"/>
        </w:rPr>
        <w:t xml:space="preserve"> này được sửa đổi theo quy định tại </w:t>
      </w:r>
      <w:r>
        <w:rPr>
          <w:sz w:val="24"/>
          <w:szCs w:val="24"/>
        </w:rPr>
        <w:t>điểm a khoản 6</w:t>
      </w:r>
      <w:r w:rsidRPr="00461A0D">
        <w:rPr>
          <w:sz w:val="24"/>
          <w:szCs w:val="24"/>
        </w:rPr>
        <w:t xml:space="preserve"> Điều 1 của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hiệu lực</w:t>
      </w:r>
      <w:r w:rsidRPr="00461A0D">
        <w:rPr>
          <w:noProof/>
          <w:sz w:val="24"/>
          <w:szCs w:val="24"/>
        </w:rPr>
        <w:t xml:space="preserve"> kể</w:t>
      </w:r>
      <w:r w:rsidRPr="00461A0D">
        <w:rPr>
          <w:noProof/>
          <w:sz w:val="24"/>
          <w:szCs w:val="24"/>
          <w:lang w:val="vi-VN"/>
        </w:rPr>
        <w:t xml:space="preserve"> từ ngày </w:t>
      </w:r>
      <w:r w:rsidRPr="00461A0D">
        <w:rPr>
          <w:noProof/>
          <w:sz w:val="24"/>
          <w:szCs w:val="24"/>
        </w:rPr>
        <w:t>28</w:t>
      </w:r>
      <w:r>
        <w:rPr>
          <w:noProof/>
          <w:sz w:val="24"/>
          <w:szCs w:val="24"/>
        </w:rPr>
        <w:t>/10/</w:t>
      </w:r>
      <w:r w:rsidRPr="00461A0D">
        <w:rPr>
          <w:noProof/>
          <w:sz w:val="24"/>
          <w:szCs w:val="24"/>
        </w:rPr>
        <w:t>2022.</w:t>
      </w:r>
    </w:p>
  </w:footnote>
  <w:footnote w:id="41">
    <w:p w:rsidR="00503AC5" w:rsidRPr="00D01C10" w:rsidRDefault="00503AC5" w:rsidP="00D01C10">
      <w:pPr>
        <w:spacing w:before="60"/>
        <w:ind w:firstLine="737"/>
        <w:jc w:val="both"/>
        <w:rPr>
          <w:noProof/>
          <w:sz w:val="24"/>
          <w:szCs w:val="24"/>
          <w:lang w:val="vi-VN"/>
        </w:rPr>
      </w:pPr>
      <w:r>
        <w:rPr>
          <w:rStyle w:val="FootnoteReference"/>
        </w:rPr>
        <w:footnoteRef/>
      </w:r>
      <w:r w:rsidRPr="00FA2DE5">
        <w:rPr>
          <w:lang w:val="vi-VN"/>
        </w:rPr>
        <w:t xml:space="preserve"> </w:t>
      </w:r>
      <w:r w:rsidRPr="00F60181">
        <w:rPr>
          <w:sz w:val="24"/>
          <w:szCs w:val="24"/>
          <w:lang w:val="vi-VN"/>
        </w:rPr>
        <w:t>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w:t>
      </w:r>
      <w:r>
        <w:rPr>
          <w:noProof/>
          <w:sz w:val="24"/>
          <w:szCs w:val="24"/>
          <w:lang w:val="vi-VN"/>
        </w:rPr>
        <w:t xml:space="preserve"> hiệu lực kể từ ngày 24/5/2022.</w:t>
      </w:r>
    </w:p>
  </w:footnote>
  <w:footnote w:id="42">
    <w:p w:rsidR="00503AC5" w:rsidRPr="00D01C10" w:rsidRDefault="00503AC5" w:rsidP="00D01C10">
      <w:pPr>
        <w:spacing w:before="120"/>
        <w:ind w:firstLine="720"/>
        <w:jc w:val="both"/>
        <w:rPr>
          <w:noProof/>
          <w:sz w:val="24"/>
          <w:szCs w:val="24"/>
          <w:lang w:val="vi-VN"/>
        </w:rPr>
      </w:pPr>
      <w:r>
        <w:rPr>
          <w:rStyle w:val="FootnoteReference"/>
        </w:rPr>
        <w:footnoteRef/>
      </w:r>
      <w:r>
        <w:t xml:space="preserve"> </w:t>
      </w:r>
      <w:r>
        <w:rPr>
          <w:sz w:val="24"/>
          <w:szCs w:val="24"/>
        </w:rPr>
        <w:t>Khoản</w:t>
      </w:r>
      <w:r w:rsidRPr="00461A0D">
        <w:rPr>
          <w:sz w:val="24"/>
          <w:szCs w:val="24"/>
        </w:rPr>
        <w:t xml:space="preserve"> này được sửa đổi theo quy định tại </w:t>
      </w:r>
      <w:r>
        <w:rPr>
          <w:sz w:val="24"/>
          <w:szCs w:val="24"/>
        </w:rPr>
        <w:t>điểm b khoản 6</w:t>
      </w:r>
      <w:r w:rsidRPr="00461A0D">
        <w:rPr>
          <w:sz w:val="24"/>
          <w:szCs w:val="24"/>
        </w:rPr>
        <w:t xml:space="preserve"> Điều 1 của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hiệu lực</w:t>
      </w:r>
      <w:r w:rsidRPr="00461A0D">
        <w:rPr>
          <w:noProof/>
          <w:sz w:val="24"/>
          <w:szCs w:val="24"/>
        </w:rPr>
        <w:t xml:space="preserve"> kể</w:t>
      </w:r>
      <w:r w:rsidRPr="00461A0D">
        <w:rPr>
          <w:noProof/>
          <w:sz w:val="24"/>
          <w:szCs w:val="24"/>
          <w:lang w:val="vi-VN"/>
        </w:rPr>
        <w:t xml:space="preserve"> từ ngày </w:t>
      </w:r>
      <w:r w:rsidRPr="00461A0D">
        <w:rPr>
          <w:noProof/>
          <w:sz w:val="24"/>
          <w:szCs w:val="24"/>
        </w:rPr>
        <w:t>28</w:t>
      </w:r>
      <w:r>
        <w:rPr>
          <w:noProof/>
          <w:sz w:val="24"/>
          <w:szCs w:val="24"/>
        </w:rPr>
        <w:t>/10/</w:t>
      </w:r>
      <w:r w:rsidRPr="00461A0D">
        <w:rPr>
          <w:noProof/>
          <w:sz w:val="24"/>
          <w:szCs w:val="24"/>
        </w:rPr>
        <w:t>2022.</w:t>
      </w:r>
    </w:p>
    <w:p w:rsidR="00503AC5" w:rsidRDefault="00503AC5">
      <w:pPr>
        <w:pStyle w:val="FootnoteText"/>
      </w:pPr>
    </w:p>
  </w:footnote>
  <w:footnote w:id="43">
    <w:p w:rsidR="00503AC5" w:rsidRPr="00F60181" w:rsidRDefault="00503AC5" w:rsidP="00FA2DE5">
      <w:pPr>
        <w:spacing w:before="60"/>
        <w:ind w:firstLine="737"/>
        <w:jc w:val="both"/>
        <w:rPr>
          <w:noProof/>
          <w:sz w:val="24"/>
          <w:szCs w:val="24"/>
          <w:lang w:val="vi-VN"/>
        </w:rPr>
      </w:pPr>
      <w:r>
        <w:rPr>
          <w:rStyle w:val="FootnoteReference"/>
        </w:rPr>
        <w:footnoteRef/>
      </w:r>
      <w:r w:rsidRPr="00FA2DE5">
        <w:rPr>
          <w:lang w:val="vi-VN"/>
        </w:rPr>
        <w:t xml:space="preserve"> </w:t>
      </w:r>
      <w:r w:rsidRPr="00F60181">
        <w:rPr>
          <w:sz w:val="24"/>
          <w:szCs w:val="24"/>
          <w:lang w:val="vi-VN"/>
        </w:rPr>
        <w:t>Cụm từ “quyết định của Thủ tướng Chính phủ,” được bãi bỏ theo quy định tại khoản 3</w:t>
      </w:r>
      <w:r>
        <w:rPr>
          <w:sz w:val="24"/>
          <w:szCs w:val="24"/>
          <w:lang w:val="vi-VN"/>
        </w:rPr>
        <w:t xml:space="preserve"> Điều </w:t>
      </w:r>
      <w:r w:rsidRPr="00F60181">
        <w:rPr>
          <w:sz w:val="24"/>
          <w:szCs w:val="24"/>
          <w:lang w:val="vi-VN"/>
        </w:rPr>
        <w:t xml:space="preserve">2 của </w:t>
      </w:r>
      <w:r w:rsidRPr="00F6018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w:t>
      </w:r>
    </w:p>
    <w:p w:rsidR="00503AC5" w:rsidRPr="00FA2DE5" w:rsidRDefault="00503AC5">
      <w:pPr>
        <w:pStyle w:val="FootnoteText"/>
        <w:rPr>
          <w:lang w:val="vi-VN"/>
        </w:rPr>
      </w:pPr>
    </w:p>
  </w:footnote>
  <w:footnote w:id="44">
    <w:p w:rsidR="00503AC5" w:rsidRPr="00461A0D" w:rsidRDefault="00503AC5" w:rsidP="00D01C10">
      <w:pPr>
        <w:spacing w:before="120"/>
        <w:ind w:firstLine="720"/>
        <w:jc w:val="both"/>
        <w:rPr>
          <w:noProof/>
          <w:sz w:val="24"/>
          <w:szCs w:val="24"/>
          <w:lang w:val="vi-VN"/>
        </w:rPr>
      </w:pPr>
      <w:r>
        <w:rPr>
          <w:rStyle w:val="FootnoteReference"/>
        </w:rPr>
        <w:footnoteRef/>
      </w:r>
      <w:r>
        <w:t xml:space="preserve"> </w:t>
      </w:r>
      <w:r w:rsidRPr="00461A0D">
        <w:rPr>
          <w:sz w:val="24"/>
          <w:szCs w:val="24"/>
        </w:rPr>
        <w:t xml:space="preserve">Điểm này được sửa đổi theo quy định tại </w:t>
      </w:r>
      <w:r>
        <w:rPr>
          <w:sz w:val="24"/>
          <w:szCs w:val="24"/>
        </w:rPr>
        <w:t>khoản 7</w:t>
      </w:r>
      <w:r w:rsidRPr="00461A0D">
        <w:rPr>
          <w:sz w:val="24"/>
          <w:szCs w:val="24"/>
        </w:rPr>
        <w:t xml:space="preserve"> Điều 1 của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hiệu lực</w:t>
      </w:r>
      <w:r w:rsidRPr="00461A0D">
        <w:rPr>
          <w:noProof/>
          <w:sz w:val="24"/>
          <w:szCs w:val="24"/>
        </w:rPr>
        <w:t xml:space="preserve"> kể</w:t>
      </w:r>
      <w:r w:rsidRPr="00461A0D">
        <w:rPr>
          <w:noProof/>
          <w:sz w:val="24"/>
          <w:szCs w:val="24"/>
          <w:lang w:val="vi-VN"/>
        </w:rPr>
        <w:t xml:space="preserve"> từ ngày </w:t>
      </w:r>
      <w:r w:rsidRPr="00461A0D">
        <w:rPr>
          <w:noProof/>
          <w:sz w:val="24"/>
          <w:szCs w:val="24"/>
        </w:rPr>
        <w:t>28</w:t>
      </w:r>
      <w:r>
        <w:rPr>
          <w:noProof/>
          <w:sz w:val="24"/>
          <w:szCs w:val="24"/>
        </w:rPr>
        <w:t>/10/</w:t>
      </w:r>
      <w:r w:rsidRPr="00461A0D">
        <w:rPr>
          <w:noProof/>
          <w:sz w:val="24"/>
          <w:szCs w:val="24"/>
        </w:rPr>
        <w:t>2022.</w:t>
      </w:r>
    </w:p>
    <w:p w:rsidR="00503AC5" w:rsidRDefault="00503AC5">
      <w:pPr>
        <w:pStyle w:val="FootnoteText"/>
      </w:pPr>
    </w:p>
  </w:footnote>
  <w:footnote w:id="45">
    <w:p w:rsidR="00503AC5" w:rsidRPr="00461A0D" w:rsidRDefault="00503AC5" w:rsidP="008232DD">
      <w:pPr>
        <w:spacing w:before="120"/>
        <w:ind w:firstLine="720"/>
        <w:jc w:val="both"/>
        <w:rPr>
          <w:noProof/>
          <w:sz w:val="24"/>
          <w:szCs w:val="24"/>
          <w:lang w:val="vi-VN"/>
        </w:rPr>
      </w:pPr>
      <w:r>
        <w:rPr>
          <w:rStyle w:val="FootnoteReference"/>
        </w:rPr>
        <w:footnoteRef/>
      </w:r>
      <w:r>
        <w:t xml:space="preserve"> </w:t>
      </w:r>
      <w:r w:rsidRPr="00461A0D">
        <w:rPr>
          <w:sz w:val="24"/>
          <w:szCs w:val="24"/>
        </w:rPr>
        <w:t xml:space="preserve">Điểm này được sửa đổi theo quy định tại </w:t>
      </w:r>
      <w:r>
        <w:rPr>
          <w:sz w:val="24"/>
          <w:szCs w:val="24"/>
        </w:rPr>
        <w:t>khoản 8</w:t>
      </w:r>
      <w:r w:rsidRPr="00461A0D">
        <w:rPr>
          <w:sz w:val="24"/>
          <w:szCs w:val="24"/>
        </w:rPr>
        <w:t xml:space="preserve"> Điều 1 của </w:t>
      </w:r>
      <w:r w:rsidRPr="00461A0D">
        <w:rPr>
          <w:noProof/>
          <w:sz w:val="24"/>
          <w:szCs w:val="24"/>
          <w:lang w:val="vi-VN"/>
        </w:rPr>
        <w:t xml:space="preserve">Thông tư </w:t>
      </w:r>
      <w:r w:rsidRPr="00461A0D">
        <w:rPr>
          <w:noProof/>
          <w:sz w:val="24"/>
          <w:szCs w:val="24"/>
        </w:rPr>
        <w:t xml:space="preserve">số 13/2022/TT-NHNN sửa đổi, bổ sung một số điều của Thông tư số 08/2021/TT-NHNN ngày 06 tháng 7 năm 2021 của Thống đốc Ngân hàng Nhà nước Việt Nam </w:t>
      </w:r>
      <w:r w:rsidRPr="00461A0D">
        <w:rPr>
          <w:noProof/>
          <w:sz w:val="24"/>
          <w:szCs w:val="24"/>
          <w:lang w:val="vi-VN"/>
        </w:rPr>
        <w:t>quy định về cho vay đặc biệt đối với tổ chức tín dụng được kiểm soát đặc biệt, có hiệu lực</w:t>
      </w:r>
      <w:r w:rsidRPr="00461A0D">
        <w:rPr>
          <w:noProof/>
          <w:sz w:val="24"/>
          <w:szCs w:val="24"/>
        </w:rPr>
        <w:t xml:space="preserve"> kể</w:t>
      </w:r>
      <w:r w:rsidRPr="00461A0D">
        <w:rPr>
          <w:noProof/>
          <w:sz w:val="24"/>
          <w:szCs w:val="24"/>
          <w:lang w:val="vi-VN"/>
        </w:rPr>
        <w:t xml:space="preserve"> từ ngày </w:t>
      </w:r>
      <w:r w:rsidRPr="00461A0D">
        <w:rPr>
          <w:noProof/>
          <w:sz w:val="24"/>
          <w:szCs w:val="24"/>
        </w:rPr>
        <w:t>28</w:t>
      </w:r>
      <w:r>
        <w:rPr>
          <w:noProof/>
          <w:sz w:val="24"/>
          <w:szCs w:val="24"/>
        </w:rPr>
        <w:t>/10/</w:t>
      </w:r>
      <w:r w:rsidRPr="00461A0D">
        <w:rPr>
          <w:noProof/>
          <w:sz w:val="24"/>
          <w:szCs w:val="24"/>
        </w:rPr>
        <w:t>2022.</w:t>
      </w:r>
    </w:p>
    <w:p w:rsidR="00503AC5" w:rsidRDefault="00503AC5">
      <w:pPr>
        <w:pStyle w:val="FootnoteText"/>
      </w:pPr>
    </w:p>
  </w:footnote>
  <w:footnote w:id="46">
    <w:p w:rsidR="00503AC5" w:rsidRPr="000D0D11" w:rsidRDefault="00503AC5" w:rsidP="0002436B">
      <w:pPr>
        <w:spacing w:before="60"/>
        <w:ind w:firstLine="737"/>
        <w:jc w:val="both"/>
        <w:rPr>
          <w:noProof/>
          <w:sz w:val="24"/>
          <w:szCs w:val="24"/>
          <w:lang w:val="vi-VN"/>
        </w:rPr>
      </w:pPr>
      <w:r w:rsidRPr="000D0D11">
        <w:rPr>
          <w:rStyle w:val="FootnoteReference"/>
          <w:sz w:val="24"/>
          <w:szCs w:val="24"/>
        </w:rPr>
        <w:footnoteRef/>
      </w:r>
      <w:r w:rsidRPr="000D0D11">
        <w:rPr>
          <w:sz w:val="24"/>
          <w:szCs w:val="24"/>
          <w:lang w:val="vi-VN"/>
        </w:rPr>
        <w:t xml:space="preserve"> Điều 3 và Điều 4 của </w:t>
      </w:r>
      <w:r w:rsidRPr="000D0D11">
        <w:rPr>
          <w:noProof/>
          <w:sz w:val="24"/>
          <w:szCs w:val="24"/>
          <w:lang w:val="vi-VN"/>
        </w:rPr>
        <w:t>Thông tư số 02/2022/TT-NHNN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24/5/2022 quy định như sau:</w:t>
      </w:r>
    </w:p>
    <w:p w:rsidR="00503AC5" w:rsidRPr="000D0D11" w:rsidRDefault="00503AC5" w:rsidP="0002436B">
      <w:pPr>
        <w:pStyle w:val="Heading1"/>
        <w:spacing w:before="60"/>
        <w:ind w:firstLine="624"/>
        <w:jc w:val="both"/>
        <w:rPr>
          <w:i/>
          <w:noProof/>
          <w:sz w:val="24"/>
          <w:szCs w:val="24"/>
          <w:lang w:val="vi-VN"/>
        </w:rPr>
      </w:pPr>
      <w:r w:rsidRPr="000D0D11">
        <w:rPr>
          <w:i/>
          <w:noProof/>
          <w:sz w:val="24"/>
          <w:szCs w:val="24"/>
        </w:rPr>
        <w:t>“</w:t>
      </w:r>
      <w:r w:rsidRPr="000D0D11">
        <w:rPr>
          <w:i/>
          <w:noProof/>
          <w:sz w:val="24"/>
          <w:szCs w:val="24"/>
          <w:lang w:val="vi-VN"/>
        </w:rPr>
        <w:t>Điều 3. Trách nhiệm tổ chức thực hiện</w:t>
      </w:r>
    </w:p>
    <w:p w:rsidR="00503AC5" w:rsidRPr="000D0D11" w:rsidRDefault="00503AC5" w:rsidP="0002436B">
      <w:pPr>
        <w:spacing w:before="60"/>
        <w:ind w:firstLine="737"/>
        <w:jc w:val="both"/>
        <w:rPr>
          <w:i/>
          <w:noProof/>
          <w:sz w:val="24"/>
          <w:szCs w:val="24"/>
          <w:lang w:val="vi-VN"/>
        </w:rPr>
      </w:pPr>
      <w:r w:rsidRPr="000D0D11">
        <w:rPr>
          <w:i/>
          <w:noProof/>
          <w:sz w:val="24"/>
          <w:szCs w:val="24"/>
          <w:lang w:val="vi-VN"/>
        </w:rPr>
        <w:t xml:space="preserve">Chánh Văn phòng, Vụ trưởng Vụ Chính sách tiền tệ, Thủ trưởng các đơn vị thuộc Ngân hàng Nhà nước; Bảo hiểm tiền gửi Việt Nam; tổ chức tín dụng chịu trách nhiệm tổ chức thực hiện Thông tư này. </w:t>
      </w:r>
    </w:p>
    <w:p w:rsidR="00503AC5" w:rsidRPr="000D0D11" w:rsidRDefault="00503AC5" w:rsidP="0002436B">
      <w:pPr>
        <w:pStyle w:val="Heading1"/>
        <w:spacing w:before="60"/>
        <w:ind w:firstLine="624"/>
        <w:jc w:val="both"/>
        <w:rPr>
          <w:i/>
          <w:noProof/>
          <w:sz w:val="24"/>
          <w:szCs w:val="24"/>
          <w:lang w:val="vi-VN"/>
        </w:rPr>
      </w:pPr>
      <w:r w:rsidRPr="000D0D11">
        <w:rPr>
          <w:i/>
          <w:noProof/>
          <w:sz w:val="24"/>
          <w:szCs w:val="24"/>
        </w:rPr>
        <w:t xml:space="preserve"> </w:t>
      </w:r>
      <w:r w:rsidRPr="000D0D11">
        <w:rPr>
          <w:i/>
          <w:noProof/>
          <w:sz w:val="24"/>
          <w:szCs w:val="24"/>
          <w:lang w:val="vi-VN"/>
        </w:rPr>
        <w:t>Điều 4. Điều khoản thi hành</w:t>
      </w:r>
    </w:p>
    <w:p w:rsidR="00503AC5" w:rsidRPr="000D0D11" w:rsidRDefault="00503AC5" w:rsidP="0002436B">
      <w:pPr>
        <w:spacing w:before="60"/>
        <w:ind w:firstLine="737"/>
        <w:jc w:val="both"/>
        <w:rPr>
          <w:i/>
          <w:noProof/>
          <w:sz w:val="24"/>
          <w:szCs w:val="24"/>
          <w:lang w:val="vi-VN"/>
        </w:rPr>
      </w:pPr>
      <w:r w:rsidRPr="000D0D11">
        <w:rPr>
          <w:i/>
          <w:noProof/>
          <w:sz w:val="24"/>
          <w:szCs w:val="24"/>
          <w:lang w:val="vi-VN"/>
        </w:rPr>
        <w:t>Thông tư này có hiệu lực từ ngày 24 tháng 5 năm 2022./.”</w:t>
      </w:r>
    </w:p>
  </w:footnote>
  <w:footnote w:id="47">
    <w:p w:rsidR="00503AC5" w:rsidRPr="000D0D11" w:rsidRDefault="00503AC5" w:rsidP="0002436B">
      <w:pPr>
        <w:spacing w:before="60"/>
        <w:ind w:firstLine="737"/>
        <w:jc w:val="both"/>
        <w:rPr>
          <w:noProof/>
          <w:sz w:val="24"/>
          <w:szCs w:val="24"/>
          <w:lang w:val="vi-VN"/>
        </w:rPr>
      </w:pPr>
      <w:r w:rsidRPr="000D0D11">
        <w:rPr>
          <w:rStyle w:val="FootnoteReference"/>
          <w:sz w:val="24"/>
          <w:szCs w:val="24"/>
        </w:rPr>
        <w:footnoteRef/>
      </w:r>
      <w:r w:rsidRPr="000D0D11">
        <w:rPr>
          <w:sz w:val="24"/>
          <w:szCs w:val="24"/>
        </w:rPr>
        <w:t xml:space="preserve"> </w:t>
      </w:r>
      <w:r w:rsidRPr="000D0D11">
        <w:rPr>
          <w:sz w:val="24"/>
          <w:szCs w:val="24"/>
          <w:lang w:val="vi-VN"/>
        </w:rPr>
        <w:t>Điều 3 và Điều 4 của</w:t>
      </w:r>
      <w:r w:rsidRPr="000D0D11">
        <w:rPr>
          <w:sz w:val="24"/>
          <w:szCs w:val="24"/>
        </w:rPr>
        <w:t xml:space="preserve"> </w:t>
      </w:r>
      <w:r w:rsidRPr="000D0D11">
        <w:rPr>
          <w:noProof/>
          <w:sz w:val="24"/>
          <w:szCs w:val="24"/>
          <w:lang w:val="vi-VN"/>
        </w:rPr>
        <w:t xml:space="preserve">Thông tư </w:t>
      </w:r>
      <w:r w:rsidRPr="000D0D11">
        <w:rPr>
          <w:noProof/>
          <w:sz w:val="24"/>
          <w:szCs w:val="24"/>
        </w:rPr>
        <w:t xml:space="preserve">số 13/2022/TT-NHNN sửa đổi, bổ sung một số điều của Thông tư số 08/2021/TT-NHNN ngày 06 tháng 7 năm 2021 của Thống đốc Ngân hàng Nhà nước Việt Nam </w:t>
      </w:r>
      <w:r w:rsidRPr="000D0D11">
        <w:rPr>
          <w:noProof/>
          <w:sz w:val="24"/>
          <w:szCs w:val="24"/>
          <w:lang w:val="vi-VN"/>
        </w:rPr>
        <w:t>quy định về cho vay đặc biệt đối với tổ chức tín dụng được kiểm soát đặc biệt, có hiệu lực</w:t>
      </w:r>
      <w:r w:rsidRPr="000D0D11">
        <w:rPr>
          <w:noProof/>
          <w:sz w:val="24"/>
          <w:szCs w:val="24"/>
        </w:rPr>
        <w:t xml:space="preserve"> kể</w:t>
      </w:r>
      <w:r w:rsidRPr="000D0D11">
        <w:rPr>
          <w:noProof/>
          <w:sz w:val="24"/>
          <w:szCs w:val="24"/>
          <w:lang w:val="vi-VN"/>
        </w:rPr>
        <w:t xml:space="preserve"> từ ngày </w:t>
      </w:r>
      <w:r w:rsidRPr="000D0D11">
        <w:rPr>
          <w:noProof/>
          <w:sz w:val="24"/>
          <w:szCs w:val="24"/>
        </w:rPr>
        <w:t>28/10/2022 quy định như sau:</w:t>
      </w:r>
      <w:r w:rsidRPr="000D0D11">
        <w:rPr>
          <w:sz w:val="24"/>
          <w:szCs w:val="24"/>
        </w:rPr>
        <w:t xml:space="preserve"> </w:t>
      </w:r>
    </w:p>
    <w:p w:rsidR="00503AC5" w:rsidRPr="0002436B" w:rsidRDefault="00503AC5" w:rsidP="0002436B">
      <w:pPr>
        <w:pStyle w:val="Heading1"/>
        <w:tabs>
          <w:tab w:val="left" w:pos="1701"/>
        </w:tabs>
        <w:spacing w:before="60"/>
        <w:ind w:firstLine="737"/>
        <w:jc w:val="both"/>
        <w:rPr>
          <w:i/>
          <w:noProof/>
          <w:sz w:val="24"/>
          <w:szCs w:val="24"/>
          <w:lang w:val="vi-VN"/>
        </w:rPr>
      </w:pPr>
      <w:r w:rsidRPr="0002436B">
        <w:rPr>
          <w:i/>
          <w:sz w:val="24"/>
          <w:szCs w:val="24"/>
        </w:rPr>
        <w:t xml:space="preserve">“Điều 3. </w:t>
      </w:r>
      <w:r w:rsidRPr="0002436B">
        <w:rPr>
          <w:i/>
          <w:noProof/>
          <w:sz w:val="24"/>
          <w:szCs w:val="24"/>
        </w:rPr>
        <w:t>Trách nhiệm tổ chức thực hiện</w:t>
      </w:r>
    </w:p>
    <w:p w:rsidR="00503AC5" w:rsidRPr="0002436B" w:rsidRDefault="00503AC5" w:rsidP="0002436B">
      <w:pPr>
        <w:spacing w:before="60"/>
        <w:ind w:firstLine="737"/>
        <w:jc w:val="both"/>
        <w:rPr>
          <w:i/>
          <w:noProof/>
          <w:sz w:val="24"/>
          <w:szCs w:val="24"/>
          <w:lang w:val="vi-VN"/>
        </w:rPr>
      </w:pPr>
      <w:r w:rsidRPr="0002436B">
        <w:rPr>
          <w:i/>
          <w:noProof/>
          <w:sz w:val="24"/>
          <w:szCs w:val="24"/>
          <w:lang w:val="vi-VN"/>
        </w:rPr>
        <w:t>Chánh Văn phòng, Vụ trưởng Vụ Chính sách tiền tệ, Thủ trưởng các đơn vị thuộc Ngân hàng Nhà nước</w:t>
      </w:r>
      <w:r w:rsidRPr="0002436B">
        <w:rPr>
          <w:i/>
          <w:noProof/>
          <w:sz w:val="24"/>
          <w:szCs w:val="24"/>
        </w:rPr>
        <w:t xml:space="preserve"> </w:t>
      </w:r>
      <w:r w:rsidRPr="0002436B">
        <w:rPr>
          <w:i/>
          <w:noProof/>
          <w:sz w:val="24"/>
          <w:szCs w:val="24"/>
          <w:lang w:val="vi-VN"/>
        </w:rPr>
        <w:t xml:space="preserve">Việt Nam; Bảo hiểm tiền gửi Việt Nam; tổ chức tín dụng chịu trách nhiệm tổ chức thực hiện Thông tư này. </w:t>
      </w:r>
    </w:p>
    <w:p w:rsidR="00503AC5" w:rsidRPr="0002436B" w:rsidRDefault="00503AC5" w:rsidP="0002436B">
      <w:pPr>
        <w:pStyle w:val="Heading1"/>
        <w:spacing w:before="60"/>
        <w:ind w:firstLine="737"/>
        <w:jc w:val="both"/>
        <w:rPr>
          <w:i/>
          <w:noProof/>
          <w:sz w:val="24"/>
          <w:szCs w:val="24"/>
          <w:lang w:val="vi-VN"/>
        </w:rPr>
      </w:pPr>
      <w:r w:rsidRPr="0002436B">
        <w:rPr>
          <w:i/>
          <w:noProof/>
          <w:sz w:val="24"/>
          <w:szCs w:val="24"/>
        </w:rPr>
        <w:t>Điều 4. Điều khoản thi hành</w:t>
      </w:r>
    </w:p>
    <w:p w:rsidR="00503AC5" w:rsidRPr="0002436B" w:rsidRDefault="00503AC5" w:rsidP="0002436B">
      <w:pPr>
        <w:spacing w:before="60"/>
        <w:ind w:firstLine="737"/>
        <w:jc w:val="both"/>
        <w:rPr>
          <w:i/>
          <w:noProof/>
          <w:sz w:val="24"/>
          <w:szCs w:val="24"/>
        </w:rPr>
      </w:pPr>
      <w:r w:rsidRPr="0002436B">
        <w:rPr>
          <w:i/>
          <w:noProof/>
          <w:sz w:val="24"/>
          <w:szCs w:val="24"/>
        </w:rPr>
        <w:t xml:space="preserve">1. </w:t>
      </w:r>
      <w:r w:rsidRPr="0002436B">
        <w:rPr>
          <w:i/>
          <w:noProof/>
          <w:sz w:val="24"/>
          <w:szCs w:val="24"/>
          <w:lang w:val="vi-VN"/>
        </w:rPr>
        <w:t>Thông tư này có hiệu lực từ ngày</w:t>
      </w:r>
      <w:r w:rsidRPr="0002436B">
        <w:rPr>
          <w:i/>
          <w:noProof/>
          <w:sz w:val="24"/>
          <w:szCs w:val="24"/>
        </w:rPr>
        <w:t xml:space="preserve"> 28 </w:t>
      </w:r>
      <w:r w:rsidRPr="0002436B">
        <w:rPr>
          <w:i/>
          <w:noProof/>
          <w:sz w:val="24"/>
          <w:szCs w:val="24"/>
          <w:lang w:val="vi-VN"/>
        </w:rPr>
        <w:t>tháng</w:t>
      </w:r>
      <w:r w:rsidRPr="0002436B">
        <w:rPr>
          <w:i/>
          <w:noProof/>
          <w:sz w:val="24"/>
          <w:szCs w:val="24"/>
        </w:rPr>
        <w:t xml:space="preserve"> 10 </w:t>
      </w:r>
      <w:r w:rsidRPr="0002436B">
        <w:rPr>
          <w:i/>
          <w:noProof/>
          <w:sz w:val="24"/>
          <w:szCs w:val="24"/>
          <w:lang w:val="vi-VN"/>
        </w:rPr>
        <w:t>năm</w:t>
      </w:r>
      <w:r w:rsidRPr="0002436B">
        <w:rPr>
          <w:i/>
          <w:noProof/>
          <w:sz w:val="24"/>
          <w:szCs w:val="24"/>
        </w:rPr>
        <w:t xml:space="preserve"> 2022.</w:t>
      </w:r>
    </w:p>
    <w:p w:rsidR="00503AC5" w:rsidRPr="0002436B" w:rsidRDefault="00503AC5" w:rsidP="0002436B">
      <w:pPr>
        <w:spacing w:before="60"/>
        <w:ind w:firstLine="737"/>
        <w:jc w:val="both"/>
        <w:rPr>
          <w:i/>
          <w:noProof/>
          <w:sz w:val="24"/>
          <w:szCs w:val="24"/>
        </w:rPr>
      </w:pPr>
      <w:r w:rsidRPr="0002436B">
        <w:rPr>
          <w:i/>
          <w:noProof/>
          <w:sz w:val="24"/>
          <w:szCs w:val="24"/>
        </w:rPr>
        <w:t>2. Kể từ ngày Thông tư này có hiệu lực thi hành, đ</w:t>
      </w:r>
      <w:r w:rsidRPr="0002436B">
        <w:rPr>
          <w:i/>
          <w:noProof/>
          <w:sz w:val="24"/>
          <w:szCs w:val="24"/>
          <w:lang w:val="vi-VN"/>
        </w:rPr>
        <w:t xml:space="preserve">ối với khoản vay đặc biệt phát sinh </w:t>
      </w:r>
      <w:r w:rsidRPr="0002436B">
        <w:rPr>
          <w:i/>
          <w:noProof/>
          <w:sz w:val="24"/>
          <w:szCs w:val="24"/>
        </w:rPr>
        <w:t>từ</w:t>
      </w:r>
      <w:r w:rsidRPr="0002436B">
        <w:rPr>
          <w:i/>
          <w:noProof/>
          <w:sz w:val="24"/>
          <w:szCs w:val="24"/>
          <w:lang w:val="vi-VN"/>
        </w:rPr>
        <w:t xml:space="preserve"> ngày 27 tháng 10 năm 2021</w:t>
      </w:r>
      <w:r w:rsidRPr="0002436B">
        <w:rPr>
          <w:i/>
          <w:noProof/>
          <w:sz w:val="24"/>
          <w:szCs w:val="24"/>
        </w:rPr>
        <w:t xml:space="preserve"> và còn số dư đến ngày </w:t>
      </w:r>
      <w:r w:rsidRPr="0002436B">
        <w:rPr>
          <w:i/>
          <w:noProof/>
          <w:sz w:val="24"/>
          <w:szCs w:val="24"/>
          <w:lang w:val="vi-VN"/>
        </w:rPr>
        <w:t xml:space="preserve">Thông tư này có hiệu lực thi hành, </w:t>
      </w:r>
      <w:r w:rsidRPr="0002436B">
        <w:rPr>
          <w:i/>
          <w:noProof/>
          <w:sz w:val="24"/>
          <w:szCs w:val="24"/>
        </w:rPr>
        <w:t>trên cơ sở áp dụng tỷ lệ quy đổi tài sản bảo đảm quy định tại Thông tư này, t</w:t>
      </w:r>
      <w:r w:rsidRPr="0002436B">
        <w:rPr>
          <w:i/>
          <w:noProof/>
          <w:sz w:val="24"/>
          <w:szCs w:val="24"/>
          <w:lang w:val="vi-VN"/>
        </w:rPr>
        <w:t>ổ chức tín dụng được sử dụng tài sản bảo đảm đang thế chấp tại Ngân hàng Nhà nước Việt Nam để tiếp tục vay đặc biệt, bảo đảm tổng giá trị quy đổi của các tài sản bảo đảm đủ điều kiện không thấp hơn tổng số tiền vay đặc biệt./.</w:t>
      </w:r>
      <w:r w:rsidRPr="0002436B">
        <w:rPr>
          <w:i/>
          <w:noProof/>
          <w:sz w:val="24"/>
          <w:szCs w:val="24"/>
        </w:rPr>
        <w:t>”</w:t>
      </w:r>
    </w:p>
    <w:p w:rsidR="00503AC5" w:rsidRPr="0002436B" w:rsidRDefault="00503AC5" w:rsidP="0002436B">
      <w:pPr>
        <w:pStyle w:val="FootnoteText"/>
        <w:spacing w:before="60"/>
        <w:ind w:firstLine="737"/>
        <w:rPr>
          <w:sz w:val="24"/>
          <w:szCs w:val="24"/>
        </w:rPr>
      </w:pPr>
    </w:p>
  </w:footnote>
  <w:footnote w:id="48">
    <w:p w:rsidR="00503AC5" w:rsidRPr="004A4521" w:rsidRDefault="00503AC5" w:rsidP="004A4521">
      <w:pPr>
        <w:spacing w:before="120"/>
        <w:ind w:firstLine="720"/>
        <w:jc w:val="both"/>
        <w:rPr>
          <w:noProof/>
          <w:sz w:val="24"/>
          <w:szCs w:val="24"/>
          <w:lang w:val="vi-VN"/>
        </w:rPr>
      </w:pPr>
      <w:r w:rsidRPr="004A4521">
        <w:rPr>
          <w:rStyle w:val="FootnoteReference"/>
          <w:sz w:val="24"/>
          <w:szCs w:val="24"/>
        </w:rPr>
        <w:footnoteRef/>
      </w:r>
      <w:r w:rsidRPr="004A4521">
        <w:rPr>
          <w:sz w:val="24"/>
          <w:szCs w:val="24"/>
        </w:rPr>
        <w:t xml:space="preserve"> Phụ lục này được thay thế theo quy định tại khoản 2 Điều 2 của </w:t>
      </w:r>
      <w:r w:rsidRPr="004A4521">
        <w:rPr>
          <w:noProof/>
          <w:sz w:val="24"/>
          <w:szCs w:val="24"/>
          <w:lang w:val="vi-VN"/>
        </w:rPr>
        <w:t xml:space="preserve">Thông tư </w:t>
      </w:r>
      <w:r w:rsidRPr="004A4521">
        <w:rPr>
          <w:noProof/>
          <w:sz w:val="24"/>
          <w:szCs w:val="24"/>
        </w:rPr>
        <w:t xml:space="preserve">số 13/2022/TT-NHNN sửa đổi, bổ sung một số điều của Thông tư số 08/2021/TT-NHNN ngày 06 tháng 7 năm 2021 của Thống đốc Ngân hàng Nhà nước Việt Nam </w:t>
      </w:r>
      <w:r w:rsidRPr="004A4521">
        <w:rPr>
          <w:noProof/>
          <w:sz w:val="24"/>
          <w:szCs w:val="24"/>
          <w:lang w:val="vi-VN"/>
        </w:rPr>
        <w:t>quy định về cho vay đặc biệt đối với tổ chức tín dụng được kiểm soát đặc biệt, có hiệu lực</w:t>
      </w:r>
      <w:r w:rsidRPr="004A4521">
        <w:rPr>
          <w:noProof/>
          <w:sz w:val="24"/>
          <w:szCs w:val="24"/>
        </w:rPr>
        <w:t xml:space="preserve"> kể</w:t>
      </w:r>
      <w:r w:rsidRPr="004A4521">
        <w:rPr>
          <w:noProof/>
          <w:sz w:val="24"/>
          <w:szCs w:val="24"/>
          <w:lang w:val="vi-VN"/>
        </w:rPr>
        <w:t xml:space="preserve"> từ ngày </w:t>
      </w:r>
      <w:r w:rsidRPr="004A4521">
        <w:rPr>
          <w:noProof/>
          <w:sz w:val="24"/>
          <w:szCs w:val="24"/>
        </w:rPr>
        <w:t>28/10/2022.</w:t>
      </w:r>
    </w:p>
    <w:p w:rsidR="00503AC5" w:rsidRDefault="00503AC5">
      <w:pPr>
        <w:pStyle w:val="FootnoteText"/>
      </w:pPr>
    </w:p>
  </w:footnote>
  <w:footnote w:id="49">
    <w:p w:rsidR="00503AC5" w:rsidRPr="004A4521" w:rsidRDefault="00503AC5" w:rsidP="004A4521">
      <w:pPr>
        <w:spacing w:before="120"/>
        <w:ind w:firstLine="720"/>
        <w:jc w:val="both"/>
        <w:rPr>
          <w:noProof/>
          <w:sz w:val="24"/>
          <w:szCs w:val="24"/>
          <w:lang w:val="vi-VN"/>
        </w:rPr>
      </w:pPr>
      <w:r>
        <w:rPr>
          <w:rStyle w:val="FootnoteReference"/>
        </w:rPr>
        <w:footnoteRef/>
      </w:r>
      <w:r>
        <w:t xml:space="preserve"> </w:t>
      </w:r>
      <w:r w:rsidRPr="004A4521">
        <w:rPr>
          <w:sz w:val="24"/>
          <w:szCs w:val="24"/>
        </w:rPr>
        <w:t xml:space="preserve">Phụ lục này được thay thế theo quy định tại khoản 2 Điều 2 của </w:t>
      </w:r>
      <w:r w:rsidRPr="004A4521">
        <w:rPr>
          <w:noProof/>
          <w:sz w:val="24"/>
          <w:szCs w:val="24"/>
          <w:lang w:val="vi-VN"/>
        </w:rPr>
        <w:t xml:space="preserve">Thông tư </w:t>
      </w:r>
      <w:r w:rsidRPr="004A4521">
        <w:rPr>
          <w:noProof/>
          <w:sz w:val="24"/>
          <w:szCs w:val="24"/>
        </w:rPr>
        <w:t xml:space="preserve">số 13/2022/TT-NHNN sửa đổi, bổ sung một số điều của Thông tư số 08/2021/TT-NHNN ngày 06 tháng 7 năm 2021 của Thống đốc Ngân hàng Nhà nước Việt Nam </w:t>
      </w:r>
      <w:r w:rsidRPr="004A4521">
        <w:rPr>
          <w:noProof/>
          <w:sz w:val="24"/>
          <w:szCs w:val="24"/>
          <w:lang w:val="vi-VN"/>
        </w:rPr>
        <w:t>quy định về cho vay đặc biệt đối với tổ chức tín dụng được kiểm soát đặc biệt, có hiệu lực</w:t>
      </w:r>
      <w:r w:rsidRPr="004A4521">
        <w:rPr>
          <w:noProof/>
          <w:sz w:val="24"/>
          <w:szCs w:val="24"/>
        </w:rPr>
        <w:t xml:space="preserve"> kể</w:t>
      </w:r>
      <w:r w:rsidRPr="004A4521">
        <w:rPr>
          <w:noProof/>
          <w:sz w:val="24"/>
          <w:szCs w:val="24"/>
          <w:lang w:val="vi-VN"/>
        </w:rPr>
        <w:t xml:space="preserve"> từ ngày </w:t>
      </w:r>
      <w:r w:rsidRPr="004A4521">
        <w:rPr>
          <w:noProof/>
          <w:sz w:val="24"/>
          <w:szCs w:val="24"/>
        </w:rPr>
        <w:t>28/10/2022.</w:t>
      </w:r>
    </w:p>
    <w:p w:rsidR="00503AC5" w:rsidRDefault="00503AC5">
      <w:pPr>
        <w:pStyle w:val="FootnoteText"/>
      </w:pPr>
    </w:p>
  </w:footnote>
  <w:footnote w:id="50">
    <w:p w:rsidR="00503AC5" w:rsidRPr="004A4521" w:rsidRDefault="00503AC5" w:rsidP="004A4521">
      <w:pPr>
        <w:spacing w:before="120"/>
        <w:ind w:firstLine="720"/>
        <w:jc w:val="both"/>
        <w:rPr>
          <w:noProof/>
          <w:sz w:val="24"/>
          <w:szCs w:val="24"/>
          <w:lang w:val="vi-VN"/>
        </w:rPr>
      </w:pPr>
      <w:r>
        <w:rPr>
          <w:rStyle w:val="FootnoteReference"/>
        </w:rPr>
        <w:footnoteRef/>
      </w:r>
      <w:r>
        <w:t xml:space="preserve"> </w:t>
      </w:r>
      <w:r w:rsidRPr="004A4521">
        <w:rPr>
          <w:sz w:val="24"/>
          <w:szCs w:val="24"/>
        </w:rPr>
        <w:t xml:space="preserve">Phụ lục này được thay thế theo quy định tại khoản 2 Điều 2 của </w:t>
      </w:r>
      <w:r w:rsidRPr="004A4521">
        <w:rPr>
          <w:noProof/>
          <w:sz w:val="24"/>
          <w:szCs w:val="24"/>
          <w:lang w:val="vi-VN"/>
        </w:rPr>
        <w:t xml:space="preserve">Thông tư </w:t>
      </w:r>
      <w:r w:rsidRPr="004A4521">
        <w:rPr>
          <w:noProof/>
          <w:sz w:val="24"/>
          <w:szCs w:val="24"/>
        </w:rPr>
        <w:t xml:space="preserve">số 13/2022/TT-NHNN sửa đổi, bổ sung một số điều của Thông tư số 08/2021/TT-NHNN ngày 06 tháng 7 năm 2021 của Thống đốc Ngân hàng Nhà nước Việt Nam </w:t>
      </w:r>
      <w:r w:rsidRPr="004A4521">
        <w:rPr>
          <w:noProof/>
          <w:sz w:val="24"/>
          <w:szCs w:val="24"/>
          <w:lang w:val="vi-VN"/>
        </w:rPr>
        <w:t>quy định về cho vay đặc biệt đối với tổ chức tín dụng được kiểm soát đặc biệt, có hiệu lực</w:t>
      </w:r>
      <w:r w:rsidRPr="004A4521">
        <w:rPr>
          <w:noProof/>
          <w:sz w:val="24"/>
          <w:szCs w:val="24"/>
        </w:rPr>
        <w:t xml:space="preserve"> kể</w:t>
      </w:r>
      <w:r w:rsidRPr="004A4521">
        <w:rPr>
          <w:noProof/>
          <w:sz w:val="24"/>
          <w:szCs w:val="24"/>
          <w:lang w:val="vi-VN"/>
        </w:rPr>
        <w:t xml:space="preserve"> từ ngày </w:t>
      </w:r>
      <w:r w:rsidRPr="004A4521">
        <w:rPr>
          <w:noProof/>
          <w:sz w:val="24"/>
          <w:szCs w:val="24"/>
        </w:rPr>
        <w:t>28/10/2022.</w:t>
      </w:r>
    </w:p>
    <w:p w:rsidR="00503AC5" w:rsidRDefault="00503AC5" w:rsidP="004A4521">
      <w:pPr>
        <w:pStyle w:val="FootnoteText"/>
      </w:pPr>
    </w:p>
    <w:p w:rsidR="00503AC5" w:rsidRDefault="00503AC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C5" w:rsidRPr="007C5301" w:rsidRDefault="00503AC5" w:rsidP="00AB4FEF">
    <w:pPr>
      <w:pStyle w:val="Header"/>
      <w:ind w:firstLine="0"/>
      <w:jc w:val="center"/>
    </w:pPr>
    <w:r>
      <w:fldChar w:fldCharType="begin"/>
    </w:r>
    <w:r>
      <w:instrText xml:space="preserve"> PAGE   \* MERGEFORMAT </w:instrText>
    </w:r>
    <w:r>
      <w:fldChar w:fldCharType="separate"/>
    </w:r>
    <w:r w:rsidR="00F54026">
      <w:rPr>
        <w:noProof/>
      </w:rPr>
      <w:t>57</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C5" w:rsidRDefault="00503AC5">
    <w:pPr>
      <w:pStyle w:val="Header"/>
      <w:jc w:val="center"/>
    </w:pPr>
    <w:r>
      <w:fldChar w:fldCharType="begin"/>
    </w:r>
    <w:r>
      <w:instrText xml:space="preserve"> PAGE   \* MERGEFORMAT </w:instrText>
    </w:r>
    <w:r>
      <w:fldChar w:fldCharType="separate"/>
    </w:r>
    <w:r w:rsidR="00F54026">
      <w:rPr>
        <w:noProof/>
      </w:rPr>
      <w:t>43</w:t>
    </w:r>
    <w:r>
      <w:rPr>
        <w:noProof/>
      </w:rPr>
      <w:fldChar w:fldCharType="end"/>
    </w:r>
  </w:p>
  <w:p w:rsidR="00503AC5" w:rsidRDefault="00503A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C5" w:rsidRDefault="00503AC5">
    <w:pPr>
      <w:pStyle w:val="Header"/>
      <w:jc w:val="center"/>
    </w:pPr>
    <w:r>
      <w:fldChar w:fldCharType="begin"/>
    </w:r>
    <w:r>
      <w:instrText xml:space="preserve"> PAGE   \* MERGEFORMAT </w:instrText>
    </w:r>
    <w:r>
      <w:fldChar w:fldCharType="separate"/>
    </w:r>
    <w:r w:rsidR="00F54026">
      <w:rPr>
        <w:noProof/>
      </w:rPr>
      <w:t>44</w:t>
    </w:r>
    <w:r>
      <w:rPr>
        <w:noProof/>
      </w:rPr>
      <w:fldChar w:fldCharType="end"/>
    </w:r>
  </w:p>
  <w:p w:rsidR="00503AC5" w:rsidRDefault="00503A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C5" w:rsidRDefault="00503AC5">
    <w:pPr>
      <w:pStyle w:val="Header"/>
      <w:jc w:val="center"/>
    </w:pPr>
    <w:r>
      <w:fldChar w:fldCharType="begin"/>
    </w:r>
    <w:r>
      <w:instrText xml:space="preserve"> PAGE   \* MERGEFORMAT </w:instrText>
    </w:r>
    <w:r>
      <w:fldChar w:fldCharType="separate"/>
    </w:r>
    <w:r w:rsidR="00F54026">
      <w:rPr>
        <w:noProof/>
      </w:rPr>
      <w:t>49</w:t>
    </w:r>
    <w:r>
      <w:rPr>
        <w:noProof/>
      </w:rPr>
      <w:fldChar w:fldCharType="end"/>
    </w:r>
  </w:p>
  <w:p w:rsidR="00503AC5" w:rsidRDefault="00503AC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C5" w:rsidRDefault="00503AC5">
    <w:pPr>
      <w:pStyle w:val="Header"/>
      <w:jc w:val="center"/>
    </w:pPr>
    <w:r>
      <w:fldChar w:fldCharType="begin"/>
    </w:r>
    <w:r>
      <w:instrText xml:space="preserve"> PAGE   \* MERGEFORMAT </w:instrText>
    </w:r>
    <w:r>
      <w:fldChar w:fldCharType="separate"/>
    </w:r>
    <w:r w:rsidR="00F54026">
      <w:rPr>
        <w:noProof/>
      </w:rPr>
      <w:t>54</w:t>
    </w:r>
    <w:r>
      <w:rPr>
        <w:noProof/>
      </w:rPr>
      <w:fldChar w:fldCharType="end"/>
    </w:r>
  </w:p>
  <w:p w:rsidR="00503AC5" w:rsidRDefault="00503AC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C5" w:rsidRDefault="00503AC5">
    <w:pPr>
      <w:pStyle w:val="Header"/>
      <w:jc w:val="center"/>
    </w:pPr>
    <w:r>
      <w:fldChar w:fldCharType="begin"/>
    </w:r>
    <w:r>
      <w:instrText xml:space="preserve"> PAGE   \* MERGEFORMAT </w:instrText>
    </w:r>
    <w:r>
      <w:fldChar w:fldCharType="separate"/>
    </w:r>
    <w:r w:rsidR="00F54026">
      <w:rPr>
        <w:noProof/>
      </w:rPr>
      <w:t>58</w:t>
    </w:r>
    <w:r>
      <w:rPr>
        <w:noProof/>
      </w:rPr>
      <w:fldChar w:fldCharType="end"/>
    </w:r>
  </w:p>
  <w:p w:rsidR="00503AC5" w:rsidRDefault="00503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0C5"/>
    <w:multiLevelType w:val="hybridMultilevel"/>
    <w:tmpl w:val="160AE144"/>
    <w:lvl w:ilvl="0" w:tplc="ABB240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1E67BE4"/>
    <w:multiLevelType w:val="hybridMultilevel"/>
    <w:tmpl w:val="BD9800BE"/>
    <w:lvl w:ilvl="0" w:tplc="A8B6DBB8">
      <w:start w:val="1"/>
      <w:numFmt w:val="upperRoman"/>
      <w:lvlText w:val="%1."/>
      <w:lvlJc w:val="left"/>
      <w:pPr>
        <w:ind w:left="1077" w:hanging="720"/>
      </w:pPr>
      <w:rPr>
        <w:rFonts w:hint="default"/>
        <w:b/>
        <w:bCs/>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2">
    <w:nsid w:val="030F7496"/>
    <w:multiLevelType w:val="hybridMultilevel"/>
    <w:tmpl w:val="7998435A"/>
    <w:lvl w:ilvl="0" w:tplc="E880FE04">
      <w:start w:val="1"/>
      <w:numFmt w:val="decimal"/>
      <w:lvlText w:val="Điều %1."/>
      <w:lvlJc w:val="left"/>
      <w:pPr>
        <w:ind w:left="928"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D06D82"/>
    <w:multiLevelType w:val="multilevel"/>
    <w:tmpl w:val="C172ADCC"/>
    <w:lvl w:ilvl="0">
      <w:start w:val="2"/>
      <w:numFmt w:val="decimal"/>
      <w:lvlText w:val="%1"/>
      <w:lvlJc w:val="left"/>
      <w:pPr>
        <w:ind w:left="375" w:hanging="375"/>
      </w:pPr>
      <w:rPr>
        <w:rFonts w:hint="default"/>
        <w:b/>
        <w:bCs/>
      </w:rPr>
    </w:lvl>
    <w:lvl w:ilvl="1">
      <w:start w:val="4"/>
      <w:numFmt w:val="decimal"/>
      <w:lvlText w:val="%1.%2"/>
      <w:lvlJc w:val="left"/>
      <w:pPr>
        <w:ind w:left="795" w:hanging="375"/>
      </w:pPr>
      <w:rPr>
        <w:rFonts w:hint="default"/>
        <w:b/>
        <w:bCs/>
      </w:rPr>
    </w:lvl>
    <w:lvl w:ilvl="2">
      <w:start w:val="1"/>
      <w:numFmt w:val="decimal"/>
      <w:lvlText w:val="%1.%2.%3"/>
      <w:lvlJc w:val="left"/>
      <w:pPr>
        <w:ind w:left="1560" w:hanging="720"/>
      </w:pPr>
      <w:rPr>
        <w:rFonts w:hint="default"/>
        <w:b/>
        <w:bCs/>
      </w:rPr>
    </w:lvl>
    <w:lvl w:ilvl="3">
      <w:start w:val="1"/>
      <w:numFmt w:val="decimal"/>
      <w:lvlText w:val="%1.%2.%3.%4"/>
      <w:lvlJc w:val="left"/>
      <w:pPr>
        <w:ind w:left="2340" w:hanging="1080"/>
      </w:pPr>
      <w:rPr>
        <w:rFonts w:hint="default"/>
        <w:b/>
        <w:bCs/>
      </w:rPr>
    </w:lvl>
    <w:lvl w:ilvl="4">
      <w:start w:val="1"/>
      <w:numFmt w:val="decimal"/>
      <w:lvlText w:val="%1.%2.%3.%4.%5"/>
      <w:lvlJc w:val="left"/>
      <w:pPr>
        <w:ind w:left="2760" w:hanging="1080"/>
      </w:pPr>
      <w:rPr>
        <w:rFonts w:hint="default"/>
        <w:b/>
        <w:bCs/>
      </w:rPr>
    </w:lvl>
    <w:lvl w:ilvl="5">
      <w:start w:val="1"/>
      <w:numFmt w:val="decimal"/>
      <w:lvlText w:val="%1.%2.%3.%4.%5.%6"/>
      <w:lvlJc w:val="left"/>
      <w:pPr>
        <w:ind w:left="3540" w:hanging="1440"/>
      </w:pPr>
      <w:rPr>
        <w:rFonts w:hint="default"/>
        <w:b/>
        <w:bCs/>
      </w:rPr>
    </w:lvl>
    <w:lvl w:ilvl="6">
      <w:start w:val="1"/>
      <w:numFmt w:val="decimal"/>
      <w:lvlText w:val="%1.%2.%3.%4.%5.%6.%7"/>
      <w:lvlJc w:val="left"/>
      <w:pPr>
        <w:ind w:left="3960" w:hanging="1440"/>
      </w:pPr>
      <w:rPr>
        <w:rFonts w:hint="default"/>
        <w:b/>
        <w:bCs/>
      </w:rPr>
    </w:lvl>
    <w:lvl w:ilvl="7">
      <w:start w:val="1"/>
      <w:numFmt w:val="decimal"/>
      <w:lvlText w:val="%1.%2.%3.%4.%5.%6.%7.%8"/>
      <w:lvlJc w:val="left"/>
      <w:pPr>
        <w:ind w:left="4740" w:hanging="1800"/>
      </w:pPr>
      <w:rPr>
        <w:rFonts w:hint="default"/>
        <w:b/>
        <w:bCs/>
      </w:rPr>
    </w:lvl>
    <w:lvl w:ilvl="8">
      <w:start w:val="1"/>
      <w:numFmt w:val="decimal"/>
      <w:lvlText w:val="%1.%2.%3.%4.%5.%6.%7.%8.%9"/>
      <w:lvlJc w:val="left"/>
      <w:pPr>
        <w:ind w:left="5520" w:hanging="2160"/>
      </w:pPr>
      <w:rPr>
        <w:rFonts w:hint="default"/>
        <w:b/>
        <w:bCs/>
      </w:rPr>
    </w:lvl>
  </w:abstractNum>
  <w:abstractNum w:abstractNumId="4">
    <w:nsid w:val="04130C62"/>
    <w:multiLevelType w:val="hybridMultilevel"/>
    <w:tmpl w:val="494C676C"/>
    <w:lvl w:ilvl="0" w:tplc="48B4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F32BAA"/>
    <w:multiLevelType w:val="hybridMultilevel"/>
    <w:tmpl w:val="C936B580"/>
    <w:lvl w:ilvl="0" w:tplc="F926D242">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6">
    <w:nsid w:val="0AA762E8"/>
    <w:multiLevelType w:val="hybridMultilevel"/>
    <w:tmpl w:val="764486CA"/>
    <w:lvl w:ilvl="0" w:tplc="FFFFFFFF">
      <w:numFmt w:val="bullet"/>
      <w:lvlText w:val="-"/>
      <w:lvlJc w:val="left"/>
      <w:pPr>
        <w:tabs>
          <w:tab w:val="num" w:pos="774"/>
        </w:tabs>
        <w:ind w:left="774" w:hanging="360"/>
      </w:pPr>
      <w:rPr>
        <w:rFonts w:ascii=".VnTime" w:eastAsia="Times New Roman" w:hAnsi=".VnTime" w:hint="default"/>
      </w:rPr>
    </w:lvl>
    <w:lvl w:ilvl="1" w:tplc="FFFFFFFF">
      <w:start w:val="1"/>
      <w:numFmt w:val="bullet"/>
      <w:lvlText w:val="o"/>
      <w:lvlJc w:val="left"/>
      <w:pPr>
        <w:tabs>
          <w:tab w:val="num" w:pos="1494"/>
        </w:tabs>
        <w:ind w:left="1494" w:hanging="360"/>
      </w:pPr>
      <w:rPr>
        <w:rFonts w:ascii="Courier New" w:hAnsi="Courier New" w:cs="Courier New" w:hint="default"/>
      </w:rPr>
    </w:lvl>
    <w:lvl w:ilvl="2" w:tplc="FFFFFFFF">
      <w:start w:val="1"/>
      <w:numFmt w:val="bullet"/>
      <w:lvlText w:val=""/>
      <w:lvlJc w:val="left"/>
      <w:pPr>
        <w:tabs>
          <w:tab w:val="num" w:pos="2214"/>
        </w:tabs>
        <w:ind w:left="2214" w:hanging="360"/>
      </w:pPr>
      <w:rPr>
        <w:rFonts w:ascii="Wingdings" w:hAnsi="Wingdings" w:cs="Wingdings" w:hint="default"/>
      </w:rPr>
    </w:lvl>
    <w:lvl w:ilvl="3" w:tplc="FFFFFFFF">
      <w:start w:val="1"/>
      <w:numFmt w:val="bullet"/>
      <w:lvlText w:val=""/>
      <w:lvlJc w:val="left"/>
      <w:pPr>
        <w:tabs>
          <w:tab w:val="num" w:pos="2934"/>
        </w:tabs>
        <w:ind w:left="2934" w:hanging="360"/>
      </w:pPr>
      <w:rPr>
        <w:rFonts w:ascii="Symbol" w:hAnsi="Symbol" w:cs="Symbol" w:hint="default"/>
      </w:rPr>
    </w:lvl>
    <w:lvl w:ilvl="4" w:tplc="FFFFFFFF">
      <w:start w:val="1"/>
      <w:numFmt w:val="bullet"/>
      <w:lvlText w:val="o"/>
      <w:lvlJc w:val="left"/>
      <w:pPr>
        <w:tabs>
          <w:tab w:val="num" w:pos="3654"/>
        </w:tabs>
        <w:ind w:left="3654" w:hanging="360"/>
      </w:pPr>
      <w:rPr>
        <w:rFonts w:ascii="Courier New" w:hAnsi="Courier New" w:cs="Courier New" w:hint="default"/>
      </w:rPr>
    </w:lvl>
    <w:lvl w:ilvl="5" w:tplc="FFFFFFFF">
      <w:start w:val="1"/>
      <w:numFmt w:val="bullet"/>
      <w:lvlText w:val=""/>
      <w:lvlJc w:val="left"/>
      <w:pPr>
        <w:tabs>
          <w:tab w:val="num" w:pos="4374"/>
        </w:tabs>
        <w:ind w:left="4374" w:hanging="360"/>
      </w:pPr>
      <w:rPr>
        <w:rFonts w:ascii="Wingdings" w:hAnsi="Wingdings" w:cs="Wingdings" w:hint="default"/>
      </w:rPr>
    </w:lvl>
    <w:lvl w:ilvl="6" w:tplc="FFFFFFFF">
      <w:start w:val="1"/>
      <w:numFmt w:val="bullet"/>
      <w:lvlText w:val=""/>
      <w:lvlJc w:val="left"/>
      <w:pPr>
        <w:tabs>
          <w:tab w:val="num" w:pos="5094"/>
        </w:tabs>
        <w:ind w:left="5094" w:hanging="360"/>
      </w:pPr>
      <w:rPr>
        <w:rFonts w:ascii="Symbol" w:hAnsi="Symbol" w:cs="Symbol" w:hint="default"/>
      </w:rPr>
    </w:lvl>
    <w:lvl w:ilvl="7" w:tplc="FFFFFFFF">
      <w:start w:val="1"/>
      <w:numFmt w:val="bullet"/>
      <w:lvlText w:val="o"/>
      <w:lvlJc w:val="left"/>
      <w:pPr>
        <w:tabs>
          <w:tab w:val="num" w:pos="5814"/>
        </w:tabs>
        <w:ind w:left="5814" w:hanging="360"/>
      </w:pPr>
      <w:rPr>
        <w:rFonts w:ascii="Courier New" w:hAnsi="Courier New" w:cs="Courier New" w:hint="default"/>
      </w:rPr>
    </w:lvl>
    <w:lvl w:ilvl="8" w:tplc="FFFFFFFF">
      <w:start w:val="1"/>
      <w:numFmt w:val="bullet"/>
      <w:lvlText w:val=""/>
      <w:lvlJc w:val="left"/>
      <w:pPr>
        <w:tabs>
          <w:tab w:val="num" w:pos="6534"/>
        </w:tabs>
        <w:ind w:left="6534" w:hanging="360"/>
      </w:pPr>
      <w:rPr>
        <w:rFonts w:ascii="Wingdings" w:hAnsi="Wingdings" w:cs="Wingdings" w:hint="default"/>
      </w:rPr>
    </w:lvl>
  </w:abstractNum>
  <w:abstractNum w:abstractNumId="7">
    <w:nsid w:val="0E20229D"/>
    <w:multiLevelType w:val="hybridMultilevel"/>
    <w:tmpl w:val="A70E5D56"/>
    <w:lvl w:ilvl="0" w:tplc="BAB0A1BE">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8">
    <w:nsid w:val="12614CF8"/>
    <w:multiLevelType w:val="multilevel"/>
    <w:tmpl w:val="421C7D2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13F13581"/>
    <w:multiLevelType w:val="multilevel"/>
    <w:tmpl w:val="5B7E822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2A1841"/>
    <w:multiLevelType w:val="hybridMultilevel"/>
    <w:tmpl w:val="5C1AB196"/>
    <w:lvl w:ilvl="0" w:tplc="878A2992">
      <w:start w:val="1"/>
      <w:numFmt w:val="bullet"/>
      <w:lvlText w:val="-"/>
      <w:lvlJc w:val="left"/>
      <w:pPr>
        <w:tabs>
          <w:tab w:val="num" w:pos="170"/>
        </w:tabs>
      </w:pPr>
      <w:rPr>
        <w:rFonts w:ascii=".VnTime" w:hAnsi=".VnTime" w:cs=".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1BBA548C"/>
    <w:multiLevelType w:val="multilevel"/>
    <w:tmpl w:val="968604E4"/>
    <w:lvl w:ilvl="0">
      <w:start w:val="2"/>
      <w:numFmt w:val="decimal"/>
      <w:lvlText w:val="%1."/>
      <w:lvlJc w:val="left"/>
      <w:pPr>
        <w:ind w:left="450" w:hanging="45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2160" w:hanging="2160"/>
      </w:pPr>
      <w:rPr>
        <w:rFonts w:hint="default"/>
        <w:b/>
        <w:bCs/>
      </w:rPr>
    </w:lvl>
  </w:abstractNum>
  <w:abstractNum w:abstractNumId="12">
    <w:nsid w:val="1F09487C"/>
    <w:multiLevelType w:val="hybridMultilevel"/>
    <w:tmpl w:val="EAC06412"/>
    <w:lvl w:ilvl="0" w:tplc="323A2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4A5F3C"/>
    <w:multiLevelType w:val="hybridMultilevel"/>
    <w:tmpl w:val="16283A36"/>
    <w:lvl w:ilvl="0" w:tplc="9E883888">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nsid w:val="21FA3489"/>
    <w:multiLevelType w:val="hybridMultilevel"/>
    <w:tmpl w:val="5B7E8224"/>
    <w:lvl w:ilvl="0" w:tplc="CC08F07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456287A"/>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26775F15"/>
    <w:multiLevelType w:val="hybridMultilevel"/>
    <w:tmpl w:val="71AA1630"/>
    <w:lvl w:ilvl="0" w:tplc="E880FE04">
      <w:start w:val="1"/>
      <w:numFmt w:val="decimal"/>
      <w:lvlText w:val="Điều %1."/>
      <w:lvlJc w:val="left"/>
      <w:pPr>
        <w:ind w:left="1070"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6B77B0F"/>
    <w:multiLevelType w:val="hybridMultilevel"/>
    <w:tmpl w:val="7998435A"/>
    <w:lvl w:ilvl="0" w:tplc="E880FE04">
      <w:start w:val="1"/>
      <w:numFmt w:val="decimal"/>
      <w:lvlText w:val="Điều %1."/>
      <w:lvlJc w:val="left"/>
      <w:pPr>
        <w:ind w:left="6740"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7F92DF8"/>
    <w:multiLevelType w:val="hybridMultilevel"/>
    <w:tmpl w:val="8F5EB578"/>
    <w:lvl w:ilvl="0" w:tplc="79F06CDA">
      <w:start w:val="1"/>
      <w:numFmt w:val="lowerRoman"/>
      <w:lvlText w:val="(%1)"/>
      <w:lvlJc w:val="left"/>
      <w:pPr>
        <w:tabs>
          <w:tab w:val="num" w:pos="1800"/>
        </w:tabs>
        <w:ind w:left="1800" w:hanging="360"/>
      </w:pPr>
      <w:rPr>
        <w:rFonts w:ascii="Times New Roman" w:eastAsia="Times New Roman" w:hAnsi="Times New Roman"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nsid w:val="295D1004"/>
    <w:multiLevelType w:val="hybridMultilevel"/>
    <w:tmpl w:val="573CFE24"/>
    <w:lvl w:ilvl="0" w:tplc="814A6238">
      <w:start w:val="1"/>
      <w:numFmt w:val="decimal"/>
      <w:lvlText w:val="%1."/>
      <w:lvlJc w:val="left"/>
      <w:pPr>
        <w:tabs>
          <w:tab w:val="num" w:pos="1740"/>
        </w:tabs>
        <w:ind w:left="1740" w:hanging="10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2EAE09E8"/>
    <w:multiLevelType w:val="hybridMultilevel"/>
    <w:tmpl w:val="7EAAE77C"/>
    <w:lvl w:ilvl="0" w:tplc="E880FE04">
      <w:start w:val="1"/>
      <w:numFmt w:val="decimal"/>
      <w:lvlText w:val="Điều %1."/>
      <w:lvlJc w:val="left"/>
      <w:pPr>
        <w:ind w:left="1440"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0B426A3"/>
    <w:multiLevelType w:val="hybridMultilevel"/>
    <w:tmpl w:val="71AA1630"/>
    <w:lvl w:ilvl="0" w:tplc="E880FE04">
      <w:start w:val="1"/>
      <w:numFmt w:val="decimal"/>
      <w:lvlText w:val="Điều %1."/>
      <w:lvlJc w:val="left"/>
      <w:pPr>
        <w:ind w:left="1070"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1780D07"/>
    <w:multiLevelType w:val="hybridMultilevel"/>
    <w:tmpl w:val="1F50B5CE"/>
    <w:lvl w:ilvl="0" w:tplc="5C78CABC">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3">
    <w:nsid w:val="32C561A8"/>
    <w:multiLevelType w:val="multilevel"/>
    <w:tmpl w:val="7C345422"/>
    <w:lvl w:ilvl="0">
      <w:start w:val="1"/>
      <w:numFmt w:val="lowerRoman"/>
      <w:lvlText w:val="(%1)"/>
      <w:lvlJc w:val="left"/>
      <w:pPr>
        <w:tabs>
          <w:tab w:val="num" w:pos="1080"/>
        </w:tabs>
        <w:ind w:left="1080" w:hanging="360"/>
      </w:pPr>
      <w:rPr>
        <w:rFonts w:ascii="Times New Roman" w:eastAsia="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2E408EF"/>
    <w:multiLevelType w:val="hybridMultilevel"/>
    <w:tmpl w:val="71AA1630"/>
    <w:lvl w:ilvl="0" w:tplc="E880FE04">
      <w:start w:val="1"/>
      <w:numFmt w:val="decimal"/>
      <w:lvlText w:val="Điều %1."/>
      <w:lvlJc w:val="left"/>
      <w:pPr>
        <w:ind w:left="1070"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6645F4F"/>
    <w:multiLevelType w:val="hybridMultilevel"/>
    <w:tmpl w:val="5192A578"/>
    <w:lvl w:ilvl="0" w:tplc="12FEDE72">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6">
    <w:nsid w:val="405D7F3E"/>
    <w:multiLevelType w:val="hybridMultilevel"/>
    <w:tmpl w:val="BB0E8E0C"/>
    <w:lvl w:ilvl="0" w:tplc="30D85686">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27">
    <w:nsid w:val="4261503A"/>
    <w:multiLevelType w:val="multilevel"/>
    <w:tmpl w:val="21DAF08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4A6965EB"/>
    <w:multiLevelType w:val="hybridMultilevel"/>
    <w:tmpl w:val="7A5E0178"/>
    <w:lvl w:ilvl="0" w:tplc="CC08F07C">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516306A4"/>
    <w:multiLevelType w:val="hybridMultilevel"/>
    <w:tmpl w:val="BFACB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6BA6593"/>
    <w:multiLevelType w:val="hybridMultilevel"/>
    <w:tmpl w:val="C28AADF4"/>
    <w:lvl w:ilvl="0" w:tplc="E880FE04">
      <w:start w:val="1"/>
      <w:numFmt w:val="decimal"/>
      <w:lvlText w:val="Điều %1."/>
      <w:lvlJc w:val="left"/>
      <w:pPr>
        <w:ind w:left="928"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AC62275"/>
    <w:multiLevelType w:val="multilevel"/>
    <w:tmpl w:val="2F52C834"/>
    <w:lvl w:ilvl="0">
      <w:start w:val="9"/>
      <w:numFmt w:val="decimal"/>
      <w:lvlText w:val="%1."/>
      <w:lvlJc w:val="left"/>
      <w:pPr>
        <w:ind w:left="450" w:hanging="45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32">
    <w:nsid w:val="606004F5"/>
    <w:multiLevelType w:val="hybridMultilevel"/>
    <w:tmpl w:val="BAE47216"/>
    <w:lvl w:ilvl="0" w:tplc="FFFFFFFF">
      <w:start w:val="1"/>
      <w:numFmt w:val="upperRoman"/>
      <w:suff w:val="space"/>
      <w:lvlText w:val="%1."/>
      <w:lvlJc w:val="right"/>
      <w:pPr>
        <w:ind w:firstLine="567"/>
      </w:pPr>
      <w:rPr>
        <w:rFonts w:hint="default"/>
      </w:rPr>
    </w:lvl>
    <w:lvl w:ilvl="1" w:tplc="FFFFFFFF">
      <w:start w:val="1"/>
      <w:numFmt w:val="lowerLetter"/>
      <w:lvlText w:val="%2."/>
      <w:lvlJc w:val="left"/>
      <w:pPr>
        <w:ind w:left="2097" w:hanging="360"/>
      </w:pPr>
    </w:lvl>
    <w:lvl w:ilvl="2" w:tplc="FFFFFFFF">
      <w:start w:val="1"/>
      <w:numFmt w:val="lowerRoman"/>
      <w:lvlText w:val="%3."/>
      <w:lvlJc w:val="right"/>
      <w:pPr>
        <w:ind w:left="2817" w:hanging="180"/>
      </w:pPr>
    </w:lvl>
    <w:lvl w:ilvl="3" w:tplc="FFFFFFFF">
      <w:start w:val="1"/>
      <w:numFmt w:val="decimal"/>
      <w:lvlText w:val="%4."/>
      <w:lvlJc w:val="left"/>
      <w:pPr>
        <w:ind w:left="3537" w:hanging="360"/>
      </w:pPr>
    </w:lvl>
    <w:lvl w:ilvl="4" w:tplc="FFFFFFFF">
      <w:start w:val="1"/>
      <w:numFmt w:val="lowerLetter"/>
      <w:lvlText w:val="%5."/>
      <w:lvlJc w:val="left"/>
      <w:pPr>
        <w:ind w:left="4257" w:hanging="360"/>
      </w:pPr>
    </w:lvl>
    <w:lvl w:ilvl="5" w:tplc="FFFFFFFF">
      <w:start w:val="1"/>
      <w:numFmt w:val="lowerRoman"/>
      <w:lvlText w:val="%6."/>
      <w:lvlJc w:val="right"/>
      <w:pPr>
        <w:ind w:left="4977" w:hanging="180"/>
      </w:pPr>
    </w:lvl>
    <w:lvl w:ilvl="6" w:tplc="FFFFFFFF">
      <w:start w:val="1"/>
      <w:numFmt w:val="decimal"/>
      <w:lvlText w:val="%7."/>
      <w:lvlJc w:val="left"/>
      <w:pPr>
        <w:ind w:left="5697" w:hanging="360"/>
      </w:pPr>
    </w:lvl>
    <w:lvl w:ilvl="7" w:tplc="FFFFFFFF">
      <w:start w:val="1"/>
      <w:numFmt w:val="lowerLetter"/>
      <w:lvlText w:val="%8."/>
      <w:lvlJc w:val="left"/>
      <w:pPr>
        <w:ind w:left="6417" w:hanging="360"/>
      </w:pPr>
    </w:lvl>
    <w:lvl w:ilvl="8" w:tplc="FFFFFFFF">
      <w:start w:val="1"/>
      <w:numFmt w:val="lowerRoman"/>
      <w:lvlText w:val="%9."/>
      <w:lvlJc w:val="right"/>
      <w:pPr>
        <w:ind w:left="7137" w:hanging="180"/>
      </w:pPr>
    </w:lvl>
  </w:abstractNum>
  <w:abstractNum w:abstractNumId="33">
    <w:nsid w:val="618A34BF"/>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nsid w:val="707F160B"/>
    <w:multiLevelType w:val="hybridMultilevel"/>
    <w:tmpl w:val="1D161F3A"/>
    <w:lvl w:ilvl="0" w:tplc="B386D27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nsid w:val="71551066"/>
    <w:multiLevelType w:val="hybridMultilevel"/>
    <w:tmpl w:val="15BC318A"/>
    <w:lvl w:ilvl="0" w:tplc="3EF6E2E6">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6">
    <w:nsid w:val="773B6350"/>
    <w:multiLevelType w:val="hybridMultilevel"/>
    <w:tmpl w:val="115EA66C"/>
    <w:lvl w:ilvl="0" w:tplc="E880FE04">
      <w:start w:val="1"/>
      <w:numFmt w:val="decimal"/>
      <w:lvlText w:val="Điều %1."/>
      <w:lvlJc w:val="left"/>
      <w:pPr>
        <w:ind w:left="2204"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B890DE1"/>
    <w:multiLevelType w:val="multilevel"/>
    <w:tmpl w:val="7A5E017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C1A37DE"/>
    <w:multiLevelType w:val="hybridMultilevel"/>
    <w:tmpl w:val="6CA69A70"/>
    <w:lvl w:ilvl="0" w:tplc="7BB69840">
      <w:start w:val="1"/>
      <w:numFmt w:val="decimal"/>
      <w:lvlText w:val="%1."/>
      <w:lvlJc w:val="left"/>
      <w:pPr>
        <w:ind w:left="1297" w:hanging="360"/>
      </w:pPr>
      <w:rPr>
        <w:rFonts w:hint="default"/>
      </w:rPr>
    </w:lvl>
    <w:lvl w:ilvl="1" w:tplc="04090019" w:tentative="1">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abstractNum w:abstractNumId="39">
    <w:nsid w:val="7EE26CBF"/>
    <w:multiLevelType w:val="multilevel"/>
    <w:tmpl w:val="6AF4759C"/>
    <w:lvl w:ilvl="0">
      <w:start w:val="2"/>
      <w:numFmt w:val="decimal"/>
      <w:lvlText w:val="%1."/>
      <w:lvlJc w:val="left"/>
      <w:pPr>
        <w:ind w:left="450" w:hanging="45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2160" w:hanging="2160"/>
      </w:pPr>
      <w:rPr>
        <w:rFonts w:hint="default"/>
        <w:b/>
        <w:bCs/>
      </w:rPr>
    </w:lvl>
  </w:abstractNum>
  <w:num w:numId="1">
    <w:abstractNumId w:val="10"/>
  </w:num>
  <w:num w:numId="2">
    <w:abstractNumId w:val="27"/>
  </w:num>
  <w:num w:numId="3">
    <w:abstractNumId w:val="28"/>
  </w:num>
  <w:num w:numId="4">
    <w:abstractNumId w:val="18"/>
  </w:num>
  <w:num w:numId="5">
    <w:abstractNumId w:val="32"/>
  </w:num>
  <w:num w:numId="6">
    <w:abstractNumId w:val="23"/>
  </w:num>
  <w:num w:numId="7">
    <w:abstractNumId w:val="37"/>
  </w:num>
  <w:num w:numId="8">
    <w:abstractNumId w:val="14"/>
  </w:num>
  <w:num w:numId="9">
    <w:abstractNumId w:val="9"/>
  </w:num>
  <w:num w:numId="10">
    <w:abstractNumId w:val="33"/>
  </w:num>
  <w:num w:numId="11">
    <w:abstractNumId w:val="15"/>
  </w:num>
  <w:num w:numId="12">
    <w:abstractNumId w:val="19"/>
  </w:num>
  <w:num w:numId="13">
    <w:abstractNumId w:val="1"/>
  </w:num>
  <w:num w:numId="14">
    <w:abstractNumId w:val="11"/>
  </w:num>
  <w:num w:numId="15">
    <w:abstractNumId w:val="3"/>
  </w:num>
  <w:num w:numId="16">
    <w:abstractNumId w:val="39"/>
  </w:num>
  <w:num w:numId="17">
    <w:abstractNumId w:val="6"/>
  </w:num>
  <w:num w:numId="18">
    <w:abstractNumId w:val="0"/>
  </w:num>
  <w:num w:numId="19">
    <w:abstractNumId w:val="26"/>
  </w:num>
  <w:num w:numId="20">
    <w:abstractNumId w:val="5"/>
  </w:num>
  <w:num w:numId="21">
    <w:abstractNumId w:val="7"/>
  </w:num>
  <w:num w:numId="22">
    <w:abstractNumId w:val="29"/>
  </w:num>
  <w:num w:numId="23">
    <w:abstractNumId w:val="31"/>
  </w:num>
  <w:num w:numId="24">
    <w:abstractNumId w:val="13"/>
  </w:num>
  <w:num w:numId="25">
    <w:abstractNumId w:val="38"/>
  </w:num>
  <w:num w:numId="26">
    <w:abstractNumId w:val="12"/>
  </w:num>
  <w:num w:numId="27">
    <w:abstractNumId w:val="22"/>
  </w:num>
  <w:num w:numId="28">
    <w:abstractNumId w:val="35"/>
  </w:num>
  <w:num w:numId="29">
    <w:abstractNumId w:val="25"/>
  </w:num>
  <w:num w:numId="30">
    <w:abstractNumId w:val="34"/>
  </w:num>
  <w:num w:numId="31">
    <w:abstractNumId w:val="36"/>
  </w:num>
  <w:num w:numId="32">
    <w:abstractNumId w:val="20"/>
  </w:num>
  <w:num w:numId="33">
    <w:abstractNumId w:val="4"/>
  </w:num>
  <w:num w:numId="34">
    <w:abstractNumId w:val="24"/>
  </w:num>
  <w:num w:numId="35">
    <w:abstractNumId w:val="21"/>
  </w:num>
  <w:num w:numId="36">
    <w:abstractNumId w:val="16"/>
  </w:num>
  <w:num w:numId="37">
    <w:abstractNumId w:val="17"/>
  </w:num>
  <w:num w:numId="38">
    <w:abstractNumId w:val="2"/>
  </w:num>
  <w:num w:numId="39">
    <w:abstractNumId w:val="30"/>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624"/>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CE"/>
    <w:rsid w:val="00000163"/>
    <w:rsid w:val="000001D3"/>
    <w:rsid w:val="000002F6"/>
    <w:rsid w:val="00000435"/>
    <w:rsid w:val="0000045F"/>
    <w:rsid w:val="00000475"/>
    <w:rsid w:val="000005EC"/>
    <w:rsid w:val="000007ED"/>
    <w:rsid w:val="0000113E"/>
    <w:rsid w:val="00001381"/>
    <w:rsid w:val="00001A15"/>
    <w:rsid w:val="00001C0D"/>
    <w:rsid w:val="000024F7"/>
    <w:rsid w:val="00002BB6"/>
    <w:rsid w:val="00003399"/>
    <w:rsid w:val="000036D6"/>
    <w:rsid w:val="000036FD"/>
    <w:rsid w:val="00003A8C"/>
    <w:rsid w:val="00003AAF"/>
    <w:rsid w:val="00003B7C"/>
    <w:rsid w:val="00004283"/>
    <w:rsid w:val="0000451D"/>
    <w:rsid w:val="00004814"/>
    <w:rsid w:val="00004D5F"/>
    <w:rsid w:val="000050CB"/>
    <w:rsid w:val="00005150"/>
    <w:rsid w:val="00005362"/>
    <w:rsid w:val="00006094"/>
    <w:rsid w:val="00006298"/>
    <w:rsid w:val="00006915"/>
    <w:rsid w:val="00006ACB"/>
    <w:rsid w:val="00006E80"/>
    <w:rsid w:val="000070D9"/>
    <w:rsid w:val="00007184"/>
    <w:rsid w:val="00007508"/>
    <w:rsid w:val="00007616"/>
    <w:rsid w:val="000076CE"/>
    <w:rsid w:val="00007711"/>
    <w:rsid w:val="0000776E"/>
    <w:rsid w:val="000078A5"/>
    <w:rsid w:val="00007B15"/>
    <w:rsid w:val="00007C33"/>
    <w:rsid w:val="00007DB3"/>
    <w:rsid w:val="000102E7"/>
    <w:rsid w:val="00010425"/>
    <w:rsid w:val="00010657"/>
    <w:rsid w:val="00010668"/>
    <w:rsid w:val="0001070A"/>
    <w:rsid w:val="00010CFB"/>
    <w:rsid w:val="00011007"/>
    <w:rsid w:val="0001148C"/>
    <w:rsid w:val="00011856"/>
    <w:rsid w:val="00011BAD"/>
    <w:rsid w:val="00011BC4"/>
    <w:rsid w:val="00012390"/>
    <w:rsid w:val="00012B5B"/>
    <w:rsid w:val="00012C46"/>
    <w:rsid w:val="00012CE4"/>
    <w:rsid w:val="00012E94"/>
    <w:rsid w:val="00012EAA"/>
    <w:rsid w:val="00013209"/>
    <w:rsid w:val="00013433"/>
    <w:rsid w:val="0001369F"/>
    <w:rsid w:val="00013EFB"/>
    <w:rsid w:val="000140C6"/>
    <w:rsid w:val="0001414D"/>
    <w:rsid w:val="0001460E"/>
    <w:rsid w:val="00014701"/>
    <w:rsid w:val="000153CD"/>
    <w:rsid w:val="000156D9"/>
    <w:rsid w:val="00015822"/>
    <w:rsid w:val="000158CA"/>
    <w:rsid w:val="00015FD1"/>
    <w:rsid w:val="000161F0"/>
    <w:rsid w:val="00016899"/>
    <w:rsid w:val="00016D73"/>
    <w:rsid w:val="000172EB"/>
    <w:rsid w:val="00017897"/>
    <w:rsid w:val="00017C31"/>
    <w:rsid w:val="00017F2F"/>
    <w:rsid w:val="00017FD8"/>
    <w:rsid w:val="00020150"/>
    <w:rsid w:val="00020214"/>
    <w:rsid w:val="00020259"/>
    <w:rsid w:val="00020711"/>
    <w:rsid w:val="00020785"/>
    <w:rsid w:val="00020BAA"/>
    <w:rsid w:val="00020C1A"/>
    <w:rsid w:val="00021363"/>
    <w:rsid w:val="000217B3"/>
    <w:rsid w:val="00021AED"/>
    <w:rsid w:val="00021FB9"/>
    <w:rsid w:val="000224D0"/>
    <w:rsid w:val="000226D7"/>
    <w:rsid w:val="00022B34"/>
    <w:rsid w:val="00022B9F"/>
    <w:rsid w:val="00022EB8"/>
    <w:rsid w:val="00022FCD"/>
    <w:rsid w:val="000230A4"/>
    <w:rsid w:val="00023418"/>
    <w:rsid w:val="000236E5"/>
    <w:rsid w:val="00023E4D"/>
    <w:rsid w:val="0002436B"/>
    <w:rsid w:val="000243C9"/>
    <w:rsid w:val="000246B7"/>
    <w:rsid w:val="00024749"/>
    <w:rsid w:val="000247CF"/>
    <w:rsid w:val="00024A18"/>
    <w:rsid w:val="00024BD4"/>
    <w:rsid w:val="00024DF3"/>
    <w:rsid w:val="00024FAC"/>
    <w:rsid w:val="00025028"/>
    <w:rsid w:val="0002509C"/>
    <w:rsid w:val="000250C5"/>
    <w:rsid w:val="00025183"/>
    <w:rsid w:val="0002541F"/>
    <w:rsid w:val="00025456"/>
    <w:rsid w:val="0002545C"/>
    <w:rsid w:val="00025470"/>
    <w:rsid w:val="000258C1"/>
    <w:rsid w:val="00025ED4"/>
    <w:rsid w:val="00025F14"/>
    <w:rsid w:val="00026263"/>
    <w:rsid w:val="00026482"/>
    <w:rsid w:val="000267B1"/>
    <w:rsid w:val="00026920"/>
    <w:rsid w:val="00026A8A"/>
    <w:rsid w:val="00026B3A"/>
    <w:rsid w:val="00026ECB"/>
    <w:rsid w:val="0002700E"/>
    <w:rsid w:val="00027C2B"/>
    <w:rsid w:val="00027DA6"/>
    <w:rsid w:val="00030072"/>
    <w:rsid w:val="000302A5"/>
    <w:rsid w:val="000303F3"/>
    <w:rsid w:val="00030586"/>
    <w:rsid w:val="0003068B"/>
    <w:rsid w:val="000306BF"/>
    <w:rsid w:val="000307C7"/>
    <w:rsid w:val="000307D1"/>
    <w:rsid w:val="00030A4B"/>
    <w:rsid w:val="00030BCA"/>
    <w:rsid w:val="00030C5E"/>
    <w:rsid w:val="00031109"/>
    <w:rsid w:val="00031243"/>
    <w:rsid w:val="00031264"/>
    <w:rsid w:val="000315AC"/>
    <w:rsid w:val="00031622"/>
    <w:rsid w:val="00031686"/>
    <w:rsid w:val="00031887"/>
    <w:rsid w:val="00031AD7"/>
    <w:rsid w:val="00031B5A"/>
    <w:rsid w:val="00032447"/>
    <w:rsid w:val="00032544"/>
    <w:rsid w:val="0003255E"/>
    <w:rsid w:val="000325B4"/>
    <w:rsid w:val="000327B1"/>
    <w:rsid w:val="00032B3E"/>
    <w:rsid w:val="00032D0A"/>
    <w:rsid w:val="00032EA5"/>
    <w:rsid w:val="00032FD5"/>
    <w:rsid w:val="000333C0"/>
    <w:rsid w:val="00033679"/>
    <w:rsid w:val="00033B4D"/>
    <w:rsid w:val="00033CA9"/>
    <w:rsid w:val="0003446F"/>
    <w:rsid w:val="000347AC"/>
    <w:rsid w:val="00034AB9"/>
    <w:rsid w:val="00034B67"/>
    <w:rsid w:val="00034C42"/>
    <w:rsid w:val="00034C86"/>
    <w:rsid w:val="0003509F"/>
    <w:rsid w:val="00035545"/>
    <w:rsid w:val="000355EA"/>
    <w:rsid w:val="000359AF"/>
    <w:rsid w:val="00035B28"/>
    <w:rsid w:val="00035EE0"/>
    <w:rsid w:val="0003627A"/>
    <w:rsid w:val="000363ED"/>
    <w:rsid w:val="00036436"/>
    <w:rsid w:val="0003691F"/>
    <w:rsid w:val="000369FF"/>
    <w:rsid w:val="00036D10"/>
    <w:rsid w:val="0003716A"/>
    <w:rsid w:val="00037344"/>
    <w:rsid w:val="000377B5"/>
    <w:rsid w:val="00040231"/>
    <w:rsid w:val="00040851"/>
    <w:rsid w:val="00040CBF"/>
    <w:rsid w:val="00041006"/>
    <w:rsid w:val="0004166B"/>
    <w:rsid w:val="00041757"/>
    <w:rsid w:val="00041898"/>
    <w:rsid w:val="00041A10"/>
    <w:rsid w:val="00041A3E"/>
    <w:rsid w:val="00041C88"/>
    <w:rsid w:val="00041D74"/>
    <w:rsid w:val="00041E54"/>
    <w:rsid w:val="00041EDE"/>
    <w:rsid w:val="00041F90"/>
    <w:rsid w:val="0004233F"/>
    <w:rsid w:val="00042684"/>
    <w:rsid w:val="00042AB6"/>
    <w:rsid w:val="00042BB8"/>
    <w:rsid w:val="00042C2A"/>
    <w:rsid w:val="000430F4"/>
    <w:rsid w:val="0004332C"/>
    <w:rsid w:val="0004340A"/>
    <w:rsid w:val="00043B46"/>
    <w:rsid w:val="00043BDB"/>
    <w:rsid w:val="00043F09"/>
    <w:rsid w:val="000440EF"/>
    <w:rsid w:val="0004436B"/>
    <w:rsid w:val="000445EA"/>
    <w:rsid w:val="000449E3"/>
    <w:rsid w:val="00044F78"/>
    <w:rsid w:val="00045157"/>
    <w:rsid w:val="000458A5"/>
    <w:rsid w:val="00046617"/>
    <w:rsid w:val="00046D34"/>
    <w:rsid w:val="00046D79"/>
    <w:rsid w:val="00046F61"/>
    <w:rsid w:val="00046FBE"/>
    <w:rsid w:val="000470E0"/>
    <w:rsid w:val="00047439"/>
    <w:rsid w:val="000475F9"/>
    <w:rsid w:val="0004769C"/>
    <w:rsid w:val="00047863"/>
    <w:rsid w:val="00047BB7"/>
    <w:rsid w:val="00047CBA"/>
    <w:rsid w:val="00050075"/>
    <w:rsid w:val="00050218"/>
    <w:rsid w:val="000503B5"/>
    <w:rsid w:val="00050680"/>
    <w:rsid w:val="000506A2"/>
    <w:rsid w:val="0005072C"/>
    <w:rsid w:val="00050B95"/>
    <w:rsid w:val="00050F5D"/>
    <w:rsid w:val="00051064"/>
    <w:rsid w:val="00051242"/>
    <w:rsid w:val="000513F9"/>
    <w:rsid w:val="0005162F"/>
    <w:rsid w:val="000518ED"/>
    <w:rsid w:val="00051B6E"/>
    <w:rsid w:val="00051D4D"/>
    <w:rsid w:val="00051E4F"/>
    <w:rsid w:val="00051F20"/>
    <w:rsid w:val="00051FF0"/>
    <w:rsid w:val="000521FF"/>
    <w:rsid w:val="00052702"/>
    <w:rsid w:val="000528F2"/>
    <w:rsid w:val="00052C02"/>
    <w:rsid w:val="00052D1C"/>
    <w:rsid w:val="000532FE"/>
    <w:rsid w:val="00053424"/>
    <w:rsid w:val="0005364C"/>
    <w:rsid w:val="00053A0C"/>
    <w:rsid w:val="00053A30"/>
    <w:rsid w:val="00053A8A"/>
    <w:rsid w:val="00053C30"/>
    <w:rsid w:val="0005428D"/>
    <w:rsid w:val="00054528"/>
    <w:rsid w:val="0005486A"/>
    <w:rsid w:val="00054B4D"/>
    <w:rsid w:val="00054B6A"/>
    <w:rsid w:val="00054CD1"/>
    <w:rsid w:val="00054D2F"/>
    <w:rsid w:val="00054D87"/>
    <w:rsid w:val="00054F04"/>
    <w:rsid w:val="00054F94"/>
    <w:rsid w:val="0005512C"/>
    <w:rsid w:val="0005536D"/>
    <w:rsid w:val="00055514"/>
    <w:rsid w:val="00055782"/>
    <w:rsid w:val="00055961"/>
    <w:rsid w:val="00055B8F"/>
    <w:rsid w:val="00055D8F"/>
    <w:rsid w:val="000560E8"/>
    <w:rsid w:val="0005625A"/>
    <w:rsid w:val="00056AE0"/>
    <w:rsid w:val="00056C78"/>
    <w:rsid w:val="00056E52"/>
    <w:rsid w:val="00056EE0"/>
    <w:rsid w:val="0005706B"/>
    <w:rsid w:val="000571C3"/>
    <w:rsid w:val="000575DB"/>
    <w:rsid w:val="00057838"/>
    <w:rsid w:val="0005797D"/>
    <w:rsid w:val="000579CF"/>
    <w:rsid w:val="000579EA"/>
    <w:rsid w:val="00057A01"/>
    <w:rsid w:val="00057A24"/>
    <w:rsid w:val="00060008"/>
    <w:rsid w:val="000603A0"/>
    <w:rsid w:val="0006045F"/>
    <w:rsid w:val="00060642"/>
    <w:rsid w:val="00060B4B"/>
    <w:rsid w:val="0006117D"/>
    <w:rsid w:val="000611EF"/>
    <w:rsid w:val="0006132A"/>
    <w:rsid w:val="000614B3"/>
    <w:rsid w:val="000615AB"/>
    <w:rsid w:val="0006172E"/>
    <w:rsid w:val="000617F9"/>
    <w:rsid w:val="00061C09"/>
    <w:rsid w:val="00061E13"/>
    <w:rsid w:val="00061E78"/>
    <w:rsid w:val="00061FE0"/>
    <w:rsid w:val="00062395"/>
    <w:rsid w:val="00062641"/>
    <w:rsid w:val="00062B70"/>
    <w:rsid w:val="0006342B"/>
    <w:rsid w:val="00063466"/>
    <w:rsid w:val="000635EB"/>
    <w:rsid w:val="00063819"/>
    <w:rsid w:val="00063B14"/>
    <w:rsid w:val="00064085"/>
    <w:rsid w:val="000641BE"/>
    <w:rsid w:val="0006495D"/>
    <w:rsid w:val="00064BD0"/>
    <w:rsid w:val="00064DDA"/>
    <w:rsid w:val="00064EC6"/>
    <w:rsid w:val="00064F93"/>
    <w:rsid w:val="00065068"/>
    <w:rsid w:val="0006525A"/>
    <w:rsid w:val="0006540B"/>
    <w:rsid w:val="000654CA"/>
    <w:rsid w:val="00065A2E"/>
    <w:rsid w:val="00065F4F"/>
    <w:rsid w:val="00065F99"/>
    <w:rsid w:val="00066092"/>
    <w:rsid w:val="00066182"/>
    <w:rsid w:val="00066727"/>
    <w:rsid w:val="00066901"/>
    <w:rsid w:val="00067356"/>
    <w:rsid w:val="00067696"/>
    <w:rsid w:val="000677C2"/>
    <w:rsid w:val="000677E3"/>
    <w:rsid w:val="000679A6"/>
    <w:rsid w:val="00067B5D"/>
    <w:rsid w:val="00067FA5"/>
    <w:rsid w:val="00070118"/>
    <w:rsid w:val="000701D0"/>
    <w:rsid w:val="00070734"/>
    <w:rsid w:val="00070875"/>
    <w:rsid w:val="000709DE"/>
    <w:rsid w:val="00070BBC"/>
    <w:rsid w:val="0007119D"/>
    <w:rsid w:val="000712CD"/>
    <w:rsid w:val="0007140E"/>
    <w:rsid w:val="0007156C"/>
    <w:rsid w:val="0007177A"/>
    <w:rsid w:val="00071B51"/>
    <w:rsid w:val="00071B83"/>
    <w:rsid w:val="00071CDE"/>
    <w:rsid w:val="00071CEF"/>
    <w:rsid w:val="0007203A"/>
    <w:rsid w:val="00072298"/>
    <w:rsid w:val="000727CD"/>
    <w:rsid w:val="00072A38"/>
    <w:rsid w:val="00072A83"/>
    <w:rsid w:val="00072B84"/>
    <w:rsid w:val="00072C05"/>
    <w:rsid w:val="00072CCF"/>
    <w:rsid w:val="0007303C"/>
    <w:rsid w:val="0007316C"/>
    <w:rsid w:val="00073342"/>
    <w:rsid w:val="0007337E"/>
    <w:rsid w:val="0007346C"/>
    <w:rsid w:val="000738BE"/>
    <w:rsid w:val="000739ED"/>
    <w:rsid w:val="00073A84"/>
    <w:rsid w:val="00073B30"/>
    <w:rsid w:val="00073CF5"/>
    <w:rsid w:val="00074189"/>
    <w:rsid w:val="000745E2"/>
    <w:rsid w:val="00074D65"/>
    <w:rsid w:val="000750C7"/>
    <w:rsid w:val="000753A2"/>
    <w:rsid w:val="00075736"/>
    <w:rsid w:val="00075823"/>
    <w:rsid w:val="00076262"/>
    <w:rsid w:val="0007631A"/>
    <w:rsid w:val="0007696E"/>
    <w:rsid w:val="00076990"/>
    <w:rsid w:val="00076B35"/>
    <w:rsid w:val="00076EDE"/>
    <w:rsid w:val="00077085"/>
    <w:rsid w:val="00077172"/>
    <w:rsid w:val="00077205"/>
    <w:rsid w:val="00077A51"/>
    <w:rsid w:val="00077D42"/>
    <w:rsid w:val="00077EF8"/>
    <w:rsid w:val="000800B7"/>
    <w:rsid w:val="000806A0"/>
    <w:rsid w:val="0008070C"/>
    <w:rsid w:val="0008090E"/>
    <w:rsid w:val="00080AAB"/>
    <w:rsid w:val="00081154"/>
    <w:rsid w:val="0008119C"/>
    <w:rsid w:val="00081219"/>
    <w:rsid w:val="000814E1"/>
    <w:rsid w:val="000815FA"/>
    <w:rsid w:val="000816D4"/>
    <w:rsid w:val="00081A14"/>
    <w:rsid w:val="00081A46"/>
    <w:rsid w:val="00081CD4"/>
    <w:rsid w:val="00081D7F"/>
    <w:rsid w:val="00081EC2"/>
    <w:rsid w:val="00081F56"/>
    <w:rsid w:val="00082283"/>
    <w:rsid w:val="00082321"/>
    <w:rsid w:val="00082339"/>
    <w:rsid w:val="000823B1"/>
    <w:rsid w:val="000829C5"/>
    <w:rsid w:val="00083010"/>
    <w:rsid w:val="000830C6"/>
    <w:rsid w:val="0008320A"/>
    <w:rsid w:val="0008355D"/>
    <w:rsid w:val="00083AFD"/>
    <w:rsid w:val="00083D75"/>
    <w:rsid w:val="00083E99"/>
    <w:rsid w:val="00084139"/>
    <w:rsid w:val="0008414F"/>
    <w:rsid w:val="00084150"/>
    <w:rsid w:val="000842B2"/>
    <w:rsid w:val="00084856"/>
    <w:rsid w:val="00084911"/>
    <w:rsid w:val="00084CE6"/>
    <w:rsid w:val="00085023"/>
    <w:rsid w:val="00085355"/>
    <w:rsid w:val="000853B1"/>
    <w:rsid w:val="000853FE"/>
    <w:rsid w:val="000854C1"/>
    <w:rsid w:val="0008564A"/>
    <w:rsid w:val="000856B1"/>
    <w:rsid w:val="00085A1A"/>
    <w:rsid w:val="00085D19"/>
    <w:rsid w:val="00086129"/>
    <w:rsid w:val="000869D4"/>
    <w:rsid w:val="00086DA1"/>
    <w:rsid w:val="00086E52"/>
    <w:rsid w:val="00086EFC"/>
    <w:rsid w:val="00086F2E"/>
    <w:rsid w:val="000876DE"/>
    <w:rsid w:val="00090053"/>
    <w:rsid w:val="000900B4"/>
    <w:rsid w:val="000900D2"/>
    <w:rsid w:val="00090460"/>
    <w:rsid w:val="000906B1"/>
    <w:rsid w:val="00090F44"/>
    <w:rsid w:val="00091004"/>
    <w:rsid w:val="00091707"/>
    <w:rsid w:val="00091836"/>
    <w:rsid w:val="00091C63"/>
    <w:rsid w:val="00091CFD"/>
    <w:rsid w:val="00092200"/>
    <w:rsid w:val="00092487"/>
    <w:rsid w:val="00092676"/>
    <w:rsid w:val="00092776"/>
    <w:rsid w:val="000927FB"/>
    <w:rsid w:val="00092ADA"/>
    <w:rsid w:val="00092E7E"/>
    <w:rsid w:val="00092E9F"/>
    <w:rsid w:val="00093066"/>
    <w:rsid w:val="0009312B"/>
    <w:rsid w:val="000933F2"/>
    <w:rsid w:val="0009379D"/>
    <w:rsid w:val="00093A69"/>
    <w:rsid w:val="00093B79"/>
    <w:rsid w:val="00093BF8"/>
    <w:rsid w:val="00093FF8"/>
    <w:rsid w:val="000940E8"/>
    <w:rsid w:val="00094165"/>
    <w:rsid w:val="000945F9"/>
    <w:rsid w:val="0009477D"/>
    <w:rsid w:val="00094C17"/>
    <w:rsid w:val="0009516B"/>
    <w:rsid w:val="00095388"/>
    <w:rsid w:val="000954FB"/>
    <w:rsid w:val="00095A56"/>
    <w:rsid w:val="00095BC4"/>
    <w:rsid w:val="00095F57"/>
    <w:rsid w:val="000961B8"/>
    <w:rsid w:val="000961CB"/>
    <w:rsid w:val="000966E6"/>
    <w:rsid w:val="00096D16"/>
    <w:rsid w:val="00096FFB"/>
    <w:rsid w:val="000972B9"/>
    <w:rsid w:val="000973F9"/>
    <w:rsid w:val="000976CB"/>
    <w:rsid w:val="00097B0C"/>
    <w:rsid w:val="00097C8A"/>
    <w:rsid w:val="00097CD5"/>
    <w:rsid w:val="00097E33"/>
    <w:rsid w:val="000A0869"/>
    <w:rsid w:val="000A15B6"/>
    <w:rsid w:val="000A1BE1"/>
    <w:rsid w:val="000A1BEB"/>
    <w:rsid w:val="000A1D7B"/>
    <w:rsid w:val="000A2076"/>
    <w:rsid w:val="000A2277"/>
    <w:rsid w:val="000A2DDB"/>
    <w:rsid w:val="000A2FC1"/>
    <w:rsid w:val="000A3029"/>
    <w:rsid w:val="000A3170"/>
    <w:rsid w:val="000A365B"/>
    <w:rsid w:val="000A37FB"/>
    <w:rsid w:val="000A3BF1"/>
    <w:rsid w:val="000A41A2"/>
    <w:rsid w:val="000A4816"/>
    <w:rsid w:val="000A48AE"/>
    <w:rsid w:val="000A4954"/>
    <w:rsid w:val="000A4A85"/>
    <w:rsid w:val="000A4ADC"/>
    <w:rsid w:val="000A4CA9"/>
    <w:rsid w:val="000A4D85"/>
    <w:rsid w:val="000A4EF6"/>
    <w:rsid w:val="000A50D6"/>
    <w:rsid w:val="000A5389"/>
    <w:rsid w:val="000A574B"/>
    <w:rsid w:val="000A5903"/>
    <w:rsid w:val="000A59B0"/>
    <w:rsid w:val="000A5C7B"/>
    <w:rsid w:val="000A5EEB"/>
    <w:rsid w:val="000A5FFA"/>
    <w:rsid w:val="000A6286"/>
    <w:rsid w:val="000A69C3"/>
    <w:rsid w:val="000A6BDC"/>
    <w:rsid w:val="000A7470"/>
    <w:rsid w:val="000A76C5"/>
    <w:rsid w:val="000A77A7"/>
    <w:rsid w:val="000A79C5"/>
    <w:rsid w:val="000A7A78"/>
    <w:rsid w:val="000A7A9C"/>
    <w:rsid w:val="000A7CE1"/>
    <w:rsid w:val="000A7D9D"/>
    <w:rsid w:val="000A7FB5"/>
    <w:rsid w:val="000B0358"/>
    <w:rsid w:val="000B0399"/>
    <w:rsid w:val="000B08EB"/>
    <w:rsid w:val="000B0969"/>
    <w:rsid w:val="000B0A12"/>
    <w:rsid w:val="000B0A19"/>
    <w:rsid w:val="000B0B43"/>
    <w:rsid w:val="000B0C14"/>
    <w:rsid w:val="000B1384"/>
    <w:rsid w:val="000B146E"/>
    <w:rsid w:val="000B179D"/>
    <w:rsid w:val="000B1A71"/>
    <w:rsid w:val="000B1B89"/>
    <w:rsid w:val="000B1C80"/>
    <w:rsid w:val="000B1D13"/>
    <w:rsid w:val="000B1D4C"/>
    <w:rsid w:val="000B280A"/>
    <w:rsid w:val="000B2DD2"/>
    <w:rsid w:val="000B2ED6"/>
    <w:rsid w:val="000B2F9A"/>
    <w:rsid w:val="000B2FBF"/>
    <w:rsid w:val="000B324A"/>
    <w:rsid w:val="000B348C"/>
    <w:rsid w:val="000B379E"/>
    <w:rsid w:val="000B398A"/>
    <w:rsid w:val="000B3B20"/>
    <w:rsid w:val="000B3C8E"/>
    <w:rsid w:val="000B3DCF"/>
    <w:rsid w:val="000B4600"/>
    <w:rsid w:val="000B463E"/>
    <w:rsid w:val="000B4679"/>
    <w:rsid w:val="000B46E8"/>
    <w:rsid w:val="000B4CD7"/>
    <w:rsid w:val="000B4E05"/>
    <w:rsid w:val="000B50CB"/>
    <w:rsid w:val="000B530C"/>
    <w:rsid w:val="000B53A6"/>
    <w:rsid w:val="000B552F"/>
    <w:rsid w:val="000B56F2"/>
    <w:rsid w:val="000B57C2"/>
    <w:rsid w:val="000B57F9"/>
    <w:rsid w:val="000B5BE2"/>
    <w:rsid w:val="000B5D92"/>
    <w:rsid w:val="000B5DA2"/>
    <w:rsid w:val="000B60AD"/>
    <w:rsid w:val="000B6439"/>
    <w:rsid w:val="000B6520"/>
    <w:rsid w:val="000B697C"/>
    <w:rsid w:val="000B700F"/>
    <w:rsid w:val="000B7500"/>
    <w:rsid w:val="000B79AF"/>
    <w:rsid w:val="000B7C81"/>
    <w:rsid w:val="000B7EF5"/>
    <w:rsid w:val="000C0127"/>
    <w:rsid w:val="000C029D"/>
    <w:rsid w:val="000C02B7"/>
    <w:rsid w:val="000C0397"/>
    <w:rsid w:val="000C0458"/>
    <w:rsid w:val="000C0542"/>
    <w:rsid w:val="000C0A76"/>
    <w:rsid w:val="000C0EE2"/>
    <w:rsid w:val="000C104F"/>
    <w:rsid w:val="000C161C"/>
    <w:rsid w:val="000C193B"/>
    <w:rsid w:val="000C1978"/>
    <w:rsid w:val="000C1C54"/>
    <w:rsid w:val="000C1CA7"/>
    <w:rsid w:val="000C241F"/>
    <w:rsid w:val="000C24DB"/>
    <w:rsid w:val="000C28AE"/>
    <w:rsid w:val="000C2A51"/>
    <w:rsid w:val="000C2AD8"/>
    <w:rsid w:val="000C3037"/>
    <w:rsid w:val="000C32A7"/>
    <w:rsid w:val="000C330C"/>
    <w:rsid w:val="000C35EF"/>
    <w:rsid w:val="000C3CC4"/>
    <w:rsid w:val="000C3D8F"/>
    <w:rsid w:val="000C3E4D"/>
    <w:rsid w:val="000C3F6B"/>
    <w:rsid w:val="000C40B5"/>
    <w:rsid w:val="000C415D"/>
    <w:rsid w:val="000C455C"/>
    <w:rsid w:val="000C4C50"/>
    <w:rsid w:val="000C51CB"/>
    <w:rsid w:val="000C56CD"/>
    <w:rsid w:val="000C5979"/>
    <w:rsid w:val="000C5CF2"/>
    <w:rsid w:val="000C5E10"/>
    <w:rsid w:val="000C614B"/>
    <w:rsid w:val="000C6154"/>
    <w:rsid w:val="000C6156"/>
    <w:rsid w:val="000C65E3"/>
    <w:rsid w:val="000C69E1"/>
    <w:rsid w:val="000C6AC4"/>
    <w:rsid w:val="000C6C36"/>
    <w:rsid w:val="000C6EDB"/>
    <w:rsid w:val="000C6F57"/>
    <w:rsid w:val="000C73B1"/>
    <w:rsid w:val="000C743F"/>
    <w:rsid w:val="000C75B1"/>
    <w:rsid w:val="000C796D"/>
    <w:rsid w:val="000C7B1D"/>
    <w:rsid w:val="000C7BA2"/>
    <w:rsid w:val="000C7CB9"/>
    <w:rsid w:val="000C7D27"/>
    <w:rsid w:val="000D0411"/>
    <w:rsid w:val="000D04AB"/>
    <w:rsid w:val="000D0A26"/>
    <w:rsid w:val="000D0D11"/>
    <w:rsid w:val="000D110F"/>
    <w:rsid w:val="000D115D"/>
    <w:rsid w:val="000D12C2"/>
    <w:rsid w:val="000D16FE"/>
    <w:rsid w:val="000D197C"/>
    <w:rsid w:val="000D1B3D"/>
    <w:rsid w:val="000D1EBC"/>
    <w:rsid w:val="000D20BC"/>
    <w:rsid w:val="000D2158"/>
    <w:rsid w:val="000D2410"/>
    <w:rsid w:val="000D245E"/>
    <w:rsid w:val="000D2673"/>
    <w:rsid w:val="000D26F4"/>
    <w:rsid w:val="000D2927"/>
    <w:rsid w:val="000D2B5B"/>
    <w:rsid w:val="000D2C05"/>
    <w:rsid w:val="000D32A1"/>
    <w:rsid w:val="000D32FA"/>
    <w:rsid w:val="000D3EDF"/>
    <w:rsid w:val="000D42B9"/>
    <w:rsid w:val="000D448D"/>
    <w:rsid w:val="000D4539"/>
    <w:rsid w:val="000D47D2"/>
    <w:rsid w:val="000D485E"/>
    <w:rsid w:val="000D4C40"/>
    <w:rsid w:val="000D5016"/>
    <w:rsid w:val="000D5277"/>
    <w:rsid w:val="000D5A71"/>
    <w:rsid w:val="000D5D54"/>
    <w:rsid w:val="000D5EBB"/>
    <w:rsid w:val="000D61AA"/>
    <w:rsid w:val="000D64EF"/>
    <w:rsid w:val="000D692F"/>
    <w:rsid w:val="000D6D65"/>
    <w:rsid w:val="000D6E19"/>
    <w:rsid w:val="000D73B8"/>
    <w:rsid w:val="000D79C3"/>
    <w:rsid w:val="000D7BB5"/>
    <w:rsid w:val="000D7BC2"/>
    <w:rsid w:val="000D7D41"/>
    <w:rsid w:val="000E07D2"/>
    <w:rsid w:val="000E0941"/>
    <w:rsid w:val="000E0BFF"/>
    <w:rsid w:val="000E0E4B"/>
    <w:rsid w:val="000E0E5D"/>
    <w:rsid w:val="000E0F36"/>
    <w:rsid w:val="000E1047"/>
    <w:rsid w:val="000E1293"/>
    <w:rsid w:val="000E1322"/>
    <w:rsid w:val="000E1743"/>
    <w:rsid w:val="000E1776"/>
    <w:rsid w:val="000E1911"/>
    <w:rsid w:val="000E1A5F"/>
    <w:rsid w:val="000E20A3"/>
    <w:rsid w:val="000E22B6"/>
    <w:rsid w:val="000E2361"/>
    <w:rsid w:val="000E290A"/>
    <w:rsid w:val="000E3129"/>
    <w:rsid w:val="000E367A"/>
    <w:rsid w:val="000E3814"/>
    <w:rsid w:val="000E3BF2"/>
    <w:rsid w:val="000E3DFA"/>
    <w:rsid w:val="000E3F98"/>
    <w:rsid w:val="000E3FB6"/>
    <w:rsid w:val="000E3FF4"/>
    <w:rsid w:val="000E4087"/>
    <w:rsid w:val="000E41BF"/>
    <w:rsid w:val="000E438D"/>
    <w:rsid w:val="000E44E0"/>
    <w:rsid w:val="000E4C40"/>
    <w:rsid w:val="000E534D"/>
    <w:rsid w:val="000E5797"/>
    <w:rsid w:val="000E591B"/>
    <w:rsid w:val="000E5C8C"/>
    <w:rsid w:val="000E5FF2"/>
    <w:rsid w:val="000E6145"/>
    <w:rsid w:val="000E61CA"/>
    <w:rsid w:val="000E653D"/>
    <w:rsid w:val="000E65B0"/>
    <w:rsid w:val="000E6671"/>
    <w:rsid w:val="000E66E0"/>
    <w:rsid w:val="000E6771"/>
    <w:rsid w:val="000E67EB"/>
    <w:rsid w:val="000E6CCA"/>
    <w:rsid w:val="000E6DAA"/>
    <w:rsid w:val="000E6DF7"/>
    <w:rsid w:val="000E7135"/>
    <w:rsid w:val="000E7162"/>
    <w:rsid w:val="000E798C"/>
    <w:rsid w:val="000E7B0D"/>
    <w:rsid w:val="000E7F91"/>
    <w:rsid w:val="000F0020"/>
    <w:rsid w:val="000F0300"/>
    <w:rsid w:val="000F03C0"/>
    <w:rsid w:val="000F089D"/>
    <w:rsid w:val="000F0A48"/>
    <w:rsid w:val="000F0B50"/>
    <w:rsid w:val="000F0C8B"/>
    <w:rsid w:val="000F0DD1"/>
    <w:rsid w:val="000F106A"/>
    <w:rsid w:val="000F108C"/>
    <w:rsid w:val="000F115D"/>
    <w:rsid w:val="000F12D4"/>
    <w:rsid w:val="000F13FB"/>
    <w:rsid w:val="000F1507"/>
    <w:rsid w:val="000F18E8"/>
    <w:rsid w:val="000F1C77"/>
    <w:rsid w:val="000F23C9"/>
    <w:rsid w:val="000F2649"/>
    <w:rsid w:val="000F2A9B"/>
    <w:rsid w:val="000F2E22"/>
    <w:rsid w:val="000F2F1F"/>
    <w:rsid w:val="000F3559"/>
    <w:rsid w:val="000F38FC"/>
    <w:rsid w:val="000F3A6F"/>
    <w:rsid w:val="000F3B15"/>
    <w:rsid w:val="000F3B50"/>
    <w:rsid w:val="000F3E79"/>
    <w:rsid w:val="000F3FDD"/>
    <w:rsid w:val="000F410B"/>
    <w:rsid w:val="000F4164"/>
    <w:rsid w:val="000F4312"/>
    <w:rsid w:val="000F4785"/>
    <w:rsid w:val="000F4920"/>
    <w:rsid w:val="000F4C14"/>
    <w:rsid w:val="000F4CC2"/>
    <w:rsid w:val="000F4D79"/>
    <w:rsid w:val="000F4E95"/>
    <w:rsid w:val="000F54E5"/>
    <w:rsid w:val="000F57BB"/>
    <w:rsid w:val="000F5940"/>
    <w:rsid w:val="000F5D32"/>
    <w:rsid w:val="000F5DD1"/>
    <w:rsid w:val="000F6435"/>
    <w:rsid w:val="000F64AE"/>
    <w:rsid w:val="000F6979"/>
    <w:rsid w:val="000F6B52"/>
    <w:rsid w:val="000F6B89"/>
    <w:rsid w:val="000F6D82"/>
    <w:rsid w:val="000F6E04"/>
    <w:rsid w:val="000F6FC9"/>
    <w:rsid w:val="000F7297"/>
    <w:rsid w:val="0010045F"/>
    <w:rsid w:val="001005F6"/>
    <w:rsid w:val="001009C2"/>
    <w:rsid w:val="0010117A"/>
    <w:rsid w:val="00101838"/>
    <w:rsid w:val="00101E06"/>
    <w:rsid w:val="001021CF"/>
    <w:rsid w:val="00102400"/>
    <w:rsid w:val="0010256A"/>
    <w:rsid w:val="00102617"/>
    <w:rsid w:val="00102A7C"/>
    <w:rsid w:val="00102CC7"/>
    <w:rsid w:val="00102DD7"/>
    <w:rsid w:val="00103224"/>
    <w:rsid w:val="001034A4"/>
    <w:rsid w:val="001038E9"/>
    <w:rsid w:val="00103B29"/>
    <w:rsid w:val="00103D02"/>
    <w:rsid w:val="001040FF"/>
    <w:rsid w:val="0010449E"/>
    <w:rsid w:val="00104646"/>
    <w:rsid w:val="0010484A"/>
    <w:rsid w:val="00104B9F"/>
    <w:rsid w:val="00104DAE"/>
    <w:rsid w:val="00104EC6"/>
    <w:rsid w:val="00105036"/>
    <w:rsid w:val="001054B7"/>
    <w:rsid w:val="00105640"/>
    <w:rsid w:val="00105C59"/>
    <w:rsid w:val="00105DE5"/>
    <w:rsid w:val="0010620F"/>
    <w:rsid w:val="00106991"/>
    <w:rsid w:val="00106EF3"/>
    <w:rsid w:val="00107061"/>
    <w:rsid w:val="001073DE"/>
    <w:rsid w:val="001074AA"/>
    <w:rsid w:val="00107A35"/>
    <w:rsid w:val="00107A3F"/>
    <w:rsid w:val="00107C29"/>
    <w:rsid w:val="00107D27"/>
    <w:rsid w:val="001100C0"/>
    <w:rsid w:val="00110489"/>
    <w:rsid w:val="00110602"/>
    <w:rsid w:val="00110761"/>
    <w:rsid w:val="00110C0D"/>
    <w:rsid w:val="00110C44"/>
    <w:rsid w:val="00110C4D"/>
    <w:rsid w:val="00110CB4"/>
    <w:rsid w:val="00110F85"/>
    <w:rsid w:val="00111260"/>
    <w:rsid w:val="001113D6"/>
    <w:rsid w:val="0011168D"/>
    <w:rsid w:val="00111808"/>
    <w:rsid w:val="00111A93"/>
    <w:rsid w:val="00111CEA"/>
    <w:rsid w:val="00111CEB"/>
    <w:rsid w:val="00111E37"/>
    <w:rsid w:val="00111F30"/>
    <w:rsid w:val="001120C9"/>
    <w:rsid w:val="00112AE5"/>
    <w:rsid w:val="00112B83"/>
    <w:rsid w:val="00112BE2"/>
    <w:rsid w:val="00113950"/>
    <w:rsid w:val="00113C4D"/>
    <w:rsid w:val="00113EAB"/>
    <w:rsid w:val="001140DE"/>
    <w:rsid w:val="00114185"/>
    <w:rsid w:val="001146A5"/>
    <w:rsid w:val="00114C25"/>
    <w:rsid w:val="00114DD9"/>
    <w:rsid w:val="00114FC1"/>
    <w:rsid w:val="001150C7"/>
    <w:rsid w:val="001156FB"/>
    <w:rsid w:val="00115A31"/>
    <w:rsid w:val="001160E3"/>
    <w:rsid w:val="001161AA"/>
    <w:rsid w:val="00116273"/>
    <w:rsid w:val="0011682A"/>
    <w:rsid w:val="00116ACC"/>
    <w:rsid w:val="00116C33"/>
    <w:rsid w:val="00116D31"/>
    <w:rsid w:val="00116EA0"/>
    <w:rsid w:val="00116F0F"/>
    <w:rsid w:val="0011704B"/>
    <w:rsid w:val="00117072"/>
    <w:rsid w:val="001173EF"/>
    <w:rsid w:val="00117464"/>
    <w:rsid w:val="00117903"/>
    <w:rsid w:val="001179F4"/>
    <w:rsid w:val="00117E10"/>
    <w:rsid w:val="00117F15"/>
    <w:rsid w:val="00120176"/>
    <w:rsid w:val="00120A88"/>
    <w:rsid w:val="00120AA2"/>
    <w:rsid w:val="00120DD6"/>
    <w:rsid w:val="00120EF8"/>
    <w:rsid w:val="0012106B"/>
    <w:rsid w:val="001212B1"/>
    <w:rsid w:val="001215B9"/>
    <w:rsid w:val="00121704"/>
    <w:rsid w:val="00121A18"/>
    <w:rsid w:val="00121C47"/>
    <w:rsid w:val="00121F4B"/>
    <w:rsid w:val="00121F6D"/>
    <w:rsid w:val="001225B9"/>
    <w:rsid w:val="001225DA"/>
    <w:rsid w:val="00122790"/>
    <w:rsid w:val="00122817"/>
    <w:rsid w:val="00122CA4"/>
    <w:rsid w:val="00122E6B"/>
    <w:rsid w:val="00123626"/>
    <w:rsid w:val="00123945"/>
    <w:rsid w:val="00123BB2"/>
    <w:rsid w:val="00123DCA"/>
    <w:rsid w:val="00123E3E"/>
    <w:rsid w:val="00125158"/>
    <w:rsid w:val="00125670"/>
    <w:rsid w:val="001257C7"/>
    <w:rsid w:val="001257F8"/>
    <w:rsid w:val="00125AD1"/>
    <w:rsid w:val="00125C03"/>
    <w:rsid w:val="00125CFF"/>
    <w:rsid w:val="00125E33"/>
    <w:rsid w:val="00125FF2"/>
    <w:rsid w:val="00126407"/>
    <w:rsid w:val="00126815"/>
    <w:rsid w:val="00126B6D"/>
    <w:rsid w:val="001271B6"/>
    <w:rsid w:val="001271E3"/>
    <w:rsid w:val="0012751C"/>
    <w:rsid w:val="001276A2"/>
    <w:rsid w:val="00127D4B"/>
    <w:rsid w:val="001300A4"/>
    <w:rsid w:val="001300E6"/>
    <w:rsid w:val="001301C0"/>
    <w:rsid w:val="001303F0"/>
    <w:rsid w:val="00130521"/>
    <w:rsid w:val="00130621"/>
    <w:rsid w:val="001306B9"/>
    <w:rsid w:val="0013071F"/>
    <w:rsid w:val="00130B19"/>
    <w:rsid w:val="00130BCC"/>
    <w:rsid w:val="00130DDC"/>
    <w:rsid w:val="00130E8A"/>
    <w:rsid w:val="00130F39"/>
    <w:rsid w:val="001311A7"/>
    <w:rsid w:val="001316DC"/>
    <w:rsid w:val="0013173B"/>
    <w:rsid w:val="00131B88"/>
    <w:rsid w:val="00131BCD"/>
    <w:rsid w:val="00131F63"/>
    <w:rsid w:val="00132090"/>
    <w:rsid w:val="0013248D"/>
    <w:rsid w:val="0013268B"/>
    <w:rsid w:val="001328A2"/>
    <w:rsid w:val="00132A98"/>
    <w:rsid w:val="00132C46"/>
    <w:rsid w:val="00132E9A"/>
    <w:rsid w:val="001334A7"/>
    <w:rsid w:val="001337D1"/>
    <w:rsid w:val="00133AFA"/>
    <w:rsid w:val="00133DB6"/>
    <w:rsid w:val="00133FB4"/>
    <w:rsid w:val="00134246"/>
    <w:rsid w:val="0013428F"/>
    <w:rsid w:val="001342C2"/>
    <w:rsid w:val="00134436"/>
    <w:rsid w:val="001347E4"/>
    <w:rsid w:val="001348C5"/>
    <w:rsid w:val="00135588"/>
    <w:rsid w:val="0013562F"/>
    <w:rsid w:val="001362F1"/>
    <w:rsid w:val="00136EE2"/>
    <w:rsid w:val="0013715B"/>
    <w:rsid w:val="001371BF"/>
    <w:rsid w:val="001378BA"/>
    <w:rsid w:val="00137C05"/>
    <w:rsid w:val="0014026C"/>
    <w:rsid w:val="00140658"/>
    <w:rsid w:val="001407C4"/>
    <w:rsid w:val="0014087E"/>
    <w:rsid w:val="001408C3"/>
    <w:rsid w:val="001410BA"/>
    <w:rsid w:val="00141101"/>
    <w:rsid w:val="001417BA"/>
    <w:rsid w:val="001419A5"/>
    <w:rsid w:val="00141C3F"/>
    <w:rsid w:val="00141EF7"/>
    <w:rsid w:val="001421D7"/>
    <w:rsid w:val="00142273"/>
    <w:rsid w:val="001423B7"/>
    <w:rsid w:val="001423BA"/>
    <w:rsid w:val="001426B2"/>
    <w:rsid w:val="001427C6"/>
    <w:rsid w:val="001429D1"/>
    <w:rsid w:val="00142ABE"/>
    <w:rsid w:val="001435FB"/>
    <w:rsid w:val="00143737"/>
    <w:rsid w:val="001439A3"/>
    <w:rsid w:val="001439AB"/>
    <w:rsid w:val="00143BC3"/>
    <w:rsid w:val="00143DBA"/>
    <w:rsid w:val="00144519"/>
    <w:rsid w:val="001447D8"/>
    <w:rsid w:val="00144E12"/>
    <w:rsid w:val="00144EAE"/>
    <w:rsid w:val="00145253"/>
    <w:rsid w:val="0014536A"/>
    <w:rsid w:val="0014543B"/>
    <w:rsid w:val="001455B5"/>
    <w:rsid w:val="00145889"/>
    <w:rsid w:val="00145CFD"/>
    <w:rsid w:val="00145F85"/>
    <w:rsid w:val="00146336"/>
    <w:rsid w:val="00146473"/>
    <w:rsid w:val="001466E8"/>
    <w:rsid w:val="00146904"/>
    <w:rsid w:val="00146A81"/>
    <w:rsid w:val="00146DDB"/>
    <w:rsid w:val="00146F30"/>
    <w:rsid w:val="00147139"/>
    <w:rsid w:val="0014750E"/>
    <w:rsid w:val="001476A1"/>
    <w:rsid w:val="001478FD"/>
    <w:rsid w:val="00147D3A"/>
    <w:rsid w:val="00147FA0"/>
    <w:rsid w:val="001500F2"/>
    <w:rsid w:val="00150432"/>
    <w:rsid w:val="0015060E"/>
    <w:rsid w:val="00150D5A"/>
    <w:rsid w:val="00150E0D"/>
    <w:rsid w:val="00150E18"/>
    <w:rsid w:val="00151003"/>
    <w:rsid w:val="001514DD"/>
    <w:rsid w:val="0015163E"/>
    <w:rsid w:val="001517B3"/>
    <w:rsid w:val="001521BC"/>
    <w:rsid w:val="001528C7"/>
    <w:rsid w:val="00152C08"/>
    <w:rsid w:val="0015304B"/>
    <w:rsid w:val="001535CC"/>
    <w:rsid w:val="00153FA4"/>
    <w:rsid w:val="00154004"/>
    <w:rsid w:val="0015411B"/>
    <w:rsid w:val="00154220"/>
    <w:rsid w:val="001544F0"/>
    <w:rsid w:val="00154623"/>
    <w:rsid w:val="00154B2D"/>
    <w:rsid w:val="00154B9B"/>
    <w:rsid w:val="0015547D"/>
    <w:rsid w:val="001554D9"/>
    <w:rsid w:val="001554FA"/>
    <w:rsid w:val="001557D8"/>
    <w:rsid w:val="00155A74"/>
    <w:rsid w:val="00155BC4"/>
    <w:rsid w:val="00156BF4"/>
    <w:rsid w:val="00156CB7"/>
    <w:rsid w:val="00156DE7"/>
    <w:rsid w:val="00156ED2"/>
    <w:rsid w:val="0015700B"/>
    <w:rsid w:val="001570C5"/>
    <w:rsid w:val="00157512"/>
    <w:rsid w:val="00157547"/>
    <w:rsid w:val="001577F0"/>
    <w:rsid w:val="001579F1"/>
    <w:rsid w:val="001579F6"/>
    <w:rsid w:val="00157A85"/>
    <w:rsid w:val="00160030"/>
    <w:rsid w:val="00160481"/>
    <w:rsid w:val="00160517"/>
    <w:rsid w:val="0016080D"/>
    <w:rsid w:val="00160952"/>
    <w:rsid w:val="00160A9F"/>
    <w:rsid w:val="00160D49"/>
    <w:rsid w:val="0016152D"/>
    <w:rsid w:val="001619D3"/>
    <w:rsid w:val="00161AC2"/>
    <w:rsid w:val="00161CD1"/>
    <w:rsid w:val="00161D51"/>
    <w:rsid w:val="00161E19"/>
    <w:rsid w:val="00161E99"/>
    <w:rsid w:val="0016226F"/>
    <w:rsid w:val="00162528"/>
    <w:rsid w:val="00162707"/>
    <w:rsid w:val="0016275A"/>
    <w:rsid w:val="00162B1C"/>
    <w:rsid w:val="0016303A"/>
    <w:rsid w:val="0016319A"/>
    <w:rsid w:val="0016324A"/>
    <w:rsid w:val="00163764"/>
    <w:rsid w:val="0016386C"/>
    <w:rsid w:val="0016388B"/>
    <w:rsid w:val="00163DEE"/>
    <w:rsid w:val="0016405D"/>
    <w:rsid w:val="001643CD"/>
    <w:rsid w:val="00164B17"/>
    <w:rsid w:val="00164B6D"/>
    <w:rsid w:val="00164E52"/>
    <w:rsid w:val="00164FEC"/>
    <w:rsid w:val="0016515C"/>
    <w:rsid w:val="0016528C"/>
    <w:rsid w:val="001654A7"/>
    <w:rsid w:val="001654B4"/>
    <w:rsid w:val="001657A4"/>
    <w:rsid w:val="001657BF"/>
    <w:rsid w:val="0016586E"/>
    <w:rsid w:val="00165EB2"/>
    <w:rsid w:val="001661F6"/>
    <w:rsid w:val="0016622E"/>
    <w:rsid w:val="0016639F"/>
    <w:rsid w:val="001663FA"/>
    <w:rsid w:val="00166642"/>
    <w:rsid w:val="001666CE"/>
    <w:rsid w:val="001667CC"/>
    <w:rsid w:val="0016690A"/>
    <w:rsid w:val="00166E9C"/>
    <w:rsid w:val="00166F37"/>
    <w:rsid w:val="00166F92"/>
    <w:rsid w:val="00167252"/>
    <w:rsid w:val="00167467"/>
    <w:rsid w:val="001675F5"/>
    <w:rsid w:val="00167A4B"/>
    <w:rsid w:val="00167BE9"/>
    <w:rsid w:val="00167C29"/>
    <w:rsid w:val="00167E17"/>
    <w:rsid w:val="00170597"/>
    <w:rsid w:val="00170A3E"/>
    <w:rsid w:val="00170DE4"/>
    <w:rsid w:val="00170E60"/>
    <w:rsid w:val="0017107F"/>
    <w:rsid w:val="001713B7"/>
    <w:rsid w:val="0017152F"/>
    <w:rsid w:val="00171975"/>
    <w:rsid w:val="00171FC0"/>
    <w:rsid w:val="0017207A"/>
    <w:rsid w:val="0017226B"/>
    <w:rsid w:val="0017229A"/>
    <w:rsid w:val="00172613"/>
    <w:rsid w:val="001726B0"/>
    <w:rsid w:val="001726BB"/>
    <w:rsid w:val="0017278D"/>
    <w:rsid w:val="00172915"/>
    <w:rsid w:val="00172A2E"/>
    <w:rsid w:val="00172B1C"/>
    <w:rsid w:val="00172E2B"/>
    <w:rsid w:val="00173200"/>
    <w:rsid w:val="001735DC"/>
    <w:rsid w:val="001736F2"/>
    <w:rsid w:val="0017380E"/>
    <w:rsid w:val="001743E1"/>
    <w:rsid w:val="00174576"/>
    <w:rsid w:val="00174751"/>
    <w:rsid w:val="0017491E"/>
    <w:rsid w:val="00174DF7"/>
    <w:rsid w:val="00174DF8"/>
    <w:rsid w:val="00174EB7"/>
    <w:rsid w:val="0017502E"/>
    <w:rsid w:val="00175201"/>
    <w:rsid w:val="0017525C"/>
    <w:rsid w:val="00175D9B"/>
    <w:rsid w:val="00176033"/>
    <w:rsid w:val="00176503"/>
    <w:rsid w:val="00176527"/>
    <w:rsid w:val="001766AB"/>
    <w:rsid w:val="00176B4A"/>
    <w:rsid w:val="00176CF2"/>
    <w:rsid w:val="00176E1F"/>
    <w:rsid w:val="00176E8F"/>
    <w:rsid w:val="00176EF3"/>
    <w:rsid w:val="00176F2E"/>
    <w:rsid w:val="00176F7B"/>
    <w:rsid w:val="00177062"/>
    <w:rsid w:val="0017715F"/>
    <w:rsid w:val="00177269"/>
    <w:rsid w:val="00177437"/>
    <w:rsid w:val="0017776B"/>
    <w:rsid w:val="001777FC"/>
    <w:rsid w:val="00177982"/>
    <w:rsid w:val="00177A9A"/>
    <w:rsid w:val="00177BE2"/>
    <w:rsid w:val="00177C78"/>
    <w:rsid w:val="00177FBE"/>
    <w:rsid w:val="00180125"/>
    <w:rsid w:val="0018028C"/>
    <w:rsid w:val="00180519"/>
    <w:rsid w:val="00180C0B"/>
    <w:rsid w:val="0018190B"/>
    <w:rsid w:val="0018250F"/>
    <w:rsid w:val="0018290A"/>
    <w:rsid w:val="00182A6E"/>
    <w:rsid w:val="00182BC2"/>
    <w:rsid w:val="00182E27"/>
    <w:rsid w:val="00183108"/>
    <w:rsid w:val="0018378D"/>
    <w:rsid w:val="00183923"/>
    <w:rsid w:val="001839C3"/>
    <w:rsid w:val="00183B30"/>
    <w:rsid w:val="0018410F"/>
    <w:rsid w:val="001843CF"/>
    <w:rsid w:val="001849A3"/>
    <w:rsid w:val="00184B06"/>
    <w:rsid w:val="00184B8B"/>
    <w:rsid w:val="00184F09"/>
    <w:rsid w:val="00184FE9"/>
    <w:rsid w:val="0018527D"/>
    <w:rsid w:val="0018552E"/>
    <w:rsid w:val="0018571B"/>
    <w:rsid w:val="001858A6"/>
    <w:rsid w:val="00185C92"/>
    <w:rsid w:val="0018616B"/>
    <w:rsid w:val="0018618F"/>
    <w:rsid w:val="001861C0"/>
    <w:rsid w:val="00186406"/>
    <w:rsid w:val="001867D8"/>
    <w:rsid w:val="00186862"/>
    <w:rsid w:val="001869B4"/>
    <w:rsid w:val="00186B9F"/>
    <w:rsid w:val="00186CD2"/>
    <w:rsid w:val="00186D49"/>
    <w:rsid w:val="00186E22"/>
    <w:rsid w:val="00187320"/>
    <w:rsid w:val="00187364"/>
    <w:rsid w:val="001873F4"/>
    <w:rsid w:val="0018769C"/>
    <w:rsid w:val="001878D5"/>
    <w:rsid w:val="00187ACF"/>
    <w:rsid w:val="001901CD"/>
    <w:rsid w:val="00190C0E"/>
    <w:rsid w:val="00190D72"/>
    <w:rsid w:val="00190F94"/>
    <w:rsid w:val="00191318"/>
    <w:rsid w:val="00191FD1"/>
    <w:rsid w:val="0019207E"/>
    <w:rsid w:val="00192A47"/>
    <w:rsid w:val="00192AF6"/>
    <w:rsid w:val="00192C19"/>
    <w:rsid w:val="00192C9A"/>
    <w:rsid w:val="00192D0F"/>
    <w:rsid w:val="00192EB5"/>
    <w:rsid w:val="00192F6A"/>
    <w:rsid w:val="00192F81"/>
    <w:rsid w:val="00193424"/>
    <w:rsid w:val="00193580"/>
    <w:rsid w:val="001935AF"/>
    <w:rsid w:val="001935D5"/>
    <w:rsid w:val="0019366C"/>
    <w:rsid w:val="00193877"/>
    <w:rsid w:val="0019389F"/>
    <w:rsid w:val="00193E2A"/>
    <w:rsid w:val="00193ED5"/>
    <w:rsid w:val="00193FCE"/>
    <w:rsid w:val="00194292"/>
    <w:rsid w:val="0019461F"/>
    <w:rsid w:val="00194715"/>
    <w:rsid w:val="00194814"/>
    <w:rsid w:val="0019487D"/>
    <w:rsid w:val="00194A22"/>
    <w:rsid w:val="00194AB4"/>
    <w:rsid w:val="00194BDF"/>
    <w:rsid w:val="001952FF"/>
    <w:rsid w:val="001958C5"/>
    <w:rsid w:val="00195DB6"/>
    <w:rsid w:val="001960E6"/>
    <w:rsid w:val="00196618"/>
    <w:rsid w:val="001969B1"/>
    <w:rsid w:val="00196CD1"/>
    <w:rsid w:val="00196ED4"/>
    <w:rsid w:val="001972F1"/>
    <w:rsid w:val="0019764B"/>
    <w:rsid w:val="00197882"/>
    <w:rsid w:val="00197BE3"/>
    <w:rsid w:val="001A00EE"/>
    <w:rsid w:val="001A00F0"/>
    <w:rsid w:val="001A0333"/>
    <w:rsid w:val="001A06D0"/>
    <w:rsid w:val="001A07B9"/>
    <w:rsid w:val="001A0800"/>
    <w:rsid w:val="001A096E"/>
    <w:rsid w:val="001A0A08"/>
    <w:rsid w:val="001A0BFE"/>
    <w:rsid w:val="001A0C72"/>
    <w:rsid w:val="001A0E58"/>
    <w:rsid w:val="001A0EDB"/>
    <w:rsid w:val="001A11D0"/>
    <w:rsid w:val="001A14EE"/>
    <w:rsid w:val="001A16A8"/>
    <w:rsid w:val="001A17BA"/>
    <w:rsid w:val="001A1C48"/>
    <w:rsid w:val="001A1D61"/>
    <w:rsid w:val="001A227C"/>
    <w:rsid w:val="001A22AF"/>
    <w:rsid w:val="001A249D"/>
    <w:rsid w:val="001A251D"/>
    <w:rsid w:val="001A253E"/>
    <w:rsid w:val="001A25CC"/>
    <w:rsid w:val="001A2DC3"/>
    <w:rsid w:val="001A2F75"/>
    <w:rsid w:val="001A317A"/>
    <w:rsid w:val="001A34F1"/>
    <w:rsid w:val="001A355D"/>
    <w:rsid w:val="001A3A5B"/>
    <w:rsid w:val="001A3AE8"/>
    <w:rsid w:val="001A3C8E"/>
    <w:rsid w:val="001A3D97"/>
    <w:rsid w:val="001A3F7F"/>
    <w:rsid w:val="001A438D"/>
    <w:rsid w:val="001A450D"/>
    <w:rsid w:val="001A489F"/>
    <w:rsid w:val="001A4A16"/>
    <w:rsid w:val="001A4A48"/>
    <w:rsid w:val="001A4CC4"/>
    <w:rsid w:val="001A4F72"/>
    <w:rsid w:val="001A5322"/>
    <w:rsid w:val="001A55E9"/>
    <w:rsid w:val="001A57C4"/>
    <w:rsid w:val="001A5849"/>
    <w:rsid w:val="001A59DF"/>
    <w:rsid w:val="001A6176"/>
    <w:rsid w:val="001A6263"/>
    <w:rsid w:val="001A6529"/>
    <w:rsid w:val="001A6593"/>
    <w:rsid w:val="001A6C2C"/>
    <w:rsid w:val="001A6C93"/>
    <w:rsid w:val="001A6D43"/>
    <w:rsid w:val="001A6FC3"/>
    <w:rsid w:val="001A724E"/>
    <w:rsid w:val="001A7286"/>
    <w:rsid w:val="001A790A"/>
    <w:rsid w:val="001A79D9"/>
    <w:rsid w:val="001A7D5A"/>
    <w:rsid w:val="001B012A"/>
    <w:rsid w:val="001B015B"/>
    <w:rsid w:val="001B029B"/>
    <w:rsid w:val="001B04ED"/>
    <w:rsid w:val="001B0CAD"/>
    <w:rsid w:val="001B1213"/>
    <w:rsid w:val="001B1523"/>
    <w:rsid w:val="001B1665"/>
    <w:rsid w:val="001B19CF"/>
    <w:rsid w:val="001B1C1D"/>
    <w:rsid w:val="001B1D00"/>
    <w:rsid w:val="001B21AD"/>
    <w:rsid w:val="001B2435"/>
    <w:rsid w:val="001B264B"/>
    <w:rsid w:val="001B2F50"/>
    <w:rsid w:val="001B347B"/>
    <w:rsid w:val="001B37F0"/>
    <w:rsid w:val="001B3824"/>
    <w:rsid w:val="001B3A3E"/>
    <w:rsid w:val="001B3A71"/>
    <w:rsid w:val="001B419D"/>
    <w:rsid w:val="001B4323"/>
    <w:rsid w:val="001B4679"/>
    <w:rsid w:val="001B46E7"/>
    <w:rsid w:val="001B47F7"/>
    <w:rsid w:val="001B48B2"/>
    <w:rsid w:val="001B49AE"/>
    <w:rsid w:val="001B4C4A"/>
    <w:rsid w:val="001B4D7D"/>
    <w:rsid w:val="001B4FD0"/>
    <w:rsid w:val="001B4FE9"/>
    <w:rsid w:val="001B5119"/>
    <w:rsid w:val="001B5213"/>
    <w:rsid w:val="001B525E"/>
    <w:rsid w:val="001B533D"/>
    <w:rsid w:val="001B548E"/>
    <w:rsid w:val="001B5707"/>
    <w:rsid w:val="001B579E"/>
    <w:rsid w:val="001B580E"/>
    <w:rsid w:val="001B5A61"/>
    <w:rsid w:val="001B5B4B"/>
    <w:rsid w:val="001B5CC5"/>
    <w:rsid w:val="001B5FAA"/>
    <w:rsid w:val="001B6659"/>
    <w:rsid w:val="001B6993"/>
    <w:rsid w:val="001B6B3A"/>
    <w:rsid w:val="001B6CAA"/>
    <w:rsid w:val="001B7118"/>
    <w:rsid w:val="001B7A3D"/>
    <w:rsid w:val="001B7BA4"/>
    <w:rsid w:val="001B7EA4"/>
    <w:rsid w:val="001C009E"/>
    <w:rsid w:val="001C0288"/>
    <w:rsid w:val="001C06DC"/>
    <w:rsid w:val="001C0819"/>
    <w:rsid w:val="001C0A48"/>
    <w:rsid w:val="001C0AEE"/>
    <w:rsid w:val="001C0D1D"/>
    <w:rsid w:val="001C0D55"/>
    <w:rsid w:val="001C11E6"/>
    <w:rsid w:val="001C14C9"/>
    <w:rsid w:val="001C1BB7"/>
    <w:rsid w:val="001C1C17"/>
    <w:rsid w:val="001C1CC7"/>
    <w:rsid w:val="001C2012"/>
    <w:rsid w:val="001C2022"/>
    <w:rsid w:val="001C22C0"/>
    <w:rsid w:val="001C2771"/>
    <w:rsid w:val="001C2C81"/>
    <w:rsid w:val="001C2D1C"/>
    <w:rsid w:val="001C2ED6"/>
    <w:rsid w:val="001C36DA"/>
    <w:rsid w:val="001C3734"/>
    <w:rsid w:val="001C3B1C"/>
    <w:rsid w:val="001C3D9B"/>
    <w:rsid w:val="001C3E95"/>
    <w:rsid w:val="001C40FB"/>
    <w:rsid w:val="001C43FF"/>
    <w:rsid w:val="001C4B56"/>
    <w:rsid w:val="001C4D8F"/>
    <w:rsid w:val="001C51D4"/>
    <w:rsid w:val="001C53BB"/>
    <w:rsid w:val="001C5934"/>
    <w:rsid w:val="001C5A23"/>
    <w:rsid w:val="001C5A93"/>
    <w:rsid w:val="001C5B69"/>
    <w:rsid w:val="001C5BEC"/>
    <w:rsid w:val="001C63AB"/>
    <w:rsid w:val="001C6677"/>
    <w:rsid w:val="001C6837"/>
    <w:rsid w:val="001C6D33"/>
    <w:rsid w:val="001C6E27"/>
    <w:rsid w:val="001C6FD4"/>
    <w:rsid w:val="001C7A36"/>
    <w:rsid w:val="001C7B33"/>
    <w:rsid w:val="001C7C54"/>
    <w:rsid w:val="001C7DC8"/>
    <w:rsid w:val="001C7EE5"/>
    <w:rsid w:val="001D0279"/>
    <w:rsid w:val="001D0290"/>
    <w:rsid w:val="001D08CB"/>
    <w:rsid w:val="001D0EEE"/>
    <w:rsid w:val="001D0F59"/>
    <w:rsid w:val="001D15B5"/>
    <w:rsid w:val="001D20EA"/>
    <w:rsid w:val="001D2268"/>
    <w:rsid w:val="001D2538"/>
    <w:rsid w:val="001D2662"/>
    <w:rsid w:val="001D2A0E"/>
    <w:rsid w:val="001D2BA7"/>
    <w:rsid w:val="001D2D6F"/>
    <w:rsid w:val="001D302D"/>
    <w:rsid w:val="001D305B"/>
    <w:rsid w:val="001D362D"/>
    <w:rsid w:val="001D3889"/>
    <w:rsid w:val="001D3968"/>
    <w:rsid w:val="001D3ED0"/>
    <w:rsid w:val="001D402B"/>
    <w:rsid w:val="001D4082"/>
    <w:rsid w:val="001D40A8"/>
    <w:rsid w:val="001D43C4"/>
    <w:rsid w:val="001D4809"/>
    <w:rsid w:val="001D4867"/>
    <w:rsid w:val="001D4CB1"/>
    <w:rsid w:val="001D4D26"/>
    <w:rsid w:val="001D51CC"/>
    <w:rsid w:val="001D5305"/>
    <w:rsid w:val="001D549D"/>
    <w:rsid w:val="001D55A1"/>
    <w:rsid w:val="001D5964"/>
    <w:rsid w:val="001D59F8"/>
    <w:rsid w:val="001D5DB7"/>
    <w:rsid w:val="001D5F41"/>
    <w:rsid w:val="001D6474"/>
    <w:rsid w:val="001D6568"/>
    <w:rsid w:val="001D688A"/>
    <w:rsid w:val="001D6A11"/>
    <w:rsid w:val="001D6B98"/>
    <w:rsid w:val="001D6CA9"/>
    <w:rsid w:val="001D6CD6"/>
    <w:rsid w:val="001D6EB1"/>
    <w:rsid w:val="001D714A"/>
    <w:rsid w:val="001D73C1"/>
    <w:rsid w:val="001D74E4"/>
    <w:rsid w:val="001D75BA"/>
    <w:rsid w:val="001D7CC4"/>
    <w:rsid w:val="001E0012"/>
    <w:rsid w:val="001E0209"/>
    <w:rsid w:val="001E047C"/>
    <w:rsid w:val="001E057A"/>
    <w:rsid w:val="001E05F9"/>
    <w:rsid w:val="001E0EE8"/>
    <w:rsid w:val="001E0F72"/>
    <w:rsid w:val="001E1158"/>
    <w:rsid w:val="001E11BB"/>
    <w:rsid w:val="001E1592"/>
    <w:rsid w:val="001E1A1A"/>
    <w:rsid w:val="001E1E74"/>
    <w:rsid w:val="001E1E8A"/>
    <w:rsid w:val="001E2676"/>
    <w:rsid w:val="001E2AC6"/>
    <w:rsid w:val="001E2E6E"/>
    <w:rsid w:val="001E2ECE"/>
    <w:rsid w:val="001E300D"/>
    <w:rsid w:val="001E387F"/>
    <w:rsid w:val="001E40DD"/>
    <w:rsid w:val="001E4351"/>
    <w:rsid w:val="001E475E"/>
    <w:rsid w:val="001E50B9"/>
    <w:rsid w:val="001E5274"/>
    <w:rsid w:val="001E572A"/>
    <w:rsid w:val="001E5977"/>
    <w:rsid w:val="001E5A2C"/>
    <w:rsid w:val="001E5C9F"/>
    <w:rsid w:val="001E5DE3"/>
    <w:rsid w:val="001E5F0C"/>
    <w:rsid w:val="001E5F5C"/>
    <w:rsid w:val="001E645A"/>
    <w:rsid w:val="001E655C"/>
    <w:rsid w:val="001E65DF"/>
    <w:rsid w:val="001E6654"/>
    <w:rsid w:val="001E707C"/>
    <w:rsid w:val="001E79D9"/>
    <w:rsid w:val="001E79FE"/>
    <w:rsid w:val="001F0549"/>
    <w:rsid w:val="001F05B0"/>
    <w:rsid w:val="001F0701"/>
    <w:rsid w:val="001F0756"/>
    <w:rsid w:val="001F07BA"/>
    <w:rsid w:val="001F0BE7"/>
    <w:rsid w:val="001F0C97"/>
    <w:rsid w:val="001F0D25"/>
    <w:rsid w:val="001F103E"/>
    <w:rsid w:val="001F1334"/>
    <w:rsid w:val="001F1483"/>
    <w:rsid w:val="001F1A78"/>
    <w:rsid w:val="001F1BC5"/>
    <w:rsid w:val="001F1C4F"/>
    <w:rsid w:val="001F1D17"/>
    <w:rsid w:val="001F1D4C"/>
    <w:rsid w:val="001F1F14"/>
    <w:rsid w:val="001F202C"/>
    <w:rsid w:val="001F2479"/>
    <w:rsid w:val="001F25CD"/>
    <w:rsid w:val="001F2789"/>
    <w:rsid w:val="001F29F2"/>
    <w:rsid w:val="001F2B1B"/>
    <w:rsid w:val="001F2B79"/>
    <w:rsid w:val="001F2E4A"/>
    <w:rsid w:val="001F3120"/>
    <w:rsid w:val="001F3812"/>
    <w:rsid w:val="001F3BE8"/>
    <w:rsid w:val="001F3D52"/>
    <w:rsid w:val="001F415C"/>
    <w:rsid w:val="001F46E3"/>
    <w:rsid w:val="001F47DC"/>
    <w:rsid w:val="001F4E4B"/>
    <w:rsid w:val="001F501E"/>
    <w:rsid w:val="001F5347"/>
    <w:rsid w:val="001F5449"/>
    <w:rsid w:val="001F5C19"/>
    <w:rsid w:val="001F5DB0"/>
    <w:rsid w:val="001F5DFA"/>
    <w:rsid w:val="001F5E9A"/>
    <w:rsid w:val="001F5EC9"/>
    <w:rsid w:val="001F6387"/>
    <w:rsid w:val="001F66ED"/>
    <w:rsid w:val="001F67A0"/>
    <w:rsid w:val="001F6A11"/>
    <w:rsid w:val="001F6B33"/>
    <w:rsid w:val="001F6F9F"/>
    <w:rsid w:val="001F748D"/>
    <w:rsid w:val="001F7773"/>
    <w:rsid w:val="001F7806"/>
    <w:rsid w:val="001F792C"/>
    <w:rsid w:val="001F7ADE"/>
    <w:rsid w:val="001F7B75"/>
    <w:rsid w:val="001F7C31"/>
    <w:rsid w:val="001F7ED1"/>
    <w:rsid w:val="0020003B"/>
    <w:rsid w:val="00200067"/>
    <w:rsid w:val="0020026C"/>
    <w:rsid w:val="00200482"/>
    <w:rsid w:val="002005B7"/>
    <w:rsid w:val="00200872"/>
    <w:rsid w:val="00200F81"/>
    <w:rsid w:val="00201115"/>
    <w:rsid w:val="002011FD"/>
    <w:rsid w:val="002012E6"/>
    <w:rsid w:val="002019C5"/>
    <w:rsid w:val="00201C9E"/>
    <w:rsid w:val="00202049"/>
    <w:rsid w:val="002021AF"/>
    <w:rsid w:val="0020230F"/>
    <w:rsid w:val="002023C0"/>
    <w:rsid w:val="00202948"/>
    <w:rsid w:val="00202949"/>
    <w:rsid w:val="002029D8"/>
    <w:rsid w:val="00202D7D"/>
    <w:rsid w:val="00203171"/>
    <w:rsid w:val="00203234"/>
    <w:rsid w:val="00203729"/>
    <w:rsid w:val="00203737"/>
    <w:rsid w:val="0020382C"/>
    <w:rsid w:val="00203CF3"/>
    <w:rsid w:val="00203E1E"/>
    <w:rsid w:val="00203F71"/>
    <w:rsid w:val="00204582"/>
    <w:rsid w:val="0020487F"/>
    <w:rsid w:val="002056AD"/>
    <w:rsid w:val="002058D7"/>
    <w:rsid w:val="00205914"/>
    <w:rsid w:val="00205A2E"/>
    <w:rsid w:val="00205C5B"/>
    <w:rsid w:val="00205D47"/>
    <w:rsid w:val="00205EE4"/>
    <w:rsid w:val="002061C4"/>
    <w:rsid w:val="0020633D"/>
    <w:rsid w:val="002065B4"/>
    <w:rsid w:val="0020677C"/>
    <w:rsid w:val="002067FE"/>
    <w:rsid w:val="00206CEC"/>
    <w:rsid w:val="00206D39"/>
    <w:rsid w:val="0020700B"/>
    <w:rsid w:val="00207178"/>
    <w:rsid w:val="0020723E"/>
    <w:rsid w:val="00207358"/>
    <w:rsid w:val="0020747E"/>
    <w:rsid w:val="002075B4"/>
    <w:rsid w:val="00207B51"/>
    <w:rsid w:val="00207F8E"/>
    <w:rsid w:val="00210150"/>
    <w:rsid w:val="00210354"/>
    <w:rsid w:val="00210887"/>
    <w:rsid w:val="0021096D"/>
    <w:rsid w:val="002114BD"/>
    <w:rsid w:val="0021200D"/>
    <w:rsid w:val="00212155"/>
    <w:rsid w:val="00212272"/>
    <w:rsid w:val="0021237E"/>
    <w:rsid w:val="0021277A"/>
    <w:rsid w:val="002128FA"/>
    <w:rsid w:val="00212944"/>
    <w:rsid w:val="002129DA"/>
    <w:rsid w:val="00212AF7"/>
    <w:rsid w:val="00212C55"/>
    <w:rsid w:val="00212F87"/>
    <w:rsid w:val="00213641"/>
    <w:rsid w:val="002136E9"/>
    <w:rsid w:val="00213B35"/>
    <w:rsid w:val="00213BCD"/>
    <w:rsid w:val="00213CE7"/>
    <w:rsid w:val="00213E28"/>
    <w:rsid w:val="00213EFF"/>
    <w:rsid w:val="00213F02"/>
    <w:rsid w:val="00213FC6"/>
    <w:rsid w:val="002147E9"/>
    <w:rsid w:val="0021480A"/>
    <w:rsid w:val="00214C35"/>
    <w:rsid w:val="00214F08"/>
    <w:rsid w:val="002150E2"/>
    <w:rsid w:val="00215174"/>
    <w:rsid w:val="002151F0"/>
    <w:rsid w:val="002152C2"/>
    <w:rsid w:val="00215984"/>
    <w:rsid w:val="002159D7"/>
    <w:rsid w:val="00215E08"/>
    <w:rsid w:val="00216622"/>
    <w:rsid w:val="002170D0"/>
    <w:rsid w:val="0021730A"/>
    <w:rsid w:val="00217682"/>
    <w:rsid w:val="00217AD7"/>
    <w:rsid w:val="00217B01"/>
    <w:rsid w:val="00220115"/>
    <w:rsid w:val="0022065D"/>
    <w:rsid w:val="002206F3"/>
    <w:rsid w:val="002206F7"/>
    <w:rsid w:val="0022077A"/>
    <w:rsid w:val="00220C3A"/>
    <w:rsid w:val="00220CA5"/>
    <w:rsid w:val="00220D6C"/>
    <w:rsid w:val="00220DA2"/>
    <w:rsid w:val="00220DE6"/>
    <w:rsid w:val="00220E32"/>
    <w:rsid w:val="0022117D"/>
    <w:rsid w:val="002214A0"/>
    <w:rsid w:val="00221658"/>
    <w:rsid w:val="0022191A"/>
    <w:rsid w:val="00221B8A"/>
    <w:rsid w:val="00222207"/>
    <w:rsid w:val="0022277D"/>
    <w:rsid w:val="00222B8C"/>
    <w:rsid w:val="00222C1D"/>
    <w:rsid w:val="00222D24"/>
    <w:rsid w:val="00222DD9"/>
    <w:rsid w:val="00222F14"/>
    <w:rsid w:val="00222FE6"/>
    <w:rsid w:val="002231A0"/>
    <w:rsid w:val="002233BE"/>
    <w:rsid w:val="0022378E"/>
    <w:rsid w:val="00223D19"/>
    <w:rsid w:val="00223FED"/>
    <w:rsid w:val="00224016"/>
    <w:rsid w:val="00224815"/>
    <w:rsid w:val="0022486D"/>
    <w:rsid w:val="0022496E"/>
    <w:rsid w:val="00224B52"/>
    <w:rsid w:val="00224F32"/>
    <w:rsid w:val="00224FC4"/>
    <w:rsid w:val="00225277"/>
    <w:rsid w:val="002253A0"/>
    <w:rsid w:val="0022564D"/>
    <w:rsid w:val="00225940"/>
    <w:rsid w:val="00225A84"/>
    <w:rsid w:val="00225A95"/>
    <w:rsid w:val="00225E25"/>
    <w:rsid w:val="00225F8A"/>
    <w:rsid w:val="00226416"/>
    <w:rsid w:val="00226421"/>
    <w:rsid w:val="002264CD"/>
    <w:rsid w:val="002265E3"/>
    <w:rsid w:val="002269EC"/>
    <w:rsid w:val="002269F5"/>
    <w:rsid w:val="00226C90"/>
    <w:rsid w:val="00227215"/>
    <w:rsid w:val="00227296"/>
    <w:rsid w:val="00227503"/>
    <w:rsid w:val="0022793F"/>
    <w:rsid w:val="0023005C"/>
    <w:rsid w:val="0023054D"/>
    <w:rsid w:val="00230895"/>
    <w:rsid w:val="00230A37"/>
    <w:rsid w:val="00230A93"/>
    <w:rsid w:val="00230CEC"/>
    <w:rsid w:val="0023104E"/>
    <w:rsid w:val="002313FE"/>
    <w:rsid w:val="00231C67"/>
    <w:rsid w:val="00231CA5"/>
    <w:rsid w:val="00231D08"/>
    <w:rsid w:val="00232175"/>
    <w:rsid w:val="00232C96"/>
    <w:rsid w:val="00232D74"/>
    <w:rsid w:val="00232E03"/>
    <w:rsid w:val="00232FCB"/>
    <w:rsid w:val="0023309F"/>
    <w:rsid w:val="002330AD"/>
    <w:rsid w:val="002330D7"/>
    <w:rsid w:val="0023372D"/>
    <w:rsid w:val="00233857"/>
    <w:rsid w:val="00233B71"/>
    <w:rsid w:val="00233FE4"/>
    <w:rsid w:val="00234196"/>
    <w:rsid w:val="00234239"/>
    <w:rsid w:val="002343E0"/>
    <w:rsid w:val="0023443B"/>
    <w:rsid w:val="00234B99"/>
    <w:rsid w:val="00234DC0"/>
    <w:rsid w:val="00234FE2"/>
    <w:rsid w:val="00234FFA"/>
    <w:rsid w:val="002350BF"/>
    <w:rsid w:val="0023515A"/>
    <w:rsid w:val="00235242"/>
    <w:rsid w:val="002353DD"/>
    <w:rsid w:val="00235459"/>
    <w:rsid w:val="00235BD6"/>
    <w:rsid w:val="00235E46"/>
    <w:rsid w:val="00236517"/>
    <w:rsid w:val="002366EF"/>
    <w:rsid w:val="00236848"/>
    <w:rsid w:val="00236956"/>
    <w:rsid w:val="002369C6"/>
    <w:rsid w:val="00236C4E"/>
    <w:rsid w:val="00236F89"/>
    <w:rsid w:val="00237053"/>
    <w:rsid w:val="00237215"/>
    <w:rsid w:val="00237626"/>
    <w:rsid w:val="002376D1"/>
    <w:rsid w:val="0023771E"/>
    <w:rsid w:val="0023798B"/>
    <w:rsid w:val="00237AAA"/>
    <w:rsid w:val="00237EEC"/>
    <w:rsid w:val="00237FC7"/>
    <w:rsid w:val="00240009"/>
    <w:rsid w:val="0024002C"/>
    <w:rsid w:val="00240222"/>
    <w:rsid w:val="002404ED"/>
    <w:rsid w:val="0024051C"/>
    <w:rsid w:val="00240982"/>
    <w:rsid w:val="00240A07"/>
    <w:rsid w:val="00240B6D"/>
    <w:rsid w:val="00240D89"/>
    <w:rsid w:val="00240FA0"/>
    <w:rsid w:val="00241328"/>
    <w:rsid w:val="00241362"/>
    <w:rsid w:val="002415C2"/>
    <w:rsid w:val="002418CB"/>
    <w:rsid w:val="00241AD5"/>
    <w:rsid w:val="00241BBB"/>
    <w:rsid w:val="00241E52"/>
    <w:rsid w:val="00242036"/>
    <w:rsid w:val="0024208D"/>
    <w:rsid w:val="00242091"/>
    <w:rsid w:val="00242992"/>
    <w:rsid w:val="00242E4B"/>
    <w:rsid w:val="00243088"/>
    <w:rsid w:val="0024308F"/>
    <w:rsid w:val="002431CD"/>
    <w:rsid w:val="00243336"/>
    <w:rsid w:val="00243449"/>
    <w:rsid w:val="002435A5"/>
    <w:rsid w:val="002435FA"/>
    <w:rsid w:val="0024375D"/>
    <w:rsid w:val="00243DDC"/>
    <w:rsid w:val="002444E9"/>
    <w:rsid w:val="00244670"/>
    <w:rsid w:val="002449AB"/>
    <w:rsid w:val="00244BF5"/>
    <w:rsid w:val="00244C51"/>
    <w:rsid w:val="0024508B"/>
    <w:rsid w:val="002451A6"/>
    <w:rsid w:val="00245A7D"/>
    <w:rsid w:val="00246217"/>
    <w:rsid w:val="00246223"/>
    <w:rsid w:val="00246257"/>
    <w:rsid w:val="00246337"/>
    <w:rsid w:val="002463CF"/>
    <w:rsid w:val="0024669A"/>
    <w:rsid w:val="00246B95"/>
    <w:rsid w:val="00246C52"/>
    <w:rsid w:val="00246E26"/>
    <w:rsid w:val="00247832"/>
    <w:rsid w:val="00247976"/>
    <w:rsid w:val="002479D3"/>
    <w:rsid w:val="00250149"/>
    <w:rsid w:val="00250247"/>
    <w:rsid w:val="00250723"/>
    <w:rsid w:val="0025084F"/>
    <w:rsid w:val="00250D42"/>
    <w:rsid w:val="00250F4F"/>
    <w:rsid w:val="002511B3"/>
    <w:rsid w:val="00251298"/>
    <w:rsid w:val="00251477"/>
    <w:rsid w:val="00251667"/>
    <w:rsid w:val="002516E4"/>
    <w:rsid w:val="00251777"/>
    <w:rsid w:val="0025190A"/>
    <w:rsid w:val="002519B2"/>
    <w:rsid w:val="00251AB7"/>
    <w:rsid w:val="00251C38"/>
    <w:rsid w:val="00252036"/>
    <w:rsid w:val="002521E2"/>
    <w:rsid w:val="00252388"/>
    <w:rsid w:val="00252604"/>
    <w:rsid w:val="00252829"/>
    <w:rsid w:val="002528DD"/>
    <w:rsid w:val="00252E6F"/>
    <w:rsid w:val="00253669"/>
    <w:rsid w:val="002537FF"/>
    <w:rsid w:val="00253D5C"/>
    <w:rsid w:val="002540EA"/>
    <w:rsid w:val="00254F0F"/>
    <w:rsid w:val="0025503F"/>
    <w:rsid w:val="002553A1"/>
    <w:rsid w:val="00255468"/>
    <w:rsid w:val="00255AF1"/>
    <w:rsid w:val="00255D1A"/>
    <w:rsid w:val="00255EBD"/>
    <w:rsid w:val="00255F21"/>
    <w:rsid w:val="00255F94"/>
    <w:rsid w:val="002563BB"/>
    <w:rsid w:val="002564CC"/>
    <w:rsid w:val="00256715"/>
    <w:rsid w:val="002568B7"/>
    <w:rsid w:val="00256A7B"/>
    <w:rsid w:val="00256D73"/>
    <w:rsid w:val="00257132"/>
    <w:rsid w:val="00257B8F"/>
    <w:rsid w:val="00260321"/>
    <w:rsid w:val="002603A8"/>
    <w:rsid w:val="0026046D"/>
    <w:rsid w:val="00260560"/>
    <w:rsid w:val="0026090A"/>
    <w:rsid w:val="0026095A"/>
    <w:rsid w:val="00260A91"/>
    <w:rsid w:val="00260B27"/>
    <w:rsid w:val="00260D6A"/>
    <w:rsid w:val="002613A7"/>
    <w:rsid w:val="00261549"/>
    <w:rsid w:val="002616A5"/>
    <w:rsid w:val="002618BC"/>
    <w:rsid w:val="00261D68"/>
    <w:rsid w:val="00261E73"/>
    <w:rsid w:val="00261E87"/>
    <w:rsid w:val="002621C4"/>
    <w:rsid w:val="00262485"/>
    <w:rsid w:val="002627AF"/>
    <w:rsid w:val="00262A13"/>
    <w:rsid w:val="00262DA7"/>
    <w:rsid w:val="00262E29"/>
    <w:rsid w:val="002634D4"/>
    <w:rsid w:val="0026352C"/>
    <w:rsid w:val="00263787"/>
    <w:rsid w:val="002637D2"/>
    <w:rsid w:val="00263900"/>
    <w:rsid w:val="00263A35"/>
    <w:rsid w:val="00264278"/>
    <w:rsid w:val="00264298"/>
    <w:rsid w:val="0026492F"/>
    <w:rsid w:val="00264BCE"/>
    <w:rsid w:val="0026551A"/>
    <w:rsid w:val="00265BCA"/>
    <w:rsid w:val="00265C4F"/>
    <w:rsid w:val="00265CE9"/>
    <w:rsid w:val="00266364"/>
    <w:rsid w:val="00266391"/>
    <w:rsid w:val="002663C9"/>
    <w:rsid w:val="00266C0E"/>
    <w:rsid w:val="00266DD3"/>
    <w:rsid w:val="00267099"/>
    <w:rsid w:val="002672C6"/>
    <w:rsid w:val="0026736A"/>
    <w:rsid w:val="00267422"/>
    <w:rsid w:val="00267999"/>
    <w:rsid w:val="00267BBF"/>
    <w:rsid w:val="00267E4E"/>
    <w:rsid w:val="00270212"/>
    <w:rsid w:val="0027027A"/>
    <w:rsid w:val="002704D4"/>
    <w:rsid w:val="00270760"/>
    <w:rsid w:val="0027088E"/>
    <w:rsid w:val="00270AEE"/>
    <w:rsid w:val="00270C79"/>
    <w:rsid w:val="00270CDA"/>
    <w:rsid w:val="00270E08"/>
    <w:rsid w:val="00270F90"/>
    <w:rsid w:val="002714C8"/>
    <w:rsid w:val="00271515"/>
    <w:rsid w:val="00271780"/>
    <w:rsid w:val="00271B80"/>
    <w:rsid w:val="00272349"/>
    <w:rsid w:val="00272B61"/>
    <w:rsid w:val="00272E11"/>
    <w:rsid w:val="00273244"/>
    <w:rsid w:val="0027356E"/>
    <w:rsid w:val="002736CD"/>
    <w:rsid w:val="002736E2"/>
    <w:rsid w:val="00273C1F"/>
    <w:rsid w:val="00274E9D"/>
    <w:rsid w:val="002751CC"/>
    <w:rsid w:val="0027562F"/>
    <w:rsid w:val="002756B9"/>
    <w:rsid w:val="002761B8"/>
    <w:rsid w:val="00276340"/>
    <w:rsid w:val="00276523"/>
    <w:rsid w:val="002769DF"/>
    <w:rsid w:val="00276D8C"/>
    <w:rsid w:val="00277134"/>
    <w:rsid w:val="002775C9"/>
    <w:rsid w:val="0027772C"/>
    <w:rsid w:val="00277807"/>
    <w:rsid w:val="00277809"/>
    <w:rsid w:val="002778B0"/>
    <w:rsid w:val="002779F6"/>
    <w:rsid w:val="00280458"/>
    <w:rsid w:val="0028070C"/>
    <w:rsid w:val="002809BD"/>
    <w:rsid w:val="00280A81"/>
    <w:rsid w:val="00280B48"/>
    <w:rsid w:val="00280E3F"/>
    <w:rsid w:val="00280E9E"/>
    <w:rsid w:val="0028121A"/>
    <w:rsid w:val="00281432"/>
    <w:rsid w:val="002815C3"/>
    <w:rsid w:val="00281757"/>
    <w:rsid w:val="00281887"/>
    <w:rsid w:val="002818B2"/>
    <w:rsid w:val="00281B28"/>
    <w:rsid w:val="00281CA7"/>
    <w:rsid w:val="00281CF0"/>
    <w:rsid w:val="00281E22"/>
    <w:rsid w:val="00282009"/>
    <w:rsid w:val="00282458"/>
    <w:rsid w:val="002827A9"/>
    <w:rsid w:val="00282B44"/>
    <w:rsid w:val="00282DC9"/>
    <w:rsid w:val="00282EF7"/>
    <w:rsid w:val="0028428E"/>
    <w:rsid w:val="002843F9"/>
    <w:rsid w:val="002845E3"/>
    <w:rsid w:val="00284729"/>
    <w:rsid w:val="00284774"/>
    <w:rsid w:val="00284AA4"/>
    <w:rsid w:val="00285455"/>
    <w:rsid w:val="002854EB"/>
    <w:rsid w:val="00285BAC"/>
    <w:rsid w:val="00285CC6"/>
    <w:rsid w:val="0028600B"/>
    <w:rsid w:val="0028634C"/>
    <w:rsid w:val="002867B6"/>
    <w:rsid w:val="00286AC6"/>
    <w:rsid w:val="00286B41"/>
    <w:rsid w:val="002870C1"/>
    <w:rsid w:val="002871F7"/>
    <w:rsid w:val="002872D2"/>
    <w:rsid w:val="002873CB"/>
    <w:rsid w:val="00287602"/>
    <w:rsid w:val="002876A7"/>
    <w:rsid w:val="002876E8"/>
    <w:rsid w:val="0028772E"/>
    <w:rsid w:val="00287B40"/>
    <w:rsid w:val="00287EE2"/>
    <w:rsid w:val="00290021"/>
    <w:rsid w:val="0029029B"/>
    <w:rsid w:val="00290690"/>
    <w:rsid w:val="002909BF"/>
    <w:rsid w:val="00291107"/>
    <w:rsid w:val="00291372"/>
    <w:rsid w:val="002913EC"/>
    <w:rsid w:val="00291554"/>
    <w:rsid w:val="0029190A"/>
    <w:rsid w:val="00291CEC"/>
    <w:rsid w:val="0029214A"/>
    <w:rsid w:val="00292276"/>
    <w:rsid w:val="002922B4"/>
    <w:rsid w:val="00292371"/>
    <w:rsid w:val="002924F5"/>
    <w:rsid w:val="002928F4"/>
    <w:rsid w:val="00292CD4"/>
    <w:rsid w:val="00292F0B"/>
    <w:rsid w:val="00292F4F"/>
    <w:rsid w:val="0029305D"/>
    <w:rsid w:val="00293589"/>
    <w:rsid w:val="00293960"/>
    <w:rsid w:val="00293EBA"/>
    <w:rsid w:val="00293F25"/>
    <w:rsid w:val="00293F2E"/>
    <w:rsid w:val="0029433B"/>
    <w:rsid w:val="002943CD"/>
    <w:rsid w:val="00294955"/>
    <w:rsid w:val="00294A3C"/>
    <w:rsid w:val="00294CBF"/>
    <w:rsid w:val="00294D73"/>
    <w:rsid w:val="00295022"/>
    <w:rsid w:val="002951DD"/>
    <w:rsid w:val="0029534F"/>
    <w:rsid w:val="0029569B"/>
    <w:rsid w:val="002956CD"/>
    <w:rsid w:val="002958CD"/>
    <w:rsid w:val="00295990"/>
    <w:rsid w:val="00296515"/>
    <w:rsid w:val="002966B4"/>
    <w:rsid w:val="00296CE0"/>
    <w:rsid w:val="00296E60"/>
    <w:rsid w:val="002970C1"/>
    <w:rsid w:val="00297145"/>
    <w:rsid w:val="0029745B"/>
    <w:rsid w:val="00297492"/>
    <w:rsid w:val="00297502"/>
    <w:rsid w:val="002976CF"/>
    <w:rsid w:val="00297BC2"/>
    <w:rsid w:val="00297D3D"/>
    <w:rsid w:val="00297DFB"/>
    <w:rsid w:val="002A01CD"/>
    <w:rsid w:val="002A05DD"/>
    <w:rsid w:val="002A0813"/>
    <w:rsid w:val="002A0C78"/>
    <w:rsid w:val="002A0D8B"/>
    <w:rsid w:val="002A112F"/>
    <w:rsid w:val="002A13B8"/>
    <w:rsid w:val="002A13DA"/>
    <w:rsid w:val="002A146D"/>
    <w:rsid w:val="002A2389"/>
    <w:rsid w:val="002A2415"/>
    <w:rsid w:val="002A2580"/>
    <w:rsid w:val="002A2737"/>
    <w:rsid w:val="002A28DB"/>
    <w:rsid w:val="002A2F6C"/>
    <w:rsid w:val="002A2F73"/>
    <w:rsid w:val="002A3356"/>
    <w:rsid w:val="002A3579"/>
    <w:rsid w:val="002A378D"/>
    <w:rsid w:val="002A3C42"/>
    <w:rsid w:val="002A3CC6"/>
    <w:rsid w:val="002A3D58"/>
    <w:rsid w:val="002A422A"/>
    <w:rsid w:val="002A4327"/>
    <w:rsid w:val="002A437C"/>
    <w:rsid w:val="002A440F"/>
    <w:rsid w:val="002A46DC"/>
    <w:rsid w:val="002A4895"/>
    <w:rsid w:val="002A4A79"/>
    <w:rsid w:val="002A4E14"/>
    <w:rsid w:val="002A525A"/>
    <w:rsid w:val="002A5302"/>
    <w:rsid w:val="002A5333"/>
    <w:rsid w:val="002A55A3"/>
    <w:rsid w:val="002A5660"/>
    <w:rsid w:val="002A5692"/>
    <w:rsid w:val="002A576F"/>
    <w:rsid w:val="002A581A"/>
    <w:rsid w:val="002A583C"/>
    <w:rsid w:val="002A58D9"/>
    <w:rsid w:val="002A5CD2"/>
    <w:rsid w:val="002A5E66"/>
    <w:rsid w:val="002A6097"/>
    <w:rsid w:val="002A61AC"/>
    <w:rsid w:val="002A62B2"/>
    <w:rsid w:val="002A6320"/>
    <w:rsid w:val="002A6636"/>
    <w:rsid w:val="002A6E28"/>
    <w:rsid w:val="002A7077"/>
    <w:rsid w:val="002A70CD"/>
    <w:rsid w:val="002A7307"/>
    <w:rsid w:val="002A763B"/>
    <w:rsid w:val="002A7676"/>
    <w:rsid w:val="002A7A38"/>
    <w:rsid w:val="002A7C4B"/>
    <w:rsid w:val="002B02DA"/>
    <w:rsid w:val="002B04D2"/>
    <w:rsid w:val="002B04F9"/>
    <w:rsid w:val="002B06B8"/>
    <w:rsid w:val="002B0BF3"/>
    <w:rsid w:val="002B0D57"/>
    <w:rsid w:val="002B0F2C"/>
    <w:rsid w:val="002B0FBC"/>
    <w:rsid w:val="002B13AA"/>
    <w:rsid w:val="002B142F"/>
    <w:rsid w:val="002B189C"/>
    <w:rsid w:val="002B189F"/>
    <w:rsid w:val="002B1B34"/>
    <w:rsid w:val="002B2B40"/>
    <w:rsid w:val="002B2D6D"/>
    <w:rsid w:val="002B2F38"/>
    <w:rsid w:val="002B3042"/>
    <w:rsid w:val="002B39A0"/>
    <w:rsid w:val="002B3B8A"/>
    <w:rsid w:val="002B3BEA"/>
    <w:rsid w:val="002B3D52"/>
    <w:rsid w:val="002B41D9"/>
    <w:rsid w:val="002B43CA"/>
    <w:rsid w:val="002B4791"/>
    <w:rsid w:val="002B4D19"/>
    <w:rsid w:val="002B4F7B"/>
    <w:rsid w:val="002B4FE7"/>
    <w:rsid w:val="002B501D"/>
    <w:rsid w:val="002B50E0"/>
    <w:rsid w:val="002B52A9"/>
    <w:rsid w:val="002B5502"/>
    <w:rsid w:val="002B5D64"/>
    <w:rsid w:val="002B5FAD"/>
    <w:rsid w:val="002B5FF9"/>
    <w:rsid w:val="002B6043"/>
    <w:rsid w:val="002B609A"/>
    <w:rsid w:val="002B628E"/>
    <w:rsid w:val="002B631D"/>
    <w:rsid w:val="002B6383"/>
    <w:rsid w:val="002B6590"/>
    <w:rsid w:val="002B68CE"/>
    <w:rsid w:val="002B6D7F"/>
    <w:rsid w:val="002B6E63"/>
    <w:rsid w:val="002B709B"/>
    <w:rsid w:val="002B74BA"/>
    <w:rsid w:val="002B75F7"/>
    <w:rsid w:val="002B7FC6"/>
    <w:rsid w:val="002B7FF3"/>
    <w:rsid w:val="002C01FF"/>
    <w:rsid w:val="002C0889"/>
    <w:rsid w:val="002C096B"/>
    <w:rsid w:val="002C0B9E"/>
    <w:rsid w:val="002C0CD9"/>
    <w:rsid w:val="002C0F52"/>
    <w:rsid w:val="002C1142"/>
    <w:rsid w:val="002C147B"/>
    <w:rsid w:val="002C164F"/>
    <w:rsid w:val="002C1857"/>
    <w:rsid w:val="002C19B6"/>
    <w:rsid w:val="002C19BD"/>
    <w:rsid w:val="002C1A47"/>
    <w:rsid w:val="002C1F52"/>
    <w:rsid w:val="002C1FF5"/>
    <w:rsid w:val="002C2386"/>
    <w:rsid w:val="002C23D6"/>
    <w:rsid w:val="002C24D6"/>
    <w:rsid w:val="002C269A"/>
    <w:rsid w:val="002C2822"/>
    <w:rsid w:val="002C2FE1"/>
    <w:rsid w:val="002C3375"/>
    <w:rsid w:val="002C38E9"/>
    <w:rsid w:val="002C3921"/>
    <w:rsid w:val="002C3C04"/>
    <w:rsid w:val="002C436A"/>
    <w:rsid w:val="002C4557"/>
    <w:rsid w:val="002C4655"/>
    <w:rsid w:val="002C4885"/>
    <w:rsid w:val="002C4895"/>
    <w:rsid w:val="002C4A35"/>
    <w:rsid w:val="002C4A76"/>
    <w:rsid w:val="002C4B75"/>
    <w:rsid w:val="002C4D87"/>
    <w:rsid w:val="002C4E3D"/>
    <w:rsid w:val="002C4E95"/>
    <w:rsid w:val="002C4EE2"/>
    <w:rsid w:val="002C4FAA"/>
    <w:rsid w:val="002C5395"/>
    <w:rsid w:val="002C57D4"/>
    <w:rsid w:val="002C5E13"/>
    <w:rsid w:val="002C60D5"/>
    <w:rsid w:val="002C652F"/>
    <w:rsid w:val="002C6620"/>
    <w:rsid w:val="002C67EE"/>
    <w:rsid w:val="002C69E6"/>
    <w:rsid w:val="002C69F2"/>
    <w:rsid w:val="002C6B17"/>
    <w:rsid w:val="002C6F4E"/>
    <w:rsid w:val="002C718F"/>
    <w:rsid w:val="002C746A"/>
    <w:rsid w:val="002C7583"/>
    <w:rsid w:val="002C7717"/>
    <w:rsid w:val="002C777F"/>
    <w:rsid w:val="002C77D8"/>
    <w:rsid w:val="002C7A19"/>
    <w:rsid w:val="002C7B75"/>
    <w:rsid w:val="002C7C68"/>
    <w:rsid w:val="002C7DF2"/>
    <w:rsid w:val="002D07B9"/>
    <w:rsid w:val="002D09DB"/>
    <w:rsid w:val="002D0A87"/>
    <w:rsid w:val="002D0D27"/>
    <w:rsid w:val="002D10C8"/>
    <w:rsid w:val="002D1177"/>
    <w:rsid w:val="002D11EB"/>
    <w:rsid w:val="002D131B"/>
    <w:rsid w:val="002D137E"/>
    <w:rsid w:val="002D148E"/>
    <w:rsid w:val="002D159A"/>
    <w:rsid w:val="002D19E7"/>
    <w:rsid w:val="002D1B26"/>
    <w:rsid w:val="002D1BAE"/>
    <w:rsid w:val="002D1BB9"/>
    <w:rsid w:val="002D200B"/>
    <w:rsid w:val="002D232D"/>
    <w:rsid w:val="002D2598"/>
    <w:rsid w:val="002D27B2"/>
    <w:rsid w:val="002D2862"/>
    <w:rsid w:val="002D295B"/>
    <w:rsid w:val="002D2CE7"/>
    <w:rsid w:val="002D2FE2"/>
    <w:rsid w:val="002D360D"/>
    <w:rsid w:val="002D37E2"/>
    <w:rsid w:val="002D37FD"/>
    <w:rsid w:val="002D3919"/>
    <w:rsid w:val="002D391C"/>
    <w:rsid w:val="002D3A8C"/>
    <w:rsid w:val="002D3D84"/>
    <w:rsid w:val="002D426E"/>
    <w:rsid w:val="002D44F9"/>
    <w:rsid w:val="002D4605"/>
    <w:rsid w:val="002D48A9"/>
    <w:rsid w:val="002D4A4F"/>
    <w:rsid w:val="002D4C61"/>
    <w:rsid w:val="002D4C8E"/>
    <w:rsid w:val="002D4E8B"/>
    <w:rsid w:val="002D4EEC"/>
    <w:rsid w:val="002D4FC8"/>
    <w:rsid w:val="002D5530"/>
    <w:rsid w:val="002D5660"/>
    <w:rsid w:val="002D5E35"/>
    <w:rsid w:val="002D60BA"/>
    <w:rsid w:val="002D62C5"/>
    <w:rsid w:val="002D664D"/>
    <w:rsid w:val="002D6D32"/>
    <w:rsid w:val="002D6DF8"/>
    <w:rsid w:val="002D7240"/>
    <w:rsid w:val="002D752F"/>
    <w:rsid w:val="002D76ED"/>
    <w:rsid w:val="002D7A18"/>
    <w:rsid w:val="002D7A7B"/>
    <w:rsid w:val="002D7D52"/>
    <w:rsid w:val="002D7D7E"/>
    <w:rsid w:val="002D7E75"/>
    <w:rsid w:val="002D7EBD"/>
    <w:rsid w:val="002E0196"/>
    <w:rsid w:val="002E0AA7"/>
    <w:rsid w:val="002E125C"/>
    <w:rsid w:val="002E1835"/>
    <w:rsid w:val="002E1EE2"/>
    <w:rsid w:val="002E2421"/>
    <w:rsid w:val="002E2426"/>
    <w:rsid w:val="002E28E1"/>
    <w:rsid w:val="002E2A6F"/>
    <w:rsid w:val="002E2D26"/>
    <w:rsid w:val="002E2EF6"/>
    <w:rsid w:val="002E3038"/>
    <w:rsid w:val="002E32E6"/>
    <w:rsid w:val="002E3EB0"/>
    <w:rsid w:val="002E416C"/>
    <w:rsid w:val="002E4333"/>
    <w:rsid w:val="002E43A3"/>
    <w:rsid w:val="002E450A"/>
    <w:rsid w:val="002E4764"/>
    <w:rsid w:val="002E4FD1"/>
    <w:rsid w:val="002E5005"/>
    <w:rsid w:val="002E580A"/>
    <w:rsid w:val="002E5990"/>
    <w:rsid w:val="002E59C1"/>
    <w:rsid w:val="002E60E5"/>
    <w:rsid w:val="002E655D"/>
    <w:rsid w:val="002E68B1"/>
    <w:rsid w:val="002E6901"/>
    <w:rsid w:val="002E69F3"/>
    <w:rsid w:val="002E6EA8"/>
    <w:rsid w:val="002E711D"/>
    <w:rsid w:val="002E7492"/>
    <w:rsid w:val="002E76F1"/>
    <w:rsid w:val="002E7712"/>
    <w:rsid w:val="002E7A1A"/>
    <w:rsid w:val="002E7D62"/>
    <w:rsid w:val="002E7F50"/>
    <w:rsid w:val="002E7F82"/>
    <w:rsid w:val="002F0072"/>
    <w:rsid w:val="002F01CB"/>
    <w:rsid w:val="002F049E"/>
    <w:rsid w:val="002F04D5"/>
    <w:rsid w:val="002F0589"/>
    <w:rsid w:val="002F107B"/>
    <w:rsid w:val="002F11B7"/>
    <w:rsid w:val="002F1397"/>
    <w:rsid w:val="002F1434"/>
    <w:rsid w:val="002F14E5"/>
    <w:rsid w:val="002F15BB"/>
    <w:rsid w:val="002F1826"/>
    <w:rsid w:val="002F182F"/>
    <w:rsid w:val="002F1910"/>
    <w:rsid w:val="002F1AB0"/>
    <w:rsid w:val="002F1E53"/>
    <w:rsid w:val="002F20EC"/>
    <w:rsid w:val="002F21F9"/>
    <w:rsid w:val="002F2419"/>
    <w:rsid w:val="002F24C6"/>
    <w:rsid w:val="002F24D3"/>
    <w:rsid w:val="002F252E"/>
    <w:rsid w:val="002F25D2"/>
    <w:rsid w:val="002F278C"/>
    <w:rsid w:val="002F28D2"/>
    <w:rsid w:val="002F29AF"/>
    <w:rsid w:val="002F2B4E"/>
    <w:rsid w:val="002F36D1"/>
    <w:rsid w:val="002F371C"/>
    <w:rsid w:val="002F3765"/>
    <w:rsid w:val="002F3D51"/>
    <w:rsid w:val="002F4108"/>
    <w:rsid w:val="002F4436"/>
    <w:rsid w:val="002F447F"/>
    <w:rsid w:val="002F464E"/>
    <w:rsid w:val="002F4BB9"/>
    <w:rsid w:val="002F4F42"/>
    <w:rsid w:val="002F5430"/>
    <w:rsid w:val="002F5504"/>
    <w:rsid w:val="002F5573"/>
    <w:rsid w:val="002F5577"/>
    <w:rsid w:val="002F5692"/>
    <w:rsid w:val="002F57F6"/>
    <w:rsid w:val="002F59A2"/>
    <w:rsid w:val="002F602D"/>
    <w:rsid w:val="002F61C0"/>
    <w:rsid w:val="002F6316"/>
    <w:rsid w:val="002F6364"/>
    <w:rsid w:val="002F6764"/>
    <w:rsid w:val="002F676E"/>
    <w:rsid w:val="002F67AB"/>
    <w:rsid w:val="002F6868"/>
    <w:rsid w:val="002F6869"/>
    <w:rsid w:val="002F6D67"/>
    <w:rsid w:val="002F6E90"/>
    <w:rsid w:val="002F706F"/>
    <w:rsid w:val="002F7375"/>
    <w:rsid w:val="002F7915"/>
    <w:rsid w:val="002F7A1C"/>
    <w:rsid w:val="002F7A1D"/>
    <w:rsid w:val="002F7F52"/>
    <w:rsid w:val="002F7F88"/>
    <w:rsid w:val="003000C9"/>
    <w:rsid w:val="003001E6"/>
    <w:rsid w:val="003001F3"/>
    <w:rsid w:val="00300545"/>
    <w:rsid w:val="003005B8"/>
    <w:rsid w:val="0030088B"/>
    <w:rsid w:val="003008F1"/>
    <w:rsid w:val="00300ECA"/>
    <w:rsid w:val="00300FE1"/>
    <w:rsid w:val="0030118F"/>
    <w:rsid w:val="0030134E"/>
    <w:rsid w:val="003015FC"/>
    <w:rsid w:val="0030176E"/>
    <w:rsid w:val="00301863"/>
    <w:rsid w:val="00301B23"/>
    <w:rsid w:val="00301B7E"/>
    <w:rsid w:val="00301BE2"/>
    <w:rsid w:val="00301C7F"/>
    <w:rsid w:val="003023AF"/>
    <w:rsid w:val="003023E7"/>
    <w:rsid w:val="003024E1"/>
    <w:rsid w:val="003025A6"/>
    <w:rsid w:val="00302859"/>
    <w:rsid w:val="00302A16"/>
    <w:rsid w:val="00302DF1"/>
    <w:rsid w:val="00302E7B"/>
    <w:rsid w:val="0030316C"/>
    <w:rsid w:val="00303353"/>
    <w:rsid w:val="00303954"/>
    <w:rsid w:val="00303A62"/>
    <w:rsid w:val="00303B1A"/>
    <w:rsid w:val="00303C0E"/>
    <w:rsid w:val="003042F8"/>
    <w:rsid w:val="00304DA7"/>
    <w:rsid w:val="00304DE3"/>
    <w:rsid w:val="00305840"/>
    <w:rsid w:val="00305846"/>
    <w:rsid w:val="0030597B"/>
    <w:rsid w:val="00305ABE"/>
    <w:rsid w:val="00305DC0"/>
    <w:rsid w:val="003061A7"/>
    <w:rsid w:val="00306280"/>
    <w:rsid w:val="003062DF"/>
    <w:rsid w:val="00306881"/>
    <w:rsid w:val="003069C7"/>
    <w:rsid w:val="00306ACC"/>
    <w:rsid w:val="00306B7C"/>
    <w:rsid w:val="00306E01"/>
    <w:rsid w:val="00307136"/>
    <w:rsid w:val="00307543"/>
    <w:rsid w:val="003075B2"/>
    <w:rsid w:val="00310078"/>
    <w:rsid w:val="00310B10"/>
    <w:rsid w:val="00310CF6"/>
    <w:rsid w:val="00310F60"/>
    <w:rsid w:val="00310FB6"/>
    <w:rsid w:val="0031143E"/>
    <w:rsid w:val="0031160C"/>
    <w:rsid w:val="00311756"/>
    <w:rsid w:val="00311A08"/>
    <w:rsid w:val="00311DFA"/>
    <w:rsid w:val="0031207E"/>
    <w:rsid w:val="0031219D"/>
    <w:rsid w:val="003122EF"/>
    <w:rsid w:val="003124D5"/>
    <w:rsid w:val="003124ED"/>
    <w:rsid w:val="00312AB4"/>
    <w:rsid w:val="00312C54"/>
    <w:rsid w:val="00312D6F"/>
    <w:rsid w:val="00313144"/>
    <w:rsid w:val="00313272"/>
    <w:rsid w:val="003132AD"/>
    <w:rsid w:val="0031346A"/>
    <w:rsid w:val="003135E4"/>
    <w:rsid w:val="0031364C"/>
    <w:rsid w:val="00313778"/>
    <w:rsid w:val="00313F78"/>
    <w:rsid w:val="00314147"/>
    <w:rsid w:val="00314211"/>
    <w:rsid w:val="00314245"/>
    <w:rsid w:val="0031445A"/>
    <w:rsid w:val="00314847"/>
    <w:rsid w:val="00314E5E"/>
    <w:rsid w:val="003156AB"/>
    <w:rsid w:val="003158AB"/>
    <w:rsid w:val="00315EDC"/>
    <w:rsid w:val="00315EF4"/>
    <w:rsid w:val="00316068"/>
    <w:rsid w:val="00316070"/>
    <w:rsid w:val="003166E7"/>
    <w:rsid w:val="003167D6"/>
    <w:rsid w:val="003167DF"/>
    <w:rsid w:val="00316925"/>
    <w:rsid w:val="00316F9B"/>
    <w:rsid w:val="003170DF"/>
    <w:rsid w:val="00317405"/>
    <w:rsid w:val="00317561"/>
    <w:rsid w:val="00317749"/>
    <w:rsid w:val="00317760"/>
    <w:rsid w:val="003177CB"/>
    <w:rsid w:val="0031780E"/>
    <w:rsid w:val="003178A8"/>
    <w:rsid w:val="003179F6"/>
    <w:rsid w:val="00317AEE"/>
    <w:rsid w:val="00317AFD"/>
    <w:rsid w:val="00317B51"/>
    <w:rsid w:val="00317C18"/>
    <w:rsid w:val="00317D59"/>
    <w:rsid w:val="00317DE5"/>
    <w:rsid w:val="00317DED"/>
    <w:rsid w:val="00317E70"/>
    <w:rsid w:val="0032021D"/>
    <w:rsid w:val="00320226"/>
    <w:rsid w:val="00320395"/>
    <w:rsid w:val="0032083E"/>
    <w:rsid w:val="003208DE"/>
    <w:rsid w:val="00320985"/>
    <w:rsid w:val="00320ADA"/>
    <w:rsid w:val="00320EE3"/>
    <w:rsid w:val="00321203"/>
    <w:rsid w:val="0032130B"/>
    <w:rsid w:val="003214C5"/>
    <w:rsid w:val="00321AF9"/>
    <w:rsid w:val="00321EBC"/>
    <w:rsid w:val="00322576"/>
    <w:rsid w:val="003226AA"/>
    <w:rsid w:val="00322CDC"/>
    <w:rsid w:val="00322D0B"/>
    <w:rsid w:val="003239ED"/>
    <w:rsid w:val="003239FF"/>
    <w:rsid w:val="00323E39"/>
    <w:rsid w:val="00324005"/>
    <w:rsid w:val="00324FB7"/>
    <w:rsid w:val="003253C7"/>
    <w:rsid w:val="00325816"/>
    <w:rsid w:val="00325BF9"/>
    <w:rsid w:val="00326563"/>
    <w:rsid w:val="003266FA"/>
    <w:rsid w:val="003268C0"/>
    <w:rsid w:val="00326AE7"/>
    <w:rsid w:val="003277F3"/>
    <w:rsid w:val="0032784C"/>
    <w:rsid w:val="0032790C"/>
    <w:rsid w:val="00327BF9"/>
    <w:rsid w:val="00327D27"/>
    <w:rsid w:val="00327E3C"/>
    <w:rsid w:val="00327E61"/>
    <w:rsid w:val="00327FCC"/>
    <w:rsid w:val="0033008F"/>
    <w:rsid w:val="0033067B"/>
    <w:rsid w:val="003306AA"/>
    <w:rsid w:val="00330887"/>
    <w:rsid w:val="00330CDC"/>
    <w:rsid w:val="00330F42"/>
    <w:rsid w:val="00330F5E"/>
    <w:rsid w:val="00330F8F"/>
    <w:rsid w:val="003313BA"/>
    <w:rsid w:val="003315BA"/>
    <w:rsid w:val="0033167E"/>
    <w:rsid w:val="003320E0"/>
    <w:rsid w:val="003321BC"/>
    <w:rsid w:val="003321EC"/>
    <w:rsid w:val="003323E2"/>
    <w:rsid w:val="003324FE"/>
    <w:rsid w:val="00332505"/>
    <w:rsid w:val="00332664"/>
    <w:rsid w:val="00332751"/>
    <w:rsid w:val="0033286E"/>
    <w:rsid w:val="00332956"/>
    <w:rsid w:val="00332BF6"/>
    <w:rsid w:val="0033302E"/>
    <w:rsid w:val="003334F0"/>
    <w:rsid w:val="003337C2"/>
    <w:rsid w:val="0033383B"/>
    <w:rsid w:val="00333BA9"/>
    <w:rsid w:val="00333C7B"/>
    <w:rsid w:val="003342D9"/>
    <w:rsid w:val="0033437E"/>
    <w:rsid w:val="003343F3"/>
    <w:rsid w:val="003344EE"/>
    <w:rsid w:val="00334503"/>
    <w:rsid w:val="003349A4"/>
    <w:rsid w:val="00334EEA"/>
    <w:rsid w:val="00334F10"/>
    <w:rsid w:val="00334FE4"/>
    <w:rsid w:val="00335211"/>
    <w:rsid w:val="003353F4"/>
    <w:rsid w:val="0033547D"/>
    <w:rsid w:val="003357BC"/>
    <w:rsid w:val="00335ADD"/>
    <w:rsid w:val="00335C47"/>
    <w:rsid w:val="00335D2B"/>
    <w:rsid w:val="00335D61"/>
    <w:rsid w:val="0033648D"/>
    <w:rsid w:val="003366C9"/>
    <w:rsid w:val="0033681A"/>
    <w:rsid w:val="0033684D"/>
    <w:rsid w:val="003368EB"/>
    <w:rsid w:val="00336EE5"/>
    <w:rsid w:val="003374DB"/>
    <w:rsid w:val="0033781A"/>
    <w:rsid w:val="00337A15"/>
    <w:rsid w:val="0034027A"/>
    <w:rsid w:val="00340363"/>
    <w:rsid w:val="0034047C"/>
    <w:rsid w:val="003407C6"/>
    <w:rsid w:val="0034083C"/>
    <w:rsid w:val="003409DD"/>
    <w:rsid w:val="0034122F"/>
    <w:rsid w:val="00341284"/>
    <w:rsid w:val="00341399"/>
    <w:rsid w:val="00341400"/>
    <w:rsid w:val="00341548"/>
    <w:rsid w:val="003416C8"/>
    <w:rsid w:val="00341727"/>
    <w:rsid w:val="00341862"/>
    <w:rsid w:val="00341ED0"/>
    <w:rsid w:val="00342098"/>
    <w:rsid w:val="00342619"/>
    <w:rsid w:val="003429DF"/>
    <w:rsid w:val="00342C4F"/>
    <w:rsid w:val="00342CDB"/>
    <w:rsid w:val="00342E45"/>
    <w:rsid w:val="00343044"/>
    <w:rsid w:val="00343237"/>
    <w:rsid w:val="003436F7"/>
    <w:rsid w:val="00343950"/>
    <w:rsid w:val="00343C2D"/>
    <w:rsid w:val="00343C5A"/>
    <w:rsid w:val="00343EA8"/>
    <w:rsid w:val="003441D2"/>
    <w:rsid w:val="0034456A"/>
    <w:rsid w:val="00344BBC"/>
    <w:rsid w:val="00344DCA"/>
    <w:rsid w:val="00344FBC"/>
    <w:rsid w:val="00344FBF"/>
    <w:rsid w:val="003451A4"/>
    <w:rsid w:val="0034537B"/>
    <w:rsid w:val="00345441"/>
    <w:rsid w:val="00346B51"/>
    <w:rsid w:val="00346BFF"/>
    <w:rsid w:val="00346E16"/>
    <w:rsid w:val="0034721E"/>
    <w:rsid w:val="00347681"/>
    <w:rsid w:val="00347857"/>
    <w:rsid w:val="00347926"/>
    <w:rsid w:val="0034795E"/>
    <w:rsid w:val="00347D49"/>
    <w:rsid w:val="00347F73"/>
    <w:rsid w:val="00350045"/>
    <w:rsid w:val="003502A0"/>
    <w:rsid w:val="00350481"/>
    <w:rsid w:val="00350591"/>
    <w:rsid w:val="00350AE6"/>
    <w:rsid w:val="00350EED"/>
    <w:rsid w:val="0035102D"/>
    <w:rsid w:val="0035121B"/>
    <w:rsid w:val="003513FE"/>
    <w:rsid w:val="00351442"/>
    <w:rsid w:val="00351747"/>
    <w:rsid w:val="00351754"/>
    <w:rsid w:val="00351A7E"/>
    <w:rsid w:val="00352030"/>
    <w:rsid w:val="003521C7"/>
    <w:rsid w:val="00352970"/>
    <w:rsid w:val="00352E7C"/>
    <w:rsid w:val="0035325A"/>
    <w:rsid w:val="003532CC"/>
    <w:rsid w:val="0035344B"/>
    <w:rsid w:val="003534CE"/>
    <w:rsid w:val="003537D2"/>
    <w:rsid w:val="003539CB"/>
    <w:rsid w:val="00353B95"/>
    <w:rsid w:val="00354116"/>
    <w:rsid w:val="00354912"/>
    <w:rsid w:val="00354EF9"/>
    <w:rsid w:val="00354F99"/>
    <w:rsid w:val="00355295"/>
    <w:rsid w:val="00355524"/>
    <w:rsid w:val="00355530"/>
    <w:rsid w:val="0035593D"/>
    <w:rsid w:val="003559F1"/>
    <w:rsid w:val="00355BCE"/>
    <w:rsid w:val="00355C42"/>
    <w:rsid w:val="00355E1F"/>
    <w:rsid w:val="003560DD"/>
    <w:rsid w:val="003561E5"/>
    <w:rsid w:val="0035627D"/>
    <w:rsid w:val="0035641D"/>
    <w:rsid w:val="003564EF"/>
    <w:rsid w:val="003569BF"/>
    <w:rsid w:val="00356B43"/>
    <w:rsid w:val="00356CA9"/>
    <w:rsid w:val="00356D5A"/>
    <w:rsid w:val="0035723E"/>
    <w:rsid w:val="0035759C"/>
    <w:rsid w:val="00357607"/>
    <w:rsid w:val="003576BE"/>
    <w:rsid w:val="00357722"/>
    <w:rsid w:val="00357763"/>
    <w:rsid w:val="00357B60"/>
    <w:rsid w:val="00357C24"/>
    <w:rsid w:val="00360057"/>
    <w:rsid w:val="003600E8"/>
    <w:rsid w:val="0036043B"/>
    <w:rsid w:val="003606FC"/>
    <w:rsid w:val="003608E3"/>
    <w:rsid w:val="003609DD"/>
    <w:rsid w:val="00360BC2"/>
    <w:rsid w:val="00360EBD"/>
    <w:rsid w:val="00360EBF"/>
    <w:rsid w:val="0036103D"/>
    <w:rsid w:val="00361352"/>
    <w:rsid w:val="0036147D"/>
    <w:rsid w:val="00361D89"/>
    <w:rsid w:val="00361DAE"/>
    <w:rsid w:val="00361F21"/>
    <w:rsid w:val="00361F86"/>
    <w:rsid w:val="00362015"/>
    <w:rsid w:val="0036208D"/>
    <w:rsid w:val="003624ED"/>
    <w:rsid w:val="0036264A"/>
    <w:rsid w:val="00362B00"/>
    <w:rsid w:val="00362B20"/>
    <w:rsid w:val="00362C1F"/>
    <w:rsid w:val="00362C4A"/>
    <w:rsid w:val="00362F56"/>
    <w:rsid w:val="0036314A"/>
    <w:rsid w:val="00363314"/>
    <w:rsid w:val="003635CB"/>
    <w:rsid w:val="00363641"/>
    <w:rsid w:val="003639D0"/>
    <w:rsid w:val="00363B17"/>
    <w:rsid w:val="00363FE6"/>
    <w:rsid w:val="003644C9"/>
    <w:rsid w:val="003648F9"/>
    <w:rsid w:val="00364ABF"/>
    <w:rsid w:val="00364B2A"/>
    <w:rsid w:val="00364CE1"/>
    <w:rsid w:val="00365134"/>
    <w:rsid w:val="003652EA"/>
    <w:rsid w:val="003653F1"/>
    <w:rsid w:val="003655FA"/>
    <w:rsid w:val="00365619"/>
    <w:rsid w:val="00365A86"/>
    <w:rsid w:val="00365AE5"/>
    <w:rsid w:val="00365D24"/>
    <w:rsid w:val="00365E62"/>
    <w:rsid w:val="00365E68"/>
    <w:rsid w:val="00365F38"/>
    <w:rsid w:val="00366007"/>
    <w:rsid w:val="00366225"/>
    <w:rsid w:val="0036624B"/>
    <w:rsid w:val="003663B3"/>
    <w:rsid w:val="003663DB"/>
    <w:rsid w:val="0036642C"/>
    <w:rsid w:val="003668EB"/>
    <w:rsid w:val="00366A51"/>
    <w:rsid w:val="00366AE8"/>
    <w:rsid w:val="00366B76"/>
    <w:rsid w:val="003671A5"/>
    <w:rsid w:val="00367314"/>
    <w:rsid w:val="00367942"/>
    <w:rsid w:val="00367E4E"/>
    <w:rsid w:val="003702F0"/>
    <w:rsid w:val="003702F7"/>
    <w:rsid w:val="003704D4"/>
    <w:rsid w:val="00370518"/>
    <w:rsid w:val="00370B9F"/>
    <w:rsid w:val="00370FE4"/>
    <w:rsid w:val="003714A7"/>
    <w:rsid w:val="00371648"/>
    <w:rsid w:val="0037171F"/>
    <w:rsid w:val="0037183A"/>
    <w:rsid w:val="0037184C"/>
    <w:rsid w:val="0037185E"/>
    <w:rsid w:val="0037224B"/>
    <w:rsid w:val="003726D1"/>
    <w:rsid w:val="00372BBB"/>
    <w:rsid w:val="00372BD5"/>
    <w:rsid w:val="00372BE6"/>
    <w:rsid w:val="00372C53"/>
    <w:rsid w:val="00372F11"/>
    <w:rsid w:val="00372FD2"/>
    <w:rsid w:val="003731E1"/>
    <w:rsid w:val="003737FB"/>
    <w:rsid w:val="00373EC6"/>
    <w:rsid w:val="003740F9"/>
    <w:rsid w:val="003741B1"/>
    <w:rsid w:val="00374363"/>
    <w:rsid w:val="003745E7"/>
    <w:rsid w:val="00374648"/>
    <w:rsid w:val="0037476D"/>
    <w:rsid w:val="00374804"/>
    <w:rsid w:val="00374808"/>
    <w:rsid w:val="00374BB0"/>
    <w:rsid w:val="00374E95"/>
    <w:rsid w:val="00375031"/>
    <w:rsid w:val="003750E1"/>
    <w:rsid w:val="00375110"/>
    <w:rsid w:val="003751A5"/>
    <w:rsid w:val="00375252"/>
    <w:rsid w:val="003755A3"/>
    <w:rsid w:val="00375C12"/>
    <w:rsid w:val="00376033"/>
    <w:rsid w:val="003760B2"/>
    <w:rsid w:val="0037647E"/>
    <w:rsid w:val="00376F7B"/>
    <w:rsid w:val="0037708B"/>
    <w:rsid w:val="0037740C"/>
    <w:rsid w:val="00377615"/>
    <w:rsid w:val="003776CF"/>
    <w:rsid w:val="00377CFF"/>
    <w:rsid w:val="00377D1D"/>
    <w:rsid w:val="00377DE4"/>
    <w:rsid w:val="00380475"/>
    <w:rsid w:val="00380775"/>
    <w:rsid w:val="003807D1"/>
    <w:rsid w:val="00380890"/>
    <w:rsid w:val="0038095E"/>
    <w:rsid w:val="00380BF9"/>
    <w:rsid w:val="00380D1B"/>
    <w:rsid w:val="00380F68"/>
    <w:rsid w:val="0038142D"/>
    <w:rsid w:val="00381566"/>
    <w:rsid w:val="003816C4"/>
    <w:rsid w:val="003818ED"/>
    <w:rsid w:val="00381E01"/>
    <w:rsid w:val="00381F29"/>
    <w:rsid w:val="00381F5B"/>
    <w:rsid w:val="003823EB"/>
    <w:rsid w:val="003825D7"/>
    <w:rsid w:val="003825E8"/>
    <w:rsid w:val="003827D6"/>
    <w:rsid w:val="00382861"/>
    <w:rsid w:val="00382C7F"/>
    <w:rsid w:val="00382CAC"/>
    <w:rsid w:val="00382FDA"/>
    <w:rsid w:val="003835A3"/>
    <w:rsid w:val="003836D3"/>
    <w:rsid w:val="00383AFE"/>
    <w:rsid w:val="003841AF"/>
    <w:rsid w:val="003843B6"/>
    <w:rsid w:val="0038474B"/>
    <w:rsid w:val="00384918"/>
    <w:rsid w:val="00384CF0"/>
    <w:rsid w:val="00384D94"/>
    <w:rsid w:val="00384DF9"/>
    <w:rsid w:val="0038510B"/>
    <w:rsid w:val="00385930"/>
    <w:rsid w:val="00385BB8"/>
    <w:rsid w:val="00385BD6"/>
    <w:rsid w:val="00385E4A"/>
    <w:rsid w:val="003861B0"/>
    <w:rsid w:val="00386A48"/>
    <w:rsid w:val="00386CC3"/>
    <w:rsid w:val="00386CF6"/>
    <w:rsid w:val="003871E6"/>
    <w:rsid w:val="00387466"/>
    <w:rsid w:val="003875A7"/>
    <w:rsid w:val="00387714"/>
    <w:rsid w:val="0038788D"/>
    <w:rsid w:val="00387CB8"/>
    <w:rsid w:val="00390364"/>
    <w:rsid w:val="003907C3"/>
    <w:rsid w:val="00390BBA"/>
    <w:rsid w:val="00390DFC"/>
    <w:rsid w:val="00390F7D"/>
    <w:rsid w:val="00391B80"/>
    <w:rsid w:val="00391CFE"/>
    <w:rsid w:val="00391DE3"/>
    <w:rsid w:val="00391F00"/>
    <w:rsid w:val="00391F92"/>
    <w:rsid w:val="00392050"/>
    <w:rsid w:val="00392410"/>
    <w:rsid w:val="0039248B"/>
    <w:rsid w:val="003926CD"/>
    <w:rsid w:val="00392A83"/>
    <w:rsid w:val="00392B00"/>
    <w:rsid w:val="00392ED1"/>
    <w:rsid w:val="00392F38"/>
    <w:rsid w:val="0039320D"/>
    <w:rsid w:val="0039344D"/>
    <w:rsid w:val="003935E6"/>
    <w:rsid w:val="0039361D"/>
    <w:rsid w:val="00393658"/>
    <w:rsid w:val="00393B75"/>
    <w:rsid w:val="00393C19"/>
    <w:rsid w:val="00393F1A"/>
    <w:rsid w:val="003944AE"/>
    <w:rsid w:val="00394897"/>
    <w:rsid w:val="00394BDA"/>
    <w:rsid w:val="003953F4"/>
    <w:rsid w:val="003956F3"/>
    <w:rsid w:val="0039594E"/>
    <w:rsid w:val="003959B8"/>
    <w:rsid w:val="00395A74"/>
    <w:rsid w:val="00395A77"/>
    <w:rsid w:val="003960DA"/>
    <w:rsid w:val="00396199"/>
    <w:rsid w:val="003961E3"/>
    <w:rsid w:val="00396216"/>
    <w:rsid w:val="0039629D"/>
    <w:rsid w:val="0039668D"/>
    <w:rsid w:val="003967C6"/>
    <w:rsid w:val="003968A1"/>
    <w:rsid w:val="00396AE2"/>
    <w:rsid w:val="00396C32"/>
    <w:rsid w:val="00396D21"/>
    <w:rsid w:val="00397BA0"/>
    <w:rsid w:val="00397D7B"/>
    <w:rsid w:val="00397E5B"/>
    <w:rsid w:val="003A0102"/>
    <w:rsid w:val="003A017B"/>
    <w:rsid w:val="003A06AC"/>
    <w:rsid w:val="003A08F6"/>
    <w:rsid w:val="003A1065"/>
    <w:rsid w:val="003A114A"/>
    <w:rsid w:val="003A1219"/>
    <w:rsid w:val="003A1314"/>
    <w:rsid w:val="003A1367"/>
    <w:rsid w:val="003A1B23"/>
    <w:rsid w:val="003A1BB3"/>
    <w:rsid w:val="003A1CF1"/>
    <w:rsid w:val="003A1DA9"/>
    <w:rsid w:val="003A1FC8"/>
    <w:rsid w:val="003A1FFB"/>
    <w:rsid w:val="003A2E4A"/>
    <w:rsid w:val="003A2F30"/>
    <w:rsid w:val="003A30EE"/>
    <w:rsid w:val="003A375C"/>
    <w:rsid w:val="003A37D1"/>
    <w:rsid w:val="003A3A35"/>
    <w:rsid w:val="003A3CE2"/>
    <w:rsid w:val="003A3ED9"/>
    <w:rsid w:val="003A41F8"/>
    <w:rsid w:val="003A4717"/>
    <w:rsid w:val="003A4719"/>
    <w:rsid w:val="003A48CC"/>
    <w:rsid w:val="003A4AB1"/>
    <w:rsid w:val="003A4B15"/>
    <w:rsid w:val="003A4B39"/>
    <w:rsid w:val="003A4EED"/>
    <w:rsid w:val="003A502C"/>
    <w:rsid w:val="003A50E8"/>
    <w:rsid w:val="003A534A"/>
    <w:rsid w:val="003A540E"/>
    <w:rsid w:val="003A5671"/>
    <w:rsid w:val="003A57D3"/>
    <w:rsid w:val="003A58E4"/>
    <w:rsid w:val="003A5A27"/>
    <w:rsid w:val="003A5C7C"/>
    <w:rsid w:val="003A5EDF"/>
    <w:rsid w:val="003A60C2"/>
    <w:rsid w:val="003A6332"/>
    <w:rsid w:val="003A675B"/>
    <w:rsid w:val="003A67B7"/>
    <w:rsid w:val="003A69C8"/>
    <w:rsid w:val="003A6F36"/>
    <w:rsid w:val="003A6FBD"/>
    <w:rsid w:val="003A73FF"/>
    <w:rsid w:val="003A74B9"/>
    <w:rsid w:val="003A7916"/>
    <w:rsid w:val="003A7A79"/>
    <w:rsid w:val="003A7A9B"/>
    <w:rsid w:val="003A7EA1"/>
    <w:rsid w:val="003A7F69"/>
    <w:rsid w:val="003B0015"/>
    <w:rsid w:val="003B0127"/>
    <w:rsid w:val="003B071E"/>
    <w:rsid w:val="003B0C85"/>
    <w:rsid w:val="003B0D75"/>
    <w:rsid w:val="003B121F"/>
    <w:rsid w:val="003B139B"/>
    <w:rsid w:val="003B14A0"/>
    <w:rsid w:val="003B1507"/>
    <w:rsid w:val="003B193F"/>
    <w:rsid w:val="003B1C1D"/>
    <w:rsid w:val="003B1E21"/>
    <w:rsid w:val="003B239D"/>
    <w:rsid w:val="003B25F8"/>
    <w:rsid w:val="003B286F"/>
    <w:rsid w:val="003B2A84"/>
    <w:rsid w:val="003B2CFC"/>
    <w:rsid w:val="003B2F33"/>
    <w:rsid w:val="003B3076"/>
    <w:rsid w:val="003B3909"/>
    <w:rsid w:val="003B3F3B"/>
    <w:rsid w:val="003B404A"/>
    <w:rsid w:val="003B42DC"/>
    <w:rsid w:val="003B4730"/>
    <w:rsid w:val="003B561D"/>
    <w:rsid w:val="003B5778"/>
    <w:rsid w:val="003B584D"/>
    <w:rsid w:val="003B5AEA"/>
    <w:rsid w:val="003B61E3"/>
    <w:rsid w:val="003B631C"/>
    <w:rsid w:val="003B63E9"/>
    <w:rsid w:val="003B6487"/>
    <w:rsid w:val="003B6A39"/>
    <w:rsid w:val="003B6A76"/>
    <w:rsid w:val="003B6E64"/>
    <w:rsid w:val="003B6F88"/>
    <w:rsid w:val="003B703C"/>
    <w:rsid w:val="003B731E"/>
    <w:rsid w:val="003B75EF"/>
    <w:rsid w:val="003B7790"/>
    <w:rsid w:val="003B785C"/>
    <w:rsid w:val="003B79BD"/>
    <w:rsid w:val="003B7A91"/>
    <w:rsid w:val="003B7D9A"/>
    <w:rsid w:val="003B7EBB"/>
    <w:rsid w:val="003C010A"/>
    <w:rsid w:val="003C05FC"/>
    <w:rsid w:val="003C0AB3"/>
    <w:rsid w:val="003C0FCA"/>
    <w:rsid w:val="003C1049"/>
    <w:rsid w:val="003C1892"/>
    <w:rsid w:val="003C20C9"/>
    <w:rsid w:val="003C2261"/>
    <w:rsid w:val="003C2289"/>
    <w:rsid w:val="003C2888"/>
    <w:rsid w:val="003C2B30"/>
    <w:rsid w:val="003C2BDB"/>
    <w:rsid w:val="003C2CE5"/>
    <w:rsid w:val="003C2D54"/>
    <w:rsid w:val="003C2E93"/>
    <w:rsid w:val="003C3166"/>
    <w:rsid w:val="003C3200"/>
    <w:rsid w:val="003C3400"/>
    <w:rsid w:val="003C37AB"/>
    <w:rsid w:val="003C3997"/>
    <w:rsid w:val="003C3FA9"/>
    <w:rsid w:val="003C44E4"/>
    <w:rsid w:val="003C463A"/>
    <w:rsid w:val="003C4727"/>
    <w:rsid w:val="003C4D81"/>
    <w:rsid w:val="003C50A1"/>
    <w:rsid w:val="003C5651"/>
    <w:rsid w:val="003C5798"/>
    <w:rsid w:val="003C57C8"/>
    <w:rsid w:val="003C5A3E"/>
    <w:rsid w:val="003C5CF7"/>
    <w:rsid w:val="003C621A"/>
    <w:rsid w:val="003C631F"/>
    <w:rsid w:val="003C64A9"/>
    <w:rsid w:val="003C676A"/>
    <w:rsid w:val="003C6951"/>
    <w:rsid w:val="003C6AB2"/>
    <w:rsid w:val="003C6B30"/>
    <w:rsid w:val="003C6D17"/>
    <w:rsid w:val="003C7020"/>
    <w:rsid w:val="003C70C6"/>
    <w:rsid w:val="003C753E"/>
    <w:rsid w:val="003C781A"/>
    <w:rsid w:val="003C7E26"/>
    <w:rsid w:val="003C7E97"/>
    <w:rsid w:val="003D007C"/>
    <w:rsid w:val="003D04D6"/>
    <w:rsid w:val="003D050F"/>
    <w:rsid w:val="003D065E"/>
    <w:rsid w:val="003D0707"/>
    <w:rsid w:val="003D0731"/>
    <w:rsid w:val="003D0894"/>
    <w:rsid w:val="003D0A7C"/>
    <w:rsid w:val="003D0DF1"/>
    <w:rsid w:val="003D11C4"/>
    <w:rsid w:val="003D1630"/>
    <w:rsid w:val="003D1714"/>
    <w:rsid w:val="003D1AE7"/>
    <w:rsid w:val="003D1B86"/>
    <w:rsid w:val="003D1C12"/>
    <w:rsid w:val="003D1D07"/>
    <w:rsid w:val="003D1D41"/>
    <w:rsid w:val="003D1FEF"/>
    <w:rsid w:val="003D28B7"/>
    <w:rsid w:val="003D2AF1"/>
    <w:rsid w:val="003D2C2E"/>
    <w:rsid w:val="003D324E"/>
    <w:rsid w:val="003D3931"/>
    <w:rsid w:val="003D3A41"/>
    <w:rsid w:val="003D3A56"/>
    <w:rsid w:val="003D3E59"/>
    <w:rsid w:val="003D4A0A"/>
    <w:rsid w:val="003D4FDA"/>
    <w:rsid w:val="003D5455"/>
    <w:rsid w:val="003D59FB"/>
    <w:rsid w:val="003D5E8E"/>
    <w:rsid w:val="003D5F45"/>
    <w:rsid w:val="003D615C"/>
    <w:rsid w:val="003D6239"/>
    <w:rsid w:val="003D63DA"/>
    <w:rsid w:val="003D6510"/>
    <w:rsid w:val="003D6AF0"/>
    <w:rsid w:val="003D7049"/>
    <w:rsid w:val="003D764C"/>
    <w:rsid w:val="003D765C"/>
    <w:rsid w:val="003D7885"/>
    <w:rsid w:val="003D7C8F"/>
    <w:rsid w:val="003E0412"/>
    <w:rsid w:val="003E05B3"/>
    <w:rsid w:val="003E0892"/>
    <w:rsid w:val="003E08CC"/>
    <w:rsid w:val="003E0D2B"/>
    <w:rsid w:val="003E10A6"/>
    <w:rsid w:val="003E12A3"/>
    <w:rsid w:val="003E13CE"/>
    <w:rsid w:val="003E14E1"/>
    <w:rsid w:val="003E16D9"/>
    <w:rsid w:val="003E17FA"/>
    <w:rsid w:val="003E1825"/>
    <w:rsid w:val="003E1923"/>
    <w:rsid w:val="003E1A62"/>
    <w:rsid w:val="003E20C1"/>
    <w:rsid w:val="003E2334"/>
    <w:rsid w:val="003E2832"/>
    <w:rsid w:val="003E2E8A"/>
    <w:rsid w:val="003E3117"/>
    <w:rsid w:val="003E3267"/>
    <w:rsid w:val="003E32E6"/>
    <w:rsid w:val="003E3B73"/>
    <w:rsid w:val="003E41D8"/>
    <w:rsid w:val="003E4A21"/>
    <w:rsid w:val="003E4A40"/>
    <w:rsid w:val="003E4AFC"/>
    <w:rsid w:val="003E513B"/>
    <w:rsid w:val="003E5571"/>
    <w:rsid w:val="003E5C78"/>
    <w:rsid w:val="003E5D81"/>
    <w:rsid w:val="003E5E5D"/>
    <w:rsid w:val="003E5E62"/>
    <w:rsid w:val="003E5E98"/>
    <w:rsid w:val="003E5ED4"/>
    <w:rsid w:val="003E60F6"/>
    <w:rsid w:val="003E63B1"/>
    <w:rsid w:val="003E685C"/>
    <w:rsid w:val="003E6ABE"/>
    <w:rsid w:val="003E6B08"/>
    <w:rsid w:val="003E6D47"/>
    <w:rsid w:val="003E6FCF"/>
    <w:rsid w:val="003E7174"/>
    <w:rsid w:val="003E7278"/>
    <w:rsid w:val="003E759B"/>
    <w:rsid w:val="003E7680"/>
    <w:rsid w:val="003E7991"/>
    <w:rsid w:val="003F000E"/>
    <w:rsid w:val="003F0674"/>
    <w:rsid w:val="003F07B6"/>
    <w:rsid w:val="003F0BEA"/>
    <w:rsid w:val="003F1095"/>
    <w:rsid w:val="003F176A"/>
    <w:rsid w:val="003F1F60"/>
    <w:rsid w:val="003F1FFD"/>
    <w:rsid w:val="003F2917"/>
    <w:rsid w:val="003F2D45"/>
    <w:rsid w:val="003F341F"/>
    <w:rsid w:val="003F3531"/>
    <w:rsid w:val="003F39EC"/>
    <w:rsid w:val="003F3ACB"/>
    <w:rsid w:val="003F3B34"/>
    <w:rsid w:val="003F4085"/>
    <w:rsid w:val="003F44BA"/>
    <w:rsid w:val="003F4A1D"/>
    <w:rsid w:val="003F4AAD"/>
    <w:rsid w:val="003F4B34"/>
    <w:rsid w:val="003F5158"/>
    <w:rsid w:val="003F5690"/>
    <w:rsid w:val="003F5ACB"/>
    <w:rsid w:val="003F5DCF"/>
    <w:rsid w:val="003F5E95"/>
    <w:rsid w:val="003F5FB3"/>
    <w:rsid w:val="003F5FEB"/>
    <w:rsid w:val="003F6076"/>
    <w:rsid w:val="003F6B72"/>
    <w:rsid w:val="003F6D6B"/>
    <w:rsid w:val="003F70D2"/>
    <w:rsid w:val="003F75B0"/>
    <w:rsid w:val="003F7A66"/>
    <w:rsid w:val="003F7CCF"/>
    <w:rsid w:val="003F7E9C"/>
    <w:rsid w:val="0040011D"/>
    <w:rsid w:val="004001FF"/>
    <w:rsid w:val="00400458"/>
    <w:rsid w:val="0040060B"/>
    <w:rsid w:val="0040098D"/>
    <w:rsid w:val="00400DCE"/>
    <w:rsid w:val="00401183"/>
    <w:rsid w:val="004014A0"/>
    <w:rsid w:val="0040154D"/>
    <w:rsid w:val="0040155B"/>
    <w:rsid w:val="004018CF"/>
    <w:rsid w:val="00401A4B"/>
    <w:rsid w:val="00401B4A"/>
    <w:rsid w:val="00401C8A"/>
    <w:rsid w:val="00401E98"/>
    <w:rsid w:val="00402072"/>
    <w:rsid w:val="00402735"/>
    <w:rsid w:val="00402A2D"/>
    <w:rsid w:val="00402D0B"/>
    <w:rsid w:val="00402E43"/>
    <w:rsid w:val="004030D0"/>
    <w:rsid w:val="004031A4"/>
    <w:rsid w:val="004031B2"/>
    <w:rsid w:val="00403423"/>
    <w:rsid w:val="00403440"/>
    <w:rsid w:val="00403535"/>
    <w:rsid w:val="004035A8"/>
    <w:rsid w:val="00403708"/>
    <w:rsid w:val="004039B8"/>
    <w:rsid w:val="00403B94"/>
    <w:rsid w:val="00403BB3"/>
    <w:rsid w:val="00403E4E"/>
    <w:rsid w:val="0040415F"/>
    <w:rsid w:val="00404166"/>
    <w:rsid w:val="004042EE"/>
    <w:rsid w:val="0040431B"/>
    <w:rsid w:val="00404325"/>
    <w:rsid w:val="004044A8"/>
    <w:rsid w:val="00404549"/>
    <w:rsid w:val="004045BC"/>
    <w:rsid w:val="00404BE8"/>
    <w:rsid w:val="00404D6F"/>
    <w:rsid w:val="00404ED9"/>
    <w:rsid w:val="00404F53"/>
    <w:rsid w:val="004051EC"/>
    <w:rsid w:val="004052BF"/>
    <w:rsid w:val="0040587F"/>
    <w:rsid w:val="00405E11"/>
    <w:rsid w:val="00405E48"/>
    <w:rsid w:val="00405FFF"/>
    <w:rsid w:val="0040605A"/>
    <w:rsid w:val="00406636"/>
    <w:rsid w:val="00406C1E"/>
    <w:rsid w:val="00406E3A"/>
    <w:rsid w:val="00407246"/>
    <w:rsid w:val="004072D0"/>
    <w:rsid w:val="00407905"/>
    <w:rsid w:val="00407A40"/>
    <w:rsid w:val="00407D4C"/>
    <w:rsid w:val="004108BF"/>
    <w:rsid w:val="00410FB1"/>
    <w:rsid w:val="00411409"/>
    <w:rsid w:val="00411490"/>
    <w:rsid w:val="00411501"/>
    <w:rsid w:val="00411530"/>
    <w:rsid w:val="004119E2"/>
    <w:rsid w:val="00411A3A"/>
    <w:rsid w:val="00411E4D"/>
    <w:rsid w:val="004121CE"/>
    <w:rsid w:val="0041226F"/>
    <w:rsid w:val="004124DA"/>
    <w:rsid w:val="00412525"/>
    <w:rsid w:val="004127A4"/>
    <w:rsid w:val="004128DE"/>
    <w:rsid w:val="004129C1"/>
    <w:rsid w:val="00412AA2"/>
    <w:rsid w:val="00412BEC"/>
    <w:rsid w:val="004130EA"/>
    <w:rsid w:val="00413105"/>
    <w:rsid w:val="0041321E"/>
    <w:rsid w:val="0041331A"/>
    <w:rsid w:val="0041339F"/>
    <w:rsid w:val="0041347F"/>
    <w:rsid w:val="00413A41"/>
    <w:rsid w:val="00413ADB"/>
    <w:rsid w:val="00414901"/>
    <w:rsid w:val="0041493E"/>
    <w:rsid w:val="0041506E"/>
    <w:rsid w:val="004153A9"/>
    <w:rsid w:val="00415483"/>
    <w:rsid w:val="004159F2"/>
    <w:rsid w:val="00415D6E"/>
    <w:rsid w:val="00416118"/>
    <w:rsid w:val="00416191"/>
    <w:rsid w:val="004163DD"/>
    <w:rsid w:val="004163F8"/>
    <w:rsid w:val="004168E2"/>
    <w:rsid w:val="00416D4C"/>
    <w:rsid w:val="00416E5F"/>
    <w:rsid w:val="00417391"/>
    <w:rsid w:val="00417790"/>
    <w:rsid w:val="00417815"/>
    <w:rsid w:val="0041786C"/>
    <w:rsid w:val="00417B66"/>
    <w:rsid w:val="00417B83"/>
    <w:rsid w:val="00417FB5"/>
    <w:rsid w:val="00420079"/>
    <w:rsid w:val="0042084D"/>
    <w:rsid w:val="004208F8"/>
    <w:rsid w:val="004208F9"/>
    <w:rsid w:val="00421090"/>
    <w:rsid w:val="00421951"/>
    <w:rsid w:val="00421AD6"/>
    <w:rsid w:val="00421EB5"/>
    <w:rsid w:val="00421FEB"/>
    <w:rsid w:val="004223BF"/>
    <w:rsid w:val="00422530"/>
    <w:rsid w:val="0042282C"/>
    <w:rsid w:val="00422AFA"/>
    <w:rsid w:val="00422B42"/>
    <w:rsid w:val="00422C43"/>
    <w:rsid w:val="00422EA0"/>
    <w:rsid w:val="00422FEF"/>
    <w:rsid w:val="0042312B"/>
    <w:rsid w:val="00423159"/>
    <w:rsid w:val="004231BA"/>
    <w:rsid w:val="00423394"/>
    <w:rsid w:val="004233CD"/>
    <w:rsid w:val="00423601"/>
    <w:rsid w:val="00423A4D"/>
    <w:rsid w:val="00423F83"/>
    <w:rsid w:val="0042407C"/>
    <w:rsid w:val="004240B0"/>
    <w:rsid w:val="0042416D"/>
    <w:rsid w:val="00424C43"/>
    <w:rsid w:val="00425038"/>
    <w:rsid w:val="00425061"/>
    <w:rsid w:val="004253F9"/>
    <w:rsid w:val="004257A8"/>
    <w:rsid w:val="00425987"/>
    <w:rsid w:val="00425DF0"/>
    <w:rsid w:val="00425ECE"/>
    <w:rsid w:val="00425FAC"/>
    <w:rsid w:val="004260D3"/>
    <w:rsid w:val="0042612D"/>
    <w:rsid w:val="004262B1"/>
    <w:rsid w:val="00426564"/>
    <w:rsid w:val="0042680D"/>
    <w:rsid w:val="00426822"/>
    <w:rsid w:val="00426AE2"/>
    <w:rsid w:val="004274B8"/>
    <w:rsid w:val="004279AC"/>
    <w:rsid w:val="00427AB6"/>
    <w:rsid w:val="00427D2B"/>
    <w:rsid w:val="00427E2D"/>
    <w:rsid w:val="00427EE8"/>
    <w:rsid w:val="00430470"/>
    <w:rsid w:val="00430781"/>
    <w:rsid w:val="00430CA0"/>
    <w:rsid w:val="00430FD8"/>
    <w:rsid w:val="00431014"/>
    <w:rsid w:val="004314C2"/>
    <w:rsid w:val="004317B0"/>
    <w:rsid w:val="00431E58"/>
    <w:rsid w:val="00431E85"/>
    <w:rsid w:val="00431F67"/>
    <w:rsid w:val="00432358"/>
    <w:rsid w:val="00432724"/>
    <w:rsid w:val="0043295F"/>
    <w:rsid w:val="00432AAB"/>
    <w:rsid w:val="00432AB4"/>
    <w:rsid w:val="00432EF5"/>
    <w:rsid w:val="00433438"/>
    <w:rsid w:val="00433E5D"/>
    <w:rsid w:val="00433FDC"/>
    <w:rsid w:val="0043410D"/>
    <w:rsid w:val="004341B9"/>
    <w:rsid w:val="004346DF"/>
    <w:rsid w:val="0043473C"/>
    <w:rsid w:val="0043492E"/>
    <w:rsid w:val="004349A1"/>
    <w:rsid w:val="004349C1"/>
    <w:rsid w:val="00434A03"/>
    <w:rsid w:val="00434ADD"/>
    <w:rsid w:val="00434C52"/>
    <w:rsid w:val="0043501B"/>
    <w:rsid w:val="00435268"/>
    <w:rsid w:val="00435424"/>
    <w:rsid w:val="004354D6"/>
    <w:rsid w:val="0043554F"/>
    <w:rsid w:val="00435AB2"/>
    <w:rsid w:val="00435B24"/>
    <w:rsid w:val="0043636E"/>
    <w:rsid w:val="00436490"/>
    <w:rsid w:val="004365A3"/>
    <w:rsid w:val="004366F9"/>
    <w:rsid w:val="00436A4F"/>
    <w:rsid w:val="0043725D"/>
    <w:rsid w:val="004375E8"/>
    <w:rsid w:val="0043786C"/>
    <w:rsid w:val="00437D7F"/>
    <w:rsid w:val="00437DA0"/>
    <w:rsid w:val="00437E0B"/>
    <w:rsid w:val="004403C8"/>
    <w:rsid w:val="004403F5"/>
    <w:rsid w:val="0044066A"/>
    <w:rsid w:val="00440780"/>
    <w:rsid w:val="00440D92"/>
    <w:rsid w:val="00440E06"/>
    <w:rsid w:val="0044121F"/>
    <w:rsid w:val="004412F7"/>
    <w:rsid w:val="00441373"/>
    <w:rsid w:val="004414A8"/>
    <w:rsid w:val="00441846"/>
    <w:rsid w:val="004419EF"/>
    <w:rsid w:val="00441AD1"/>
    <w:rsid w:val="00441C7B"/>
    <w:rsid w:val="004425DC"/>
    <w:rsid w:val="00442625"/>
    <w:rsid w:val="00442782"/>
    <w:rsid w:val="0044291C"/>
    <w:rsid w:val="00442AB0"/>
    <w:rsid w:val="00442F5F"/>
    <w:rsid w:val="00443657"/>
    <w:rsid w:val="0044389A"/>
    <w:rsid w:val="0044396E"/>
    <w:rsid w:val="00443D6C"/>
    <w:rsid w:val="0044421B"/>
    <w:rsid w:val="004444E1"/>
    <w:rsid w:val="004446FE"/>
    <w:rsid w:val="00444D78"/>
    <w:rsid w:val="00444FC8"/>
    <w:rsid w:val="00445011"/>
    <w:rsid w:val="004450EA"/>
    <w:rsid w:val="004452F9"/>
    <w:rsid w:val="00445473"/>
    <w:rsid w:val="0044550C"/>
    <w:rsid w:val="0044564F"/>
    <w:rsid w:val="0044576A"/>
    <w:rsid w:val="004457CA"/>
    <w:rsid w:val="00445925"/>
    <w:rsid w:val="00445EDB"/>
    <w:rsid w:val="00445F67"/>
    <w:rsid w:val="0044643B"/>
    <w:rsid w:val="004467AE"/>
    <w:rsid w:val="00446A8B"/>
    <w:rsid w:val="00447A43"/>
    <w:rsid w:val="00450559"/>
    <w:rsid w:val="00450714"/>
    <w:rsid w:val="004509C7"/>
    <w:rsid w:val="00450E9E"/>
    <w:rsid w:val="00451273"/>
    <w:rsid w:val="004514FB"/>
    <w:rsid w:val="00451694"/>
    <w:rsid w:val="00451A04"/>
    <w:rsid w:val="00451B61"/>
    <w:rsid w:val="00451F08"/>
    <w:rsid w:val="00452325"/>
    <w:rsid w:val="004525EA"/>
    <w:rsid w:val="00452F0B"/>
    <w:rsid w:val="0045321D"/>
    <w:rsid w:val="004533D9"/>
    <w:rsid w:val="00453960"/>
    <w:rsid w:val="00453B4F"/>
    <w:rsid w:val="00453D80"/>
    <w:rsid w:val="00453F8F"/>
    <w:rsid w:val="004541C4"/>
    <w:rsid w:val="004542E4"/>
    <w:rsid w:val="004543DE"/>
    <w:rsid w:val="00454A31"/>
    <w:rsid w:val="00454C65"/>
    <w:rsid w:val="00454DDF"/>
    <w:rsid w:val="004556A8"/>
    <w:rsid w:val="004556B5"/>
    <w:rsid w:val="00455782"/>
    <w:rsid w:val="004559C6"/>
    <w:rsid w:val="00455A7A"/>
    <w:rsid w:val="00456278"/>
    <w:rsid w:val="004564E6"/>
    <w:rsid w:val="004564FA"/>
    <w:rsid w:val="004565E6"/>
    <w:rsid w:val="0045674C"/>
    <w:rsid w:val="004567F0"/>
    <w:rsid w:val="00456BE1"/>
    <w:rsid w:val="0045794B"/>
    <w:rsid w:val="00457E2D"/>
    <w:rsid w:val="0046015E"/>
    <w:rsid w:val="00460272"/>
    <w:rsid w:val="00460468"/>
    <w:rsid w:val="0046076A"/>
    <w:rsid w:val="004608CF"/>
    <w:rsid w:val="00460BA2"/>
    <w:rsid w:val="00460BA4"/>
    <w:rsid w:val="004616B9"/>
    <w:rsid w:val="00461923"/>
    <w:rsid w:val="00461A0D"/>
    <w:rsid w:val="00461A29"/>
    <w:rsid w:val="00461A72"/>
    <w:rsid w:val="00461C08"/>
    <w:rsid w:val="00461CE9"/>
    <w:rsid w:val="00461DA8"/>
    <w:rsid w:val="00461F9A"/>
    <w:rsid w:val="00462061"/>
    <w:rsid w:val="004620EC"/>
    <w:rsid w:val="00462514"/>
    <w:rsid w:val="004627F7"/>
    <w:rsid w:val="00462807"/>
    <w:rsid w:val="00462F84"/>
    <w:rsid w:val="004631CB"/>
    <w:rsid w:val="0046328F"/>
    <w:rsid w:val="0046345F"/>
    <w:rsid w:val="004634CE"/>
    <w:rsid w:val="00463832"/>
    <w:rsid w:val="0046388C"/>
    <w:rsid w:val="00463B04"/>
    <w:rsid w:val="00463FE4"/>
    <w:rsid w:val="00464092"/>
    <w:rsid w:val="00464196"/>
    <w:rsid w:val="00464512"/>
    <w:rsid w:val="00464530"/>
    <w:rsid w:val="004645C6"/>
    <w:rsid w:val="0046483B"/>
    <w:rsid w:val="004649DA"/>
    <w:rsid w:val="00464B6D"/>
    <w:rsid w:val="00465273"/>
    <w:rsid w:val="004652D0"/>
    <w:rsid w:val="0046539F"/>
    <w:rsid w:val="00465614"/>
    <w:rsid w:val="00465833"/>
    <w:rsid w:val="00465877"/>
    <w:rsid w:val="00465950"/>
    <w:rsid w:val="004659D3"/>
    <w:rsid w:val="00465AD7"/>
    <w:rsid w:val="00465B98"/>
    <w:rsid w:val="00466CEC"/>
    <w:rsid w:val="00466CF8"/>
    <w:rsid w:val="00466E2E"/>
    <w:rsid w:val="00466F31"/>
    <w:rsid w:val="00467228"/>
    <w:rsid w:val="004678A3"/>
    <w:rsid w:val="00467C09"/>
    <w:rsid w:val="00467CD6"/>
    <w:rsid w:val="00470081"/>
    <w:rsid w:val="00470277"/>
    <w:rsid w:val="004702EF"/>
    <w:rsid w:val="00470525"/>
    <w:rsid w:val="00470ACC"/>
    <w:rsid w:val="00470CE3"/>
    <w:rsid w:val="00470D99"/>
    <w:rsid w:val="00470E21"/>
    <w:rsid w:val="00470F8E"/>
    <w:rsid w:val="00471687"/>
    <w:rsid w:val="00471AB6"/>
    <w:rsid w:val="00471BC1"/>
    <w:rsid w:val="00471EE6"/>
    <w:rsid w:val="004725F3"/>
    <w:rsid w:val="00472E09"/>
    <w:rsid w:val="00473094"/>
    <w:rsid w:val="004733B5"/>
    <w:rsid w:val="004734FE"/>
    <w:rsid w:val="00473555"/>
    <w:rsid w:val="004736F3"/>
    <w:rsid w:val="00473843"/>
    <w:rsid w:val="00473950"/>
    <w:rsid w:val="00473E6E"/>
    <w:rsid w:val="0047400F"/>
    <w:rsid w:val="00474290"/>
    <w:rsid w:val="00474385"/>
    <w:rsid w:val="00474595"/>
    <w:rsid w:val="00474629"/>
    <w:rsid w:val="00474C48"/>
    <w:rsid w:val="00474CFA"/>
    <w:rsid w:val="00474D6A"/>
    <w:rsid w:val="00474F04"/>
    <w:rsid w:val="00474F6C"/>
    <w:rsid w:val="00475089"/>
    <w:rsid w:val="004753A6"/>
    <w:rsid w:val="0047549A"/>
    <w:rsid w:val="0047573A"/>
    <w:rsid w:val="00475874"/>
    <w:rsid w:val="00475989"/>
    <w:rsid w:val="00475B47"/>
    <w:rsid w:val="00475BB9"/>
    <w:rsid w:val="0047612F"/>
    <w:rsid w:val="00476221"/>
    <w:rsid w:val="004763DA"/>
    <w:rsid w:val="00476708"/>
    <w:rsid w:val="0047680C"/>
    <w:rsid w:val="004768A2"/>
    <w:rsid w:val="00476A36"/>
    <w:rsid w:val="00477036"/>
    <w:rsid w:val="004773E8"/>
    <w:rsid w:val="004773EF"/>
    <w:rsid w:val="0047780E"/>
    <w:rsid w:val="00477BBE"/>
    <w:rsid w:val="00477EED"/>
    <w:rsid w:val="004803FD"/>
    <w:rsid w:val="00480616"/>
    <w:rsid w:val="00480A09"/>
    <w:rsid w:val="00480A2B"/>
    <w:rsid w:val="00480F81"/>
    <w:rsid w:val="00481198"/>
    <w:rsid w:val="0048174A"/>
    <w:rsid w:val="00481882"/>
    <w:rsid w:val="00481BEB"/>
    <w:rsid w:val="004821E5"/>
    <w:rsid w:val="00482778"/>
    <w:rsid w:val="004828E1"/>
    <w:rsid w:val="00482C06"/>
    <w:rsid w:val="00482DD9"/>
    <w:rsid w:val="0048308F"/>
    <w:rsid w:val="004834EC"/>
    <w:rsid w:val="00483752"/>
    <w:rsid w:val="00483A6E"/>
    <w:rsid w:val="00483B33"/>
    <w:rsid w:val="004841FC"/>
    <w:rsid w:val="00484AA3"/>
    <w:rsid w:val="00484C0E"/>
    <w:rsid w:val="00484DBE"/>
    <w:rsid w:val="00485091"/>
    <w:rsid w:val="00485583"/>
    <w:rsid w:val="00485587"/>
    <w:rsid w:val="004855A7"/>
    <w:rsid w:val="004858BE"/>
    <w:rsid w:val="00485A94"/>
    <w:rsid w:val="00485B14"/>
    <w:rsid w:val="00485CC5"/>
    <w:rsid w:val="00485D08"/>
    <w:rsid w:val="004863F5"/>
    <w:rsid w:val="00486417"/>
    <w:rsid w:val="00486574"/>
    <w:rsid w:val="0048667B"/>
    <w:rsid w:val="004868AB"/>
    <w:rsid w:val="00486AD8"/>
    <w:rsid w:val="00486DA9"/>
    <w:rsid w:val="00486E79"/>
    <w:rsid w:val="00486FE7"/>
    <w:rsid w:val="0048709B"/>
    <w:rsid w:val="004873A6"/>
    <w:rsid w:val="004873C2"/>
    <w:rsid w:val="004873FC"/>
    <w:rsid w:val="0048756E"/>
    <w:rsid w:val="00487915"/>
    <w:rsid w:val="00487C27"/>
    <w:rsid w:val="00487F4A"/>
    <w:rsid w:val="00487F82"/>
    <w:rsid w:val="00490052"/>
    <w:rsid w:val="004900B7"/>
    <w:rsid w:val="00490406"/>
    <w:rsid w:val="00490859"/>
    <w:rsid w:val="00491024"/>
    <w:rsid w:val="00491025"/>
    <w:rsid w:val="004910E8"/>
    <w:rsid w:val="00491226"/>
    <w:rsid w:val="00491310"/>
    <w:rsid w:val="004915A7"/>
    <w:rsid w:val="004919DE"/>
    <w:rsid w:val="00491ABE"/>
    <w:rsid w:val="00491CDA"/>
    <w:rsid w:val="00491CFF"/>
    <w:rsid w:val="00491F01"/>
    <w:rsid w:val="0049214B"/>
    <w:rsid w:val="004922FE"/>
    <w:rsid w:val="00492491"/>
    <w:rsid w:val="0049272E"/>
    <w:rsid w:val="00492777"/>
    <w:rsid w:val="00492AB8"/>
    <w:rsid w:val="00492E13"/>
    <w:rsid w:val="00492F29"/>
    <w:rsid w:val="00492FB9"/>
    <w:rsid w:val="00493072"/>
    <w:rsid w:val="0049308D"/>
    <w:rsid w:val="004930F8"/>
    <w:rsid w:val="00493456"/>
    <w:rsid w:val="00493B3C"/>
    <w:rsid w:val="00493B94"/>
    <w:rsid w:val="00493DAD"/>
    <w:rsid w:val="00493DCE"/>
    <w:rsid w:val="00493EED"/>
    <w:rsid w:val="00493FBF"/>
    <w:rsid w:val="00494332"/>
    <w:rsid w:val="0049446A"/>
    <w:rsid w:val="004945C0"/>
    <w:rsid w:val="0049471A"/>
    <w:rsid w:val="00494790"/>
    <w:rsid w:val="00494B62"/>
    <w:rsid w:val="00494CC8"/>
    <w:rsid w:val="00494DDA"/>
    <w:rsid w:val="00495CCE"/>
    <w:rsid w:val="00495D37"/>
    <w:rsid w:val="00495F13"/>
    <w:rsid w:val="00496095"/>
    <w:rsid w:val="0049611E"/>
    <w:rsid w:val="0049618B"/>
    <w:rsid w:val="00496446"/>
    <w:rsid w:val="0049660A"/>
    <w:rsid w:val="00496806"/>
    <w:rsid w:val="00496896"/>
    <w:rsid w:val="00496AD2"/>
    <w:rsid w:val="00496BC7"/>
    <w:rsid w:val="00496FD9"/>
    <w:rsid w:val="00497050"/>
    <w:rsid w:val="004971A1"/>
    <w:rsid w:val="0049729D"/>
    <w:rsid w:val="00497619"/>
    <w:rsid w:val="00497705"/>
    <w:rsid w:val="00497B32"/>
    <w:rsid w:val="00497B51"/>
    <w:rsid w:val="00497BDA"/>
    <w:rsid w:val="00497D35"/>
    <w:rsid w:val="004A00D1"/>
    <w:rsid w:val="004A0300"/>
    <w:rsid w:val="004A04B1"/>
    <w:rsid w:val="004A059B"/>
    <w:rsid w:val="004A09DC"/>
    <w:rsid w:val="004A0AF4"/>
    <w:rsid w:val="004A0F48"/>
    <w:rsid w:val="004A1439"/>
    <w:rsid w:val="004A1967"/>
    <w:rsid w:val="004A19FA"/>
    <w:rsid w:val="004A1B2E"/>
    <w:rsid w:val="004A1E85"/>
    <w:rsid w:val="004A1F96"/>
    <w:rsid w:val="004A27DD"/>
    <w:rsid w:val="004A2886"/>
    <w:rsid w:val="004A2A07"/>
    <w:rsid w:val="004A2BED"/>
    <w:rsid w:val="004A2FF9"/>
    <w:rsid w:val="004A314C"/>
    <w:rsid w:val="004A362D"/>
    <w:rsid w:val="004A3D45"/>
    <w:rsid w:val="004A3EAF"/>
    <w:rsid w:val="004A3F98"/>
    <w:rsid w:val="004A402C"/>
    <w:rsid w:val="004A40D0"/>
    <w:rsid w:val="004A41DE"/>
    <w:rsid w:val="004A4521"/>
    <w:rsid w:val="004A4626"/>
    <w:rsid w:val="004A4960"/>
    <w:rsid w:val="004A49D6"/>
    <w:rsid w:val="004A4A14"/>
    <w:rsid w:val="004A4D6D"/>
    <w:rsid w:val="004A4E11"/>
    <w:rsid w:val="004A4EE4"/>
    <w:rsid w:val="004A4F68"/>
    <w:rsid w:val="004A4F6A"/>
    <w:rsid w:val="004A4FF7"/>
    <w:rsid w:val="004A50DF"/>
    <w:rsid w:val="004A54FB"/>
    <w:rsid w:val="004A5540"/>
    <w:rsid w:val="004A57EA"/>
    <w:rsid w:val="004A6239"/>
    <w:rsid w:val="004A6261"/>
    <w:rsid w:val="004A62F2"/>
    <w:rsid w:val="004A67FE"/>
    <w:rsid w:val="004A6850"/>
    <w:rsid w:val="004A68C7"/>
    <w:rsid w:val="004A6ACD"/>
    <w:rsid w:val="004A6BEA"/>
    <w:rsid w:val="004A6C13"/>
    <w:rsid w:val="004A714A"/>
    <w:rsid w:val="004A742A"/>
    <w:rsid w:val="004A7895"/>
    <w:rsid w:val="004A79F3"/>
    <w:rsid w:val="004A7FF8"/>
    <w:rsid w:val="004B00F5"/>
    <w:rsid w:val="004B01A1"/>
    <w:rsid w:val="004B0311"/>
    <w:rsid w:val="004B03DB"/>
    <w:rsid w:val="004B09E0"/>
    <w:rsid w:val="004B0A82"/>
    <w:rsid w:val="004B0AE2"/>
    <w:rsid w:val="004B0ECD"/>
    <w:rsid w:val="004B0F94"/>
    <w:rsid w:val="004B0FBF"/>
    <w:rsid w:val="004B1182"/>
    <w:rsid w:val="004B15F6"/>
    <w:rsid w:val="004B160D"/>
    <w:rsid w:val="004B177F"/>
    <w:rsid w:val="004B17DA"/>
    <w:rsid w:val="004B18F4"/>
    <w:rsid w:val="004B1C98"/>
    <w:rsid w:val="004B20C9"/>
    <w:rsid w:val="004B2799"/>
    <w:rsid w:val="004B298B"/>
    <w:rsid w:val="004B2A05"/>
    <w:rsid w:val="004B2A98"/>
    <w:rsid w:val="004B2C70"/>
    <w:rsid w:val="004B356C"/>
    <w:rsid w:val="004B3BC0"/>
    <w:rsid w:val="004B3CE0"/>
    <w:rsid w:val="004B440C"/>
    <w:rsid w:val="004B4860"/>
    <w:rsid w:val="004B4AB9"/>
    <w:rsid w:val="004B4D7F"/>
    <w:rsid w:val="004B4DAE"/>
    <w:rsid w:val="004B5075"/>
    <w:rsid w:val="004B58D8"/>
    <w:rsid w:val="004B59FF"/>
    <w:rsid w:val="004B5A24"/>
    <w:rsid w:val="004B5A3A"/>
    <w:rsid w:val="004B5A8F"/>
    <w:rsid w:val="004B5AF5"/>
    <w:rsid w:val="004B5D85"/>
    <w:rsid w:val="004B5F0E"/>
    <w:rsid w:val="004B6064"/>
    <w:rsid w:val="004B644F"/>
    <w:rsid w:val="004B6736"/>
    <w:rsid w:val="004B6977"/>
    <w:rsid w:val="004B70EB"/>
    <w:rsid w:val="004B743B"/>
    <w:rsid w:val="004B78C0"/>
    <w:rsid w:val="004B7ED5"/>
    <w:rsid w:val="004C019C"/>
    <w:rsid w:val="004C0419"/>
    <w:rsid w:val="004C0646"/>
    <w:rsid w:val="004C0988"/>
    <w:rsid w:val="004C0B44"/>
    <w:rsid w:val="004C0B81"/>
    <w:rsid w:val="004C0DE0"/>
    <w:rsid w:val="004C0F4C"/>
    <w:rsid w:val="004C1049"/>
    <w:rsid w:val="004C138B"/>
    <w:rsid w:val="004C145A"/>
    <w:rsid w:val="004C154E"/>
    <w:rsid w:val="004C157F"/>
    <w:rsid w:val="004C26A2"/>
    <w:rsid w:val="004C2721"/>
    <w:rsid w:val="004C28DE"/>
    <w:rsid w:val="004C2911"/>
    <w:rsid w:val="004C29E4"/>
    <w:rsid w:val="004C2EBD"/>
    <w:rsid w:val="004C3001"/>
    <w:rsid w:val="004C31B2"/>
    <w:rsid w:val="004C3909"/>
    <w:rsid w:val="004C3ACE"/>
    <w:rsid w:val="004C3FC8"/>
    <w:rsid w:val="004C403B"/>
    <w:rsid w:val="004C48ED"/>
    <w:rsid w:val="004C496C"/>
    <w:rsid w:val="004C4F95"/>
    <w:rsid w:val="004C501C"/>
    <w:rsid w:val="004C5204"/>
    <w:rsid w:val="004C53AC"/>
    <w:rsid w:val="004C58F2"/>
    <w:rsid w:val="004C5D01"/>
    <w:rsid w:val="004C5EB2"/>
    <w:rsid w:val="004C6126"/>
    <w:rsid w:val="004C6477"/>
    <w:rsid w:val="004C6683"/>
    <w:rsid w:val="004C66C7"/>
    <w:rsid w:val="004C6A02"/>
    <w:rsid w:val="004C6D43"/>
    <w:rsid w:val="004C6E0A"/>
    <w:rsid w:val="004C6F88"/>
    <w:rsid w:val="004C752B"/>
    <w:rsid w:val="004C7835"/>
    <w:rsid w:val="004C78F7"/>
    <w:rsid w:val="004C7EDA"/>
    <w:rsid w:val="004C7F83"/>
    <w:rsid w:val="004D01E9"/>
    <w:rsid w:val="004D0416"/>
    <w:rsid w:val="004D051A"/>
    <w:rsid w:val="004D0C11"/>
    <w:rsid w:val="004D0E04"/>
    <w:rsid w:val="004D132F"/>
    <w:rsid w:val="004D14A3"/>
    <w:rsid w:val="004D14BA"/>
    <w:rsid w:val="004D158E"/>
    <w:rsid w:val="004D15A4"/>
    <w:rsid w:val="004D166A"/>
    <w:rsid w:val="004D1F6B"/>
    <w:rsid w:val="004D1FF4"/>
    <w:rsid w:val="004D2243"/>
    <w:rsid w:val="004D23DE"/>
    <w:rsid w:val="004D280F"/>
    <w:rsid w:val="004D2CE1"/>
    <w:rsid w:val="004D2EE8"/>
    <w:rsid w:val="004D2F70"/>
    <w:rsid w:val="004D3584"/>
    <w:rsid w:val="004D3630"/>
    <w:rsid w:val="004D3727"/>
    <w:rsid w:val="004D3883"/>
    <w:rsid w:val="004D3994"/>
    <w:rsid w:val="004D3B06"/>
    <w:rsid w:val="004D3DD0"/>
    <w:rsid w:val="004D44D9"/>
    <w:rsid w:val="004D470A"/>
    <w:rsid w:val="004D4858"/>
    <w:rsid w:val="004D4CA6"/>
    <w:rsid w:val="004D5E6A"/>
    <w:rsid w:val="004D600D"/>
    <w:rsid w:val="004D6246"/>
    <w:rsid w:val="004D651C"/>
    <w:rsid w:val="004D6D19"/>
    <w:rsid w:val="004D6F9A"/>
    <w:rsid w:val="004D717D"/>
    <w:rsid w:val="004D75E5"/>
    <w:rsid w:val="004D7C40"/>
    <w:rsid w:val="004D7EFB"/>
    <w:rsid w:val="004E028E"/>
    <w:rsid w:val="004E04AF"/>
    <w:rsid w:val="004E0776"/>
    <w:rsid w:val="004E0C3E"/>
    <w:rsid w:val="004E13A9"/>
    <w:rsid w:val="004E14DE"/>
    <w:rsid w:val="004E15F7"/>
    <w:rsid w:val="004E23FF"/>
    <w:rsid w:val="004E27F3"/>
    <w:rsid w:val="004E2851"/>
    <w:rsid w:val="004E2868"/>
    <w:rsid w:val="004E2C32"/>
    <w:rsid w:val="004E315C"/>
    <w:rsid w:val="004E31E8"/>
    <w:rsid w:val="004E32FB"/>
    <w:rsid w:val="004E3720"/>
    <w:rsid w:val="004E3982"/>
    <w:rsid w:val="004E39DB"/>
    <w:rsid w:val="004E3B46"/>
    <w:rsid w:val="004E3E7C"/>
    <w:rsid w:val="004E3F99"/>
    <w:rsid w:val="004E428D"/>
    <w:rsid w:val="004E4716"/>
    <w:rsid w:val="004E497F"/>
    <w:rsid w:val="004E4A0C"/>
    <w:rsid w:val="004E4A0D"/>
    <w:rsid w:val="004E4C97"/>
    <w:rsid w:val="004E4DE7"/>
    <w:rsid w:val="004E4E07"/>
    <w:rsid w:val="004E50FA"/>
    <w:rsid w:val="004E51D2"/>
    <w:rsid w:val="004E524F"/>
    <w:rsid w:val="004E58A9"/>
    <w:rsid w:val="004E5B70"/>
    <w:rsid w:val="004E5DB1"/>
    <w:rsid w:val="004E5F57"/>
    <w:rsid w:val="004E604E"/>
    <w:rsid w:val="004E6057"/>
    <w:rsid w:val="004E610C"/>
    <w:rsid w:val="004E6336"/>
    <w:rsid w:val="004E6554"/>
    <w:rsid w:val="004E65EE"/>
    <w:rsid w:val="004E6700"/>
    <w:rsid w:val="004E678D"/>
    <w:rsid w:val="004E692E"/>
    <w:rsid w:val="004E69DE"/>
    <w:rsid w:val="004E6A70"/>
    <w:rsid w:val="004E6BA7"/>
    <w:rsid w:val="004E6C53"/>
    <w:rsid w:val="004E6E62"/>
    <w:rsid w:val="004E6E7F"/>
    <w:rsid w:val="004E6EF1"/>
    <w:rsid w:val="004E7EB1"/>
    <w:rsid w:val="004F0070"/>
    <w:rsid w:val="004F059B"/>
    <w:rsid w:val="004F122A"/>
    <w:rsid w:val="004F142B"/>
    <w:rsid w:val="004F1498"/>
    <w:rsid w:val="004F177E"/>
    <w:rsid w:val="004F1819"/>
    <w:rsid w:val="004F1A31"/>
    <w:rsid w:val="004F1C08"/>
    <w:rsid w:val="004F2039"/>
    <w:rsid w:val="004F245D"/>
    <w:rsid w:val="004F26B3"/>
    <w:rsid w:val="004F2824"/>
    <w:rsid w:val="004F28A7"/>
    <w:rsid w:val="004F28D3"/>
    <w:rsid w:val="004F2A5C"/>
    <w:rsid w:val="004F2BD0"/>
    <w:rsid w:val="004F2BDC"/>
    <w:rsid w:val="004F2F94"/>
    <w:rsid w:val="004F309B"/>
    <w:rsid w:val="004F3157"/>
    <w:rsid w:val="004F31D8"/>
    <w:rsid w:val="004F33CC"/>
    <w:rsid w:val="004F3883"/>
    <w:rsid w:val="004F3AA8"/>
    <w:rsid w:val="004F3C4B"/>
    <w:rsid w:val="004F405A"/>
    <w:rsid w:val="004F42CF"/>
    <w:rsid w:val="004F42FC"/>
    <w:rsid w:val="004F434F"/>
    <w:rsid w:val="004F43E9"/>
    <w:rsid w:val="004F452F"/>
    <w:rsid w:val="004F4C2D"/>
    <w:rsid w:val="004F4D37"/>
    <w:rsid w:val="004F4E3C"/>
    <w:rsid w:val="004F4E4D"/>
    <w:rsid w:val="004F5157"/>
    <w:rsid w:val="004F51D9"/>
    <w:rsid w:val="004F56FB"/>
    <w:rsid w:val="004F5897"/>
    <w:rsid w:val="004F5C9C"/>
    <w:rsid w:val="004F5DE9"/>
    <w:rsid w:val="004F5E45"/>
    <w:rsid w:val="004F6269"/>
    <w:rsid w:val="004F6492"/>
    <w:rsid w:val="004F6747"/>
    <w:rsid w:val="004F6903"/>
    <w:rsid w:val="004F6C17"/>
    <w:rsid w:val="004F6E72"/>
    <w:rsid w:val="004F6EF8"/>
    <w:rsid w:val="004F713F"/>
    <w:rsid w:val="004F7478"/>
    <w:rsid w:val="004F74CD"/>
    <w:rsid w:val="004F753A"/>
    <w:rsid w:val="004F7577"/>
    <w:rsid w:val="004F78C1"/>
    <w:rsid w:val="005000DD"/>
    <w:rsid w:val="0050019F"/>
    <w:rsid w:val="00500950"/>
    <w:rsid w:val="00500969"/>
    <w:rsid w:val="00500E2B"/>
    <w:rsid w:val="00500E52"/>
    <w:rsid w:val="00500F56"/>
    <w:rsid w:val="005017DE"/>
    <w:rsid w:val="0050185E"/>
    <w:rsid w:val="005019E5"/>
    <w:rsid w:val="00501AA0"/>
    <w:rsid w:val="00501CE6"/>
    <w:rsid w:val="00501E8B"/>
    <w:rsid w:val="0050234A"/>
    <w:rsid w:val="005023C8"/>
    <w:rsid w:val="005026F7"/>
    <w:rsid w:val="005026FA"/>
    <w:rsid w:val="005027F9"/>
    <w:rsid w:val="0050289A"/>
    <w:rsid w:val="005028D1"/>
    <w:rsid w:val="00502C0B"/>
    <w:rsid w:val="00502D14"/>
    <w:rsid w:val="00503256"/>
    <w:rsid w:val="005037DA"/>
    <w:rsid w:val="0050388F"/>
    <w:rsid w:val="00503960"/>
    <w:rsid w:val="00503AA9"/>
    <w:rsid w:val="00503AC5"/>
    <w:rsid w:val="00503AF9"/>
    <w:rsid w:val="0050406F"/>
    <w:rsid w:val="005040D9"/>
    <w:rsid w:val="00504153"/>
    <w:rsid w:val="00504394"/>
    <w:rsid w:val="005049CA"/>
    <w:rsid w:val="005049E7"/>
    <w:rsid w:val="00504B1C"/>
    <w:rsid w:val="00504BDC"/>
    <w:rsid w:val="005051F7"/>
    <w:rsid w:val="005051F8"/>
    <w:rsid w:val="00505298"/>
    <w:rsid w:val="00505707"/>
    <w:rsid w:val="00505D02"/>
    <w:rsid w:val="0050637E"/>
    <w:rsid w:val="00506832"/>
    <w:rsid w:val="005068B3"/>
    <w:rsid w:val="0050691C"/>
    <w:rsid w:val="00506AD2"/>
    <w:rsid w:val="00506B8E"/>
    <w:rsid w:val="005073A8"/>
    <w:rsid w:val="00507475"/>
    <w:rsid w:val="005074A5"/>
    <w:rsid w:val="005075A9"/>
    <w:rsid w:val="005075B4"/>
    <w:rsid w:val="00507B7E"/>
    <w:rsid w:val="00510642"/>
    <w:rsid w:val="005106F1"/>
    <w:rsid w:val="005107E0"/>
    <w:rsid w:val="005109FC"/>
    <w:rsid w:val="00510A5C"/>
    <w:rsid w:val="00510FEC"/>
    <w:rsid w:val="00511013"/>
    <w:rsid w:val="005112C0"/>
    <w:rsid w:val="0051130D"/>
    <w:rsid w:val="005119D5"/>
    <w:rsid w:val="00511E97"/>
    <w:rsid w:val="00511EBE"/>
    <w:rsid w:val="00511F8E"/>
    <w:rsid w:val="005120EE"/>
    <w:rsid w:val="00512157"/>
    <w:rsid w:val="005125B0"/>
    <w:rsid w:val="00512620"/>
    <w:rsid w:val="00512B7D"/>
    <w:rsid w:val="00513184"/>
    <w:rsid w:val="0051374E"/>
    <w:rsid w:val="00513A6C"/>
    <w:rsid w:val="00513CD7"/>
    <w:rsid w:val="00513E0B"/>
    <w:rsid w:val="005140F9"/>
    <w:rsid w:val="0051417F"/>
    <w:rsid w:val="005143B4"/>
    <w:rsid w:val="005144F7"/>
    <w:rsid w:val="00514C0E"/>
    <w:rsid w:val="00514F4B"/>
    <w:rsid w:val="005154F2"/>
    <w:rsid w:val="005159B8"/>
    <w:rsid w:val="00515B82"/>
    <w:rsid w:val="00515D7C"/>
    <w:rsid w:val="00515D7E"/>
    <w:rsid w:val="00515FA4"/>
    <w:rsid w:val="005161B6"/>
    <w:rsid w:val="00516219"/>
    <w:rsid w:val="005162C9"/>
    <w:rsid w:val="00516638"/>
    <w:rsid w:val="005172C9"/>
    <w:rsid w:val="005176BE"/>
    <w:rsid w:val="005176F5"/>
    <w:rsid w:val="00517842"/>
    <w:rsid w:val="00517BEA"/>
    <w:rsid w:val="00517FEC"/>
    <w:rsid w:val="00520641"/>
    <w:rsid w:val="00520A6E"/>
    <w:rsid w:val="00520D36"/>
    <w:rsid w:val="00520EE7"/>
    <w:rsid w:val="00521238"/>
    <w:rsid w:val="005214B5"/>
    <w:rsid w:val="00521553"/>
    <w:rsid w:val="00521B14"/>
    <w:rsid w:val="00521D5D"/>
    <w:rsid w:val="00521FC0"/>
    <w:rsid w:val="00522202"/>
    <w:rsid w:val="0052228E"/>
    <w:rsid w:val="0052233B"/>
    <w:rsid w:val="005223A0"/>
    <w:rsid w:val="005224D7"/>
    <w:rsid w:val="00522512"/>
    <w:rsid w:val="00522586"/>
    <w:rsid w:val="005225D3"/>
    <w:rsid w:val="0052279B"/>
    <w:rsid w:val="0052285C"/>
    <w:rsid w:val="005228D5"/>
    <w:rsid w:val="00522D9F"/>
    <w:rsid w:val="00522DC1"/>
    <w:rsid w:val="00522E68"/>
    <w:rsid w:val="005232F7"/>
    <w:rsid w:val="00523939"/>
    <w:rsid w:val="00523BEC"/>
    <w:rsid w:val="00523BFE"/>
    <w:rsid w:val="00523C71"/>
    <w:rsid w:val="00523DC9"/>
    <w:rsid w:val="00524059"/>
    <w:rsid w:val="00524494"/>
    <w:rsid w:val="00524499"/>
    <w:rsid w:val="00524934"/>
    <w:rsid w:val="00524B17"/>
    <w:rsid w:val="00524C6F"/>
    <w:rsid w:val="00524FE8"/>
    <w:rsid w:val="0052509D"/>
    <w:rsid w:val="005251A4"/>
    <w:rsid w:val="0052552C"/>
    <w:rsid w:val="00525E63"/>
    <w:rsid w:val="005263BA"/>
    <w:rsid w:val="005265B0"/>
    <w:rsid w:val="005269C8"/>
    <w:rsid w:val="00526D23"/>
    <w:rsid w:val="00527015"/>
    <w:rsid w:val="005271FC"/>
    <w:rsid w:val="00527354"/>
    <w:rsid w:val="0052778D"/>
    <w:rsid w:val="00527BDE"/>
    <w:rsid w:val="00527E94"/>
    <w:rsid w:val="005301B5"/>
    <w:rsid w:val="0053087F"/>
    <w:rsid w:val="00530887"/>
    <w:rsid w:val="00530933"/>
    <w:rsid w:val="00531694"/>
    <w:rsid w:val="0053178D"/>
    <w:rsid w:val="005319FF"/>
    <w:rsid w:val="00531C28"/>
    <w:rsid w:val="00531E50"/>
    <w:rsid w:val="00532131"/>
    <w:rsid w:val="0053251C"/>
    <w:rsid w:val="0053265F"/>
    <w:rsid w:val="005326B3"/>
    <w:rsid w:val="00532807"/>
    <w:rsid w:val="00532F69"/>
    <w:rsid w:val="0053328C"/>
    <w:rsid w:val="0053334A"/>
    <w:rsid w:val="005335E5"/>
    <w:rsid w:val="005336DE"/>
    <w:rsid w:val="0053373A"/>
    <w:rsid w:val="00533B39"/>
    <w:rsid w:val="005341FA"/>
    <w:rsid w:val="00534937"/>
    <w:rsid w:val="0053496D"/>
    <w:rsid w:val="00534A84"/>
    <w:rsid w:val="00534BCC"/>
    <w:rsid w:val="00534BCD"/>
    <w:rsid w:val="00535171"/>
    <w:rsid w:val="0053543E"/>
    <w:rsid w:val="005358C5"/>
    <w:rsid w:val="005359A6"/>
    <w:rsid w:val="00535D53"/>
    <w:rsid w:val="00536030"/>
    <w:rsid w:val="00536643"/>
    <w:rsid w:val="00536DCB"/>
    <w:rsid w:val="00536E6A"/>
    <w:rsid w:val="005373F3"/>
    <w:rsid w:val="0053762C"/>
    <w:rsid w:val="005376B5"/>
    <w:rsid w:val="00537932"/>
    <w:rsid w:val="00537C0E"/>
    <w:rsid w:val="00537C7B"/>
    <w:rsid w:val="00537CCA"/>
    <w:rsid w:val="00537DEE"/>
    <w:rsid w:val="00540287"/>
    <w:rsid w:val="0054030F"/>
    <w:rsid w:val="00540461"/>
    <w:rsid w:val="0054050A"/>
    <w:rsid w:val="00540B5E"/>
    <w:rsid w:val="00540F8B"/>
    <w:rsid w:val="00541004"/>
    <w:rsid w:val="005412A0"/>
    <w:rsid w:val="00541C65"/>
    <w:rsid w:val="00541E54"/>
    <w:rsid w:val="005421AF"/>
    <w:rsid w:val="00542209"/>
    <w:rsid w:val="00542348"/>
    <w:rsid w:val="005426A2"/>
    <w:rsid w:val="005428D6"/>
    <w:rsid w:val="00542BAE"/>
    <w:rsid w:val="00542E42"/>
    <w:rsid w:val="00543084"/>
    <w:rsid w:val="00543313"/>
    <w:rsid w:val="00543520"/>
    <w:rsid w:val="00543581"/>
    <w:rsid w:val="00543661"/>
    <w:rsid w:val="005437E8"/>
    <w:rsid w:val="00543F0B"/>
    <w:rsid w:val="005441BA"/>
    <w:rsid w:val="00544700"/>
    <w:rsid w:val="00544BC6"/>
    <w:rsid w:val="005451EC"/>
    <w:rsid w:val="005453B2"/>
    <w:rsid w:val="00545748"/>
    <w:rsid w:val="005457D0"/>
    <w:rsid w:val="00546136"/>
    <w:rsid w:val="0054614C"/>
    <w:rsid w:val="00546389"/>
    <w:rsid w:val="00546D11"/>
    <w:rsid w:val="00546DA8"/>
    <w:rsid w:val="00546ED7"/>
    <w:rsid w:val="0054727D"/>
    <w:rsid w:val="005473ED"/>
    <w:rsid w:val="005474A0"/>
    <w:rsid w:val="0054765C"/>
    <w:rsid w:val="00547F93"/>
    <w:rsid w:val="005506BF"/>
    <w:rsid w:val="005506E3"/>
    <w:rsid w:val="00550C93"/>
    <w:rsid w:val="00550E76"/>
    <w:rsid w:val="005512CD"/>
    <w:rsid w:val="0055133F"/>
    <w:rsid w:val="00551382"/>
    <w:rsid w:val="005517DB"/>
    <w:rsid w:val="005518BA"/>
    <w:rsid w:val="00551B63"/>
    <w:rsid w:val="00551CDB"/>
    <w:rsid w:val="00552024"/>
    <w:rsid w:val="0055249E"/>
    <w:rsid w:val="00552537"/>
    <w:rsid w:val="00552786"/>
    <w:rsid w:val="00553025"/>
    <w:rsid w:val="00553041"/>
    <w:rsid w:val="00553D15"/>
    <w:rsid w:val="00554103"/>
    <w:rsid w:val="005544B9"/>
    <w:rsid w:val="00554717"/>
    <w:rsid w:val="005547D7"/>
    <w:rsid w:val="00554A81"/>
    <w:rsid w:val="00554BD8"/>
    <w:rsid w:val="00554CA3"/>
    <w:rsid w:val="00555125"/>
    <w:rsid w:val="00555296"/>
    <w:rsid w:val="00555362"/>
    <w:rsid w:val="005556B0"/>
    <w:rsid w:val="00555947"/>
    <w:rsid w:val="00555AC8"/>
    <w:rsid w:val="00555CD5"/>
    <w:rsid w:val="0055618C"/>
    <w:rsid w:val="00556510"/>
    <w:rsid w:val="0055667D"/>
    <w:rsid w:val="00556A7D"/>
    <w:rsid w:val="00556C51"/>
    <w:rsid w:val="0055734F"/>
    <w:rsid w:val="00557A84"/>
    <w:rsid w:val="0056091E"/>
    <w:rsid w:val="00560A3C"/>
    <w:rsid w:val="00560A5F"/>
    <w:rsid w:val="00560A8F"/>
    <w:rsid w:val="00560BDE"/>
    <w:rsid w:val="00560C7A"/>
    <w:rsid w:val="00560EBB"/>
    <w:rsid w:val="0056131A"/>
    <w:rsid w:val="005613AC"/>
    <w:rsid w:val="0056182B"/>
    <w:rsid w:val="00561AEC"/>
    <w:rsid w:val="00561D25"/>
    <w:rsid w:val="00561DF0"/>
    <w:rsid w:val="00562482"/>
    <w:rsid w:val="0056288E"/>
    <w:rsid w:val="00562A4C"/>
    <w:rsid w:val="00562BD4"/>
    <w:rsid w:val="00563087"/>
    <w:rsid w:val="00563199"/>
    <w:rsid w:val="005631A2"/>
    <w:rsid w:val="00563523"/>
    <w:rsid w:val="00563797"/>
    <w:rsid w:val="00563887"/>
    <w:rsid w:val="00563A30"/>
    <w:rsid w:val="00563AF1"/>
    <w:rsid w:val="00563B51"/>
    <w:rsid w:val="00563CEF"/>
    <w:rsid w:val="00564238"/>
    <w:rsid w:val="00564624"/>
    <w:rsid w:val="0056488C"/>
    <w:rsid w:val="005648D2"/>
    <w:rsid w:val="00564927"/>
    <w:rsid w:val="00564DC1"/>
    <w:rsid w:val="0056570D"/>
    <w:rsid w:val="005658B2"/>
    <w:rsid w:val="00565C31"/>
    <w:rsid w:val="00565EDB"/>
    <w:rsid w:val="005663C0"/>
    <w:rsid w:val="005665D9"/>
    <w:rsid w:val="00566655"/>
    <w:rsid w:val="00566A41"/>
    <w:rsid w:val="00566B4F"/>
    <w:rsid w:val="00566B59"/>
    <w:rsid w:val="00567011"/>
    <w:rsid w:val="00567039"/>
    <w:rsid w:val="0056708F"/>
    <w:rsid w:val="0056730C"/>
    <w:rsid w:val="00567609"/>
    <w:rsid w:val="0056775C"/>
    <w:rsid w:val="005678BB"/>
    <w:rsid w:val="00567916"/>
    <w:rsid w:val="00567CCA"/>
    <w:rsid w:val="00567EB0"/>
    <w:rsid w:val="00567F9C"/>
    <w:rsid w:val="005701D2"/>
    <w:rsid w:val="0057073F"/>
    <w:rsid w:val="00570E4D"/>
    <w:rsid w:val="005710DD"/>
    <w:rsid w:val="00571425"/>
    <w:rsid w:val="005714D8"/>
    <w:rsid w:val="005715EB"/>
    <w:rsid w:val="005716A7"/>
    <w:rsid w:val="005717B6"/>
    <w:rsid w:val="00571887"/>
    <w:rsid w:val="0057196F"/>
    <w:rsid w:val="00571B2B"/>
    <w:rsid w:val="00571C1B"/>
    <w:rsid w:val="00571D13"/>
    <w:rsid w:val="00571D24"/>
    <w:rsid w:val="00571D64"/>
    <w:rsid w:val="00572045"/>
    <w:rsid w:val="00572364"/>
    <w:rsid w:val="005725C4"/>
    <w:rsid w:val="005727CC"/>
    <w:rsid w:val="00572874"/>
    <w:rsid w:val="00572890"/>
    <w:rsid w:val="00572A8C"/>
    <w:rsid w:val="00572BC4"/>
    <w:rsid w:val="005733AF"/>
    <w:rsid w:val="005739DD"/>
    <w:rsid w:val="00573A37"/>
    <w:rsid w:val="00574036"/>
    <w:rsid w:val="005742D9"/>
    <w:rsid w:val="005742EA"/>
    <w:rsid w:val="00574645"/>
    <w:rsid w:val="0057478C"/>
    <w:rsid w:val="00574AD1"/>
    <w:rsid w:val="005754F7"/>
    <w:rsid w:val="005754FE"/>
    <w:rsid w:val="00575A09"/>
    <w:rsid w:val="00575B01"/>
    <w:rsid w:val="00575BEA"/>
    <w:rsid w:val="0057668C"/>
    <w:rsid w:val="00576BBA"/>
    <w:rsid w:val="00576C8B"/>
    <w:rsid w:val="00576F1C"/>
    <w:rsid w:val="0057704A"/>
    <w:rsid w:val="00577171"/>
    <w:rsid w:val="00577230"/>
    <w:rsid w:val="005772B3"/>
    <w:rsid w:val="0057736D"/>
    <w:rsid w:val="0057739F"/>
    <w:rsid w:val="00577404"/>
    <w:rsid w:val="00577BF1"/>
    <w:rsid w:val="00577CBD"/>
    <w:rsid w:val="00577D01"/>
    <w:rsid w:val="00577EEC"/>
    <w:rsid w:val="0058006F"/>
    <w:rsid w:val="005802B3"/>
    <w:rsid w:val="005806C0"/>
    <w:rsid w:val="00580AC7"/>
    <w:rsid w:val="00580BF7"/>
    <w:rsid w:val="005812BB"/>
    <w:rsid w:val="0058157C"/>
    <w:rsid w:val="00581C91"/>
    <w:rsid w:val="00581DAA"/>
    <w:rsid w:val="005822E7"/>
    <w:rsid w:val="00582392"/>
    <w:rsid w:val="00582441"/>
    <w:rsid w:val="00582541"/>
    <w:rsid w:val="00582558"/>
    <w:rsid w:val="0058289B"/>
    <w:rsid w:val="005834D2"/>
    <w:rsid w:val="0058383A"/>
    <w:rsid w:val="00583889"/>
    <w:rsid w:val="00583B13"/>
    <w:rsid w:val="005846FA"/>
    <w:rsid w:val="00584752"/>
    <w:rsid w:val="005848F2"/>
    <w:rsid w:val="00584937"/>
    <w:rsid w:val="00584B0C"/>
    <w:rsid w:val="00584CBC"/>
    <w:rsid w:val="00584F28"/>
    <w:rsid w:val="00584FAA"/>
    <w:rsid w:val="00585090"/>
    <w:rsid w:val="005851A7"/>
    <w:rsid w:val="00585429"/>
    <w:rsid w:val="00585571"/>
    <w:rsid w:val="0058558D"/>
    <w:rsid w:val="0058560E"/>
    <w:rsid w:val="005858D6"/>
    <w:rsid w:val="00585921"/>
    <w:rsid w:val="00585ABC"/>
    <w:rsid w:val="00585F6F"/>
    <w:rsid w:val="005860A5"/>
    <w:rsid w:val="005860CF"/>
    <w:rsid w:val="00586330"/>
    <w:rsid w:val="0058647C"/>
    <w:rsid w:val="005864A1"/>
    <w:rsid w:val="0058661F"/>
    <w:rsid w:val="005866B0"/>
    <w:rsid w:val="00586F4D"/>
    <w:rsid w:val="00586FF3"/>
    <w:rsid w:val="005871B2"/>
    <w:rsid w:val="00587390"/>
    <w:rsid w:val="00587715"/>
    <w:rsid w:val="00587B6B"/>
    <w:rsid w:val="0059027B"/>
    <w:rsid w:val="005903F8"/>
    <w:rsid w:val="00590EA7"/>
    <w:rsid w:val="00590ED9"/>
    <w:rsid w:val="005911AB"/>
    <w:rsid w:val="0059131E"/>
    <w:rsid w:val="0059133D"/>
    <w:rsid w:val="0059169D"/>
    <w:rsid w:val="0059198A"/>
    <w:rsid w:val="00591B4E"/>
    <w:rsid w:val="005922B2"/>
    <w:rsid w:val="00592558"/>
    <w:rsid w:val="00592824"/>
    <w:rsid w:val="00592BC6"/>
    <w:rsid w:val="00592C32"/>
    <w:rsid w:val="00592C82"/>
    <w:rsid w:val="00592DCD"/>
    <w:rsid w:val="00593131"/>
    <w:rsid w:val="0059321C"/>
    <w:rsid w:val="0059358E"/>
    <w:rsid w:val="00593675"/>
    <w:rsid w:val="00593A4B"/>
    <w:rsid w:val="005945B5"/>
    <w:rsid w:val="0059474E"/>
    <w:rsid w:val="005947C5"/>
    <w:rsid w:val="0059495C"/>
    <w:rsid w:val="005949E9"/>
    <w:rsid w:val="00594A9A"/>
    <w:rsid w:val="00594C38"/>
    <w:rsid w:val="00594CE4"/>
    <w:rsid w:val="00594E20"/>
    <w:rsid w:val="00594F37"/>
    <w:rsid w:val="00594FCE"/>
    <w:rsid w:val="005952FC"/>
    <w:rsid w:val="00595697"/>
    <w:rsid w:val="00595795"/>
    <w:rsid w:val="0059580E"/>
    <w:rsid w:val="00595EE8"/>
    <w:rsid w:val="00595FED"/>
    <w:rsid w:val="005965FF"/>
    <w:rsid w:val="00596666"/>
    <w:rsid w:val="00596717"/>
    <w:rsid w:val="00596793"/>
    <w:rsid w:val="00596B72"/>
    <w:rsid w:val="00596CA8"/>
    <w:rsid w:val="00596D9C"/>
    <w:rsid w:val="00596DC2"/>
    <w:rsid w:val="005970C6"/>
    <w:rsid w:val="00597A51"/>
    <w:rsid w:val="00597BD6"/>
    <w:rsid w:val="00597C00"/>
    <w:rsid w:val="005A02D3"/>
    <w:rsid w:val="005A04DE"/>
    <w:rsid w:val="005A053E"/>
    <w:rsid w:val="005A077E"/>
    <w:rsid w:val="005A0967"/>
    <w:rsid w:val="005A0CCC"/>
    <w:rsid w:val="005A0D83"/>
    <w:rsid w:val="005A0F03"/>
    <w:rsid w:val="005A1528"/>
    <w:rsid w:val="005A16C7"/>
    <w:rsid w:val="005A18EC"/>
    <w:rsid w:val="005A1949"/>
    <w:rsid w:val="005A1E6F"/>
    <w:rsid w:val="005A23B1"/>
    <w:rsid w:val="005A24B8"/>
    <w:rsid w:val="005A2929"/>
    <w:rsid w:val="005A2AC6"/>
    <w:rsid w:val="005A2C33"/>
    <w:rsid w:val="005A2C9E"/>
    <w:rsid w:val="005A2E86"/>
    <w:rsid w:val="005A2EB3"/>
    <w:rsid w:val="005A3177"/>
    <w:rsid w:val="005A3182"/>
    <w:rsid w:val="005A34CA"/>
    <w:rsid w:val="005A3715"/>
    <w:rsid w:val="005A384D"/>
    <w:rsid w:val="005A39A9"/>
    <w:rsid w:val="005A3A19"/>
    <w:rsid w:val="005A3E76"/>
    <w:rsid w:val="005A3F36"/>
    <w:rsid w:val="005A4603"/>
    <w:rsid w:val="005A489B"/>
    <w:rsid w:val="005A4D99"/>
    <w:rsid w:val="005A5458"/>
    <w:rsid w:val="005A5460"/>
    <w:rsid w:val="005A5576"/>
    <w:rsid w:val="005A5A1F"/>
    <w:rsid w:val="005A5B7A"/>
    <w:rsid w:val="005A5C15"/>
    <w:rsid w:val="005A5E1A"/>
    <w:rsid w:val="005A5F8B"/>
    <w:rsid w:val="005A6194"/>
    <w:rsid w:val="005A6633"/>
    <w:rsid w:val="005A6B68"/>
    <w:rsid w:val="005A6DED"/>
    <w:rsid w:val="005A71F1"/>
    <w:rsid w:val="005A7673"/>
    <w:rsid w:val="005A76E7"/>
    <w:rsid w:val="005A771E"/>
    <w:rsid w:val="005A7B40"/>
    <w:rsid w:val="005A7C5C"/>
    <w:rsid w:val="005A7DA3"/>
    <w:rsid w:val="005B00A0"/>
    <w:rsid w:val="005B0658"/>
    <w:rsid w:val="005B08D7"/>
    <w:rsid w:val="005B08E3"/>
    <w:rsid w:val="005B1229"/>
    <w:rsid w:val="005B1474"/>
    <w:rsid w:val="005B153C"/>
    <w:rsid w:val="005B165B"/>
    <w:rsid w:val="005B16C6"/>
    <w:rsid w:val="005B175C"/>
    <w:rsid w:val="005B1A22"/>
    <w:rsid w:val="005B1B0E"/>
    <w:rsid w:val="005B1B35"/>
    <w:rsid w:val="005B1FC5"/>
    <w:rsid w:val="005B23CA"/>
    <w:rsid w:val="005B29F0"/>
    <w:rsid w:val="005B2C7F"/>
    <w:rsid w:val="005B2FC3"/>
    <w:rsid w:val="005B2FEF"/>
    <w:rsid w:val="005B309D"/>
    <w:rsid w:val="005B35F8"/>
    <w:rsid w:val="005B36B5"/>
    <w:rsid w:val="005B422D"/>
    <w:rsid w:val="005B4430"/>
    <w:rsid w:val="005B45CC"/>
    <w:rsid w:val="005B4BF1"/>
    <w:rsid w:val="005B4F14"/>
    <w:rsid w:val="005B5089"/>
    <w:rsid w:val="005B54DC"/>
    <w:rsid w:val="005B5639"/>
    <w:rsid w:val="005B5D16"/>
    <w:rsid w:val="005B5EF9"/>
    <w:rsid w:val="005B6079"/>
    <w:rsid w:val="005B6233"/>
    <w:rsid w:val="005B63BE"/>
    <w:rsid w:val="005B65E1"/>
    <w:rsid w:val="005B6875"/>
    <w:rsid w:val="005B6B56"/>
    <w:rsid w:val="005B7021"/>
    <w:rsid w:val="005B705D"/>
    <w:rsid w:val="005B73B7"/>
    <w:rsid w:val="005B749C"/>
    <w:rsid w:val="005B75BE"/>
    <w:rsid w:val="005B77DB"/>
    <w:rsid w:val="005B79BF"/>
    <w:rsid w:val="005B7A27"/>
    <w:rsid w:val="005B7C15"/>
    <w:rsid w:val="005B7D51"/>
    <w:rsid w:val="005B7E20"/>
    <w:rsid w:val="005C02F5"/>
    <w:rsid w:val="005C059A"/>
    <w:rsid w:val="005C0667"/>
    <w:rsid w:val="005C069B"/>
    <w:rsid w:val="005C0742"/>
    <w:rsid w:val="005C075F"/>
    <w:rsid w:val="005C106A"/>
    <w:rsid w:val="005C1070"/>
    <w:rsid w:val="005C15CB"/>
    <w:rsid w:val="005C16BD"/>
    <w:rsid w:val="005C1709"/>
    <w:rsid w:val="005C1834"/>
    <w:rsid w:val="005C1884"/>
    <w:rsid w:val="005C1885"/>
    <w:rsid w:val="005C1C2E"/>
    <w:rsid w:val="005C1F59"/>
    <w:rsid w:val="005C2353"/>
    <w:rsid w:val="005C252F"/>
    <w:rsid w:val="005C2FFF"/>
    <w:rsid w:val="005C3083"/>
    <w:rsid w:val="005C32D7"/>
    <w:rsid w:val="005C36D4"/>
    <w:rsid w:val="005C3897"/>
    <w:rsid w:val="005C3957"/>
    <w:rsid w:val="005C429D"/>
    <w:rsid w:val="005C4314"/>
    <w:rsid w:val="005C4AF1"/>
    <w:rsid w:val="005C4B49"/>
    <w:rsid w:val="005C511A"/>
    <w:rsid w:val="005C52E6"/>
    <w:rsid w:val="005C5322"/>
    <w:rsid w:val="005C557D"/>
    <w:rsid w:val="005C5710"/>
    <w:rsid w:val="005C5838"/>
    <w:rsid w:val="005C5987"/>
    <w:rsid w:val="005C59B9"/>
    <w:rsid w:val="005C5A80"/>
    <w:rsid w:val="005C5B3D"/>
    <w:rsid w:val="005C5B9B"/>
    <w:rsid w:val="005C6080"/>
    <w:rsid w:val="005C62EC"/>
    <w:rsid w:val="005C6720"/>
    <w:rsid w:val="005C67AA"/>
    <w:rsid w:val="005C6BBA"/>
    <w:rsid w:val="005C72F4"/>
    <w:rsid w:val="005C7435"/>
    <w:rsid w:val="005C7559"/>
    <w:rsid w:val="005C75BE"/>
    <w:rsid w:val="005C799A"/>
    <w:rsid w:val="005C79B8"/>
    <w:rsid w:val="005C79F7"/>
    <w:rsid w:val="005C7A60"/>
    <w:rsid w:val="005C7AEE"/>
    <w:rsid w:val="005C7ED4"/>
    <w:rsid w:val="005C7FEB"/>
    <w:rsid w:val="005D060C"/>
    <w:rsid w:val="005D0A2A"/>
    <w:rsid w:val="005D0A62"/>
    <w:rsid w:val="005D0C38"/>
    <w:rsid w:val="005D1221"/>
    <w:rsid w:val="005D15C8"/>
    <w:rsid w:val="005D1774"/>
    <w:rsid w:val="005D1A43"/>
    <w:rsid w:val="005D2622"/>
    <w:rsid w:val="005D2663"/>
    <w:rsid w:val="005D2A7C"/>
    <w:rsid w:val="005D3358"/>
    <w:rsid w:val="005D338E"/>
    <w:rsid w:val="005D34E2"/>
    <w:rsid w:val="005D3622"/>
    <w:rsid w:val="005D3A3B"/>
    <w:rsid w:val="005D3A52"/>
    <w:rsid w:val="005D41A0"/>
    <w:rsid w:val="005D42CF"/>
    <w:rsid w:val="005D474D"/>
    <w:rsid w:val="005D48F2"/>
    <w:rsid w:val="005D5005"/>
    <w:rsid w:val="005D504F"/>
    <w:rsid w:val="005D507C"/>
    <w:rsid w:val="005D52BF"/>
    <w:rsid w:val="005D544A"/>
    <w:rsid w:val="005D548F"/>
    <w:rsid w:val="005D5638"/>
    <w:rsid w:val="005D5B77"/>
    <w:rsid w:val="005D5FA1"/>
    <w:rsid w:val="005D612A"/>
    <w:rsid w:val="005D63C4"/>
    <w:rsid w:val="005D6796"/>
    <w:rsid w:val="005D68E6"/>
    <w:rsid w:val="005D6929"/>
    <w:rsid w:val="005D6A67"/>
    <w:rsid w:val="005D7417"/>
    <w:rsid w:val="005D74F9"/>
    <w:rsid w:val="005D7885"/>
    <w:rsid w:val="005D7A7A"/>
    <w:rsid w:val="005D7B5A"/>
    <w:rsid w:val="005D7DEC"/>
    <w:rsid w:val="005D7E3E"/>
    <w:rsid w:val="005E0242"/>
    <w:rsid w:val="005E0268"/>
    <w:rsid w:val="005E04BE"/>
    <w:rsid w:val="005E0609"/>
    <w:rsid w:val="005E0A0F"/>
    <w:rsid w:val="005E0EA6"/>
    <w:rsid w:val="005E1133"/>
    <w:rsid w:val="005E1306"/>
    <w:rsid w:val="005E13CB"/>
    <w:rsid w:val="005E1634"/>
    <w:rsid w:val="005E17E6"/>
    <w:rsid w:val="005E18E4"/>
    <w:rsid w:val="005E1CC1"/>
    <w:rsid w:val="005E1DF4"/>
    <w:rsid w:val="005E1FD2"/>
    <w:rsid w:val="005E20E9"/>
    <w:rsid w:val="005E21AC"/>
    <w:rsid w:val="005E2237"/>
    <w:rsid w:val="005E27D5"/>
    <w:rsid w:val="005E290B"/>
    <w:rsid w:val="005E2D9D"/>
    <w:rsid w:val="005E2F95"/>
    <w:rsid w:val="005E322C"/>
    <w:rsid w:val="005E3A26"/>
    <w:rsid w:val="005E3A9C"/>
    <w:rsid w:val="005E402A"/>
    <w:rsid w:val="005E4372"/>
    <w:rsid w:val="005E43B2"/>
    <w:rsid w:val="005E44E5"/>
    <w:rsid w:val="005E4CA7"/>
    <w:rsid w:val="005E5647"/>
    <w:rsid w:val="005E69B2"/>
    <w:rsid w:val="005E6C5A"/>
    <w:rsid w:val="005E6C7C"/>
    <w:rsid w:val="005E6D0B"/>
    <w:rsid w:val="005E71FE"/>
    <w:rsid w:val="005E747F"/>
    <w:rsid w:val="005E76B1"/>
    <w:rsid w:val="005E7D5C"/>
    <w:rsid w:val="005E7D82"/>
    <w:rsid w:val="005F00AF"/>
    <w:rsid w:val="005F04FF"/>
    <w:rsid w:val="005F0948"/>
    <w:rsid w:val="005F09C7"/>
    <w:rsid w:val="005F0B93"/>
    <w:rsid w:val="005F0BDC"/>
    <w:rsid w:val="005F14F9"/>
    <w:rsid w:val="005F17B8"/>
    <w:rsid w:val="005F182F"/>
    <w:rsid w:val="005F18EB"/>
    <w:rsid w:val="005F1948"/>
    <w:rsid w:val="005F1AB2"/>
    <w:rsid w:val="005F1B06"/>
    <w:rsid w:val="005F1B5F"/>
    <w:rsid w:val="005F24F8"/>
    <w:rsid w:val="005F261F"/>
    <w:rsid w:val="005F2762"/>
    <w:rsid w:val="005F2D29"/>
    <w:rsid w:val="005F3203"/>
    <w:rsid w:val="005F3390"/>
    <w:rsid w:val="005F356E"/>
    <w:rsid w:val="005F368A"/>
    <w:rsid w:val="005F40B3"/>
    <w:rsid w:val="005F4302"/>
    <w:rsid w:val="005F45C4"/>
    <w:rsid w:val="005F46CB"/>
    <w:rsid w:val="005F4C92"/>
    <w:rsid w:val="005F4EFD"/>
    <w:rsid w:val="005F5695"/>
    <w:rsid w:val="005F5805"/>
    <w:rsid w:val="005F5B52"/>
    <w:rsid w:val="005F5C60"/>
    <w:rsid w:val="005F6037"/>
    <w:rsid w:val="005F6164"/>
    <w:rsid w:val="005F63CC"/>
    <w:rsid w:val="005F6489"/>
    <w:rsid w:val="005F67E0"/>
    <w:rsid w:val="005F6C65"/>
    <w:rsid w:val="005F6DAC"/>
    <w:rsid w:val="005F6EA8"/>
    <w:rsid w:val="005F704C"/>
    <w:rsid w:val="005F712D"/>
    <w:rsid w:val="005F7235"/>
    <w:rsid w:val="005F730E"/>
    <w:rsid w:val="005F770D"/>
    <w:rsid w:val="005F789A"/>
    <w:rsid w:val="00600359"/>
    <w:rsid w:val="00600719"/>
    <w:rsid w:val="00600732"/>
    <w:rsid w:val="00600750"/>
    <w:rsid w:val="00600AC2"/>
    <w:rsid w:val="00600E98"/>
    <w:rsid w:val="00601251"/>
    <w:rsid w:val="00601556"/>
    <w:rsid w:val="006015CE"/>
    <w:rsid w:val="00601824"/>
    <w:rsid w:val="006018D5"/>
    <w:rsid w:val="00601A1E"/>
    <w:rsid w:val="00601A79"/>
    <w:rsid w:val="00601E46"/>
    <w:rsid w:val="00602084"/>
    <w:rsid w:val="00602208"/>
    <w:rsid w:val="0060222B"/>
    <w:rsid w:val="006023D0"/>
    <w:rsid w:val="00602950"/>
    <w:rsid w:val="00602982"/>
    <w:rsid w:val="00602DD8"/>
    <w:rsid w:val="006033AB"/>
    <w:rsid w:val="006033E7"/>
    <w:rsid w:val="0060388D"/>
    <w:rsid w:val="0060394D"/>
    <w:rsid w:val="00603BCD"/>
    <w:rsid w:val="00604426"/>
    <w:rsid w:val="00604471"/>
    <w:rsid w:val="0060452F"/>
    <w:rsid w:val="006049A4"/>
    <w:rsid w:val="00604B43"/>
    <w:rsid w:val="00604B7E"/>
    <w:rsid w:val="00604F19"/>
    <w:rsid w:val="0060516A"/>
    <w:rsid w:val="006052D5"/>
    <w:rsid w:val="006058C8"/>
    <w:rsid w:val="00606837"/>
    <w:rsid w:val="00606865"/>
    <w:rsid w:val="006068CA"/>
    <w:rsid w:val="006072FC"/>
    <w:rsid w:val="0060736D"/>
    <w:rsid w:val="00607718"/>
    <w:rsid w:val="0060778D"/>
    <w:rsid w:val="00607934"/>
    <w:rsid w:val="0060795C"/>
    <w:rsid w:val="0060795F"/>
    <w:rsid w:val="00607B79"/>
    <w:rsid w:val="00607DFA"/>
    <w:rsid w:val="00610198"/>
    <w:rsid w:val="00610367"/>
    <w:rsid w:val="00610437"/>
    <w:rsid w:val="00610508"/>
    <w:rsid w:val="006108E4"/>
    <w:rsid w:val="00610A34"/>
    <w:rsid w:val="00610A5C"/>
    <w:rsid w:val="00610AA0"/>
    <w:rsid w:val="00610C6F"/>
    <w:rsid w:val="00610EE9"/>
    <w:rsid w:val="006112A8"/>
    <w:rsid w:val="006113B4"/>
    <w:rsid w:val="0061145B"/>
    <w:rsid w:val="006115F3"/>
    <w:rsid w:val="006116EA"/>
    <w:rsid w:val="006119DF"/>
    <w:rsid w:val="0061204D"/>
    <w:rsid w:val="00612055"/>
    <w:rsid w:val="006120E8"/>
    <w:rsid w:val="00612402"/>
    <w:rsid w:val="006124B8"/>
    <w:rsid w:val="006125A2"/>
    <w:rsid w:val="00612699"/>
    <w:rsid w:val="0061286F"/>
    <w:rsid w:val="006128B4"/>
    <w:rsid w:val="006129EE"/>
    <w:rsid w:val="006133DA"/>
    <w:rsid w:val="006135E0"/>
    <w:rsid w:val="00613A10"/>
    <w:rsid w:val="00613D55"/>
    <w:rsid w:val="00613DBA"/>
    <w:rsid w:val="006146A5"/>
    <w:rsid w:val="00614C81"/>
    <w:rsid w:val="00614D59"/>
    <w:rsid w:val="00614D73"/>
    <w:rsid w:val="00614F87"/>
    <w:rsid w:val="006151B1"/>
    <w:rsid w:val="006153A6"/>
    <w:rsid w:val="00615425"/>
    <w:rsid w:val="006156BC"/>
    <w:rsid w:val="00615716"/>
    <w:rsid w:val="006159B8"/>
    <w:rsid w:val="00616269"/>
    <w:rsid w:val="00616741"/>
    <w:rsid w:val="00616846"/>
    <w:rsid w:val="00616B67"/>
    <w:rsid w:val="00616E09"/>
    <w:rsid w:val="00617219"/>
    <w:rsid w:val="00617972"/>
    <w:rsid w:val="0062011D"/>
    <w:rsid w:val="0062017F"/>
    <w:rsid w:val="006201A2"/>
    <w:rsid w:val="0062020D"/>
    <w:rsid w:val="00620501"/>
    <w:rsid w:val="006205D4"/>
    <w:rsid w:val="00620696"/>
    <w:rsid w:val="0062073A"/>
    <w:rsid w:val="006207E7"/>
    <w:rsid w:val="006209F7"/>
    <w:rsid w:val="00620B4F"/>
    <w:rsid w:val="00620DAE"/>
    <w:rsid w:val="0062102D"/>
    <w:rsid w:val="006211BF"/>
    <w:rsid w:val="006215A2"/>
    <w:rsid w:val="006217CC"/>
    <w:rsid w:val="00621A20"/>
    <w:rsid w:val="00621BA6"/>
    <w:rsid w:val="00621CE9"/>
    <w:rsid w:val="0062200C"/>
    <w:rsid w:val="00622043"/>
    <w:rsid w:val="00622310"/>
    <w:rsid w:val="006226D4"/>
    <w:rsid w:val="00622706"/>
    <w:rsid w:val="00622C80"/>
    <w:rsid w:val="00622CA5"/>
    <w:rsid w:val="00622CD4"/>
    <w:rsid w:val="00622E7F"/>
    <w:rsid w:val="0062304F"/>
    <w:rsid w:val="00623114"/>
    <w:rsid w:val="0062342E"/>
    <w:rsid w:val="00623CED"/>
    <w:rsid w:val="0062437D"/>
    <w:rsid w:val="0062484C"/>
    <w:rsid w:val="00624990"/>
    <w:rsid w:val="00624A97"/>
    <w:rsid w:val="00624D6C"/>
    <w:rsid w:val="00624FB4"/>
    <w:rsid w:val="00625103"/>
    <w:rsid w:val="0062513D"/>
    <w:rsid w:val="006251EA"/>
    <w:rsid w:val="00625522"/>
    <w:rsid w:val="00625599"/>
    <w:rsid w:val="00625E18"/>
    <w:rsid w:val="00625F52"/>
    <w:rsid w:val="006262CE"/>
    <w:rsid w:val="0062650B"/>
    <w:rsid w:val="0062654F"/>
    <w:rsid w:val="0062658D"/>
    <w:rsid w:val="006268C9"/>
    <w:rsid w:val="00626BCD"/>
    <w:rsid w:val="00626BF8"/>
    <w:rsid w:val="006271FA"/>
    <w:rsid w:val="006274F9"/>
    <w:rsid w:val="00627991"/>
    <w:rsid w:val="00627B91"/>
    <w:rsid w:val="00627EC6"/>
    <w:rsid w:val="00630173"/>
    <w:rsid w:val="006302CF"/>
    <w:rsid w:val="0063042E"/>
    <w:rsid w:val="0063066B"/>
    <w:rsid w:val="0063086A"/>
    <w:rsid w:val="00631293"/>
    <w:rsid w:val="00631536"/>
    <w:rsid w:val="00631740"/>
    <w:rsid w:val="00631A78"/>
    <w:rsid w:val="00632246"/>
    <w:rsid w:val="00632308"/>
    <w:rsid w:val="006323E7"/>
    <w:rsid w:val="0063248C"/>
    <w:rsid w:val="006324B8"/>
    <w:rsid w:val="006324EB"/>
    <w:rsid w:val="006327AE"/>
    <w:rsid w:val="00632A00"/>
    <w:rsid w:val="00632B0C"/>
    <w:rsid w:val="00632D92"/>
    <w:rsid w:val="00632DFA"/>
    <w:rsid w:val="006330D3"/>
    <w:rsid w:val="0063314C"/>
    <w:rsid w:val="00633317"/>
    <w:rsid w:val="00633444"/>
    <w:rsid w:val="00633558"/>
    <w:rsid w:val="006336F4"/>
    <w:rsid w:val="0063384C"/>
    <w:rsid w:val="006338AE"/>
    <w:rsid w:val="006338E7"/>
    <w:rsid w:val="00633951"/>
    <w:rsid w:val="00633C08"/>
    <w:rsid w:val="00633F9C"/>
    <w:rsid w:val="0063414D"/>
    <w:rsid w:val="00634191"/>
    <w:rsid w:val="006343E9"/>
    <w:rsid w:val="006345F0"/>
    <w:rsid w:val="006347D9"/>
    <w:rsid w:val="006348E9"/>
    <w:rsid w:val="00634982"/>
    <w:rsid w:val="006349F5"/>
    <w:rsid w:val="0063548C"/>
    <w:rsid w:val="0063549C"/>
    <w:rsid w:val="006358B4"/>
    <w:rsid w:val="00635B0F"/>
    <w:rsid w:val="00635C96"/>
    <w:rsid w:val="00635D85"/>
    <w:rsid w:val="00635DBA"/>
    <w:rsid w:val="0063601D"/>
    <w:rsid w:val="00636179"/>
    <w:rsid w:val="006367E8"/>
    <w:rsid w:val="00636858"/>
    <w:rsid w:val="00636B62"/>
    <w:rsid w:val="00636D76"/>
    <w:rsid w:val="00636E11"/>
    <w:rsid w:val="00636F91"/>
    <w:rsid w:val="006373BE"/>
    <w:rsid w:val="0063773C"/>
    <w:rsid w:val="006377E5"/>
    <w:rsid w:val="0063780A"/>
    <w:rsid w:val="00637B05"/>
    <w:rsid w:val="00640381"/>
    <w:rsid w:val="006406FE"/>
    <w:rsid w:val="006407E4"/>
    <w:rsid w:val="00640BEE"/>
    <w:rsid w:val="00640BF2"/>
    <w:rsid w:val="00640CE2"/>
    <w:rsid w:val="006410D4"/>
    <w:rsid w:val="006411FF"/>
    <w:rsid w:val="00641351"/>
    <w:rsid w:val="00641572"/>
    <w:rsid w:val="006415CD"/>
    <w:rsid w:val="00641AE2"/>
    <w:rsid w:val="00641B4C"/>
    <w:rsid w:val="00641EAA"/>
    <w:rsid w:val="00641FD0"/>
    <w:rsid w:val="0064254B"/>
    <w:rsid w:val="00642C9F"/>
    <w:rsid w:val="00642CED"/>
    <w:rsid w:val="00642EDE"/>
    <w:rsid w:val="00642FCC"/>
    <w:rsid w:val="006430A5"/>
    <w:rsid w:val="0064330E"/>
    <w:rsid w:val="006438C0"/>
    <w:rsid w:val="00643986"/>
    <w:rsid w:val="00643AB1"/>
    <w:rsid w:val="00643C6A"/>
    <w:rsid w:val="00643CAB"/>
    <w:rsid w:val="006441F1"/>
    <w:rsid w:val="006447DD"/>
    <w:rsid w:val="006448D4"/>
    <w:rsid w:val="00644AC6"/>
    <w:rsid w:val="00644FBB"/>
    <w:rsid w:val="00645121"/>
    <w:rsid w:val="006451F9"/>
    <w:rsid w:val="0064523E"/>
    <w:rsid w:val="00645420"/>
    <w:rsid w:val="00645425"/>
    <w:rsid w:val="00645AA2"/>
    <w:rsid w:val="00645B58"/>
    <w:rsid w:val="00645BE7"/>
    <w:rsid w:val="0064601C"/>
    <w:rsid w:val="0064609C"/>
    <w:rsid w:val="00646377"/>
    <w:rsid w:val="006469EA"/>
    <w:rsid w:val="00646B0E"/>
    <w:rsid w:val="00646BF7"/>
    <w:rsid w:val="00646E3E"/>
    <w:rsid w:val="006472AB"/>
    <w:rsid w:val="0064742D"/>
    <w:rsid w:val="00647598"/>
    <w:rsid w:val="0064762B"/>
    <w:rsid w:val="006477A4"/>
    <w:rsid w:val="00647F33"/>
    <w:rsid w:val="006504A2"/>
    <w:rsid w:val="006506EB"/>
    <w:rsid w:val="0065084A"/>
    <w:rsid w:val="00650925"/>
    <w:rsid w:val="00650C36"/>
    <w:rsid w:val="00650C7A"/>
    <w:rsid w:val="00650D1C"/>
    <w:rsid w:val="00651013"/>
    <w:rsid w:val="00651476"/>
    <w:rsid w:val="006517A3"/>
    <w:rsid w:val="00651830"/>
    <w:rsid w:val="0065187D"/>
    <w:rsid w:val="00651C89"/>
    <w:rsid w:val="006523DD"/>
    <w:rsid w:val="00652CC6"/>
    <w:rsid w:val="00652D0D"/>
    <w:rsid w:val="00652E19"/>
    <w:rsid w:val="00653256"/>
    <w:rsid w:val="006532D0"/>
    <w:rsid w:val="006532F9"/>
    <w:rsid w:val="00653465"/>
    <w:rsid w:val="006536BA"/>
    <w:rsid w:val="00653B71"/>
    <w:rsid w:val="00653C84"/>
    <w:rsid w:val="00653D59"/>
    <w:rsid w:val="00654386"/>
    <w:rsid w:val="00654771"/>
    <w:rsid w:val="0065479F"/>
    <w:rsid w:val="006547EA"/>
    <w:rsid w:val="00654995"/>
    <w:rsid w:val="00654A93"/>
    <w:rsid w:val="00654ACB"/>
    <w:rsid w:val="00654C18"/>
    <w:rsid w:val="00654CC5"/>
    <w:rsid w:val="0065511F"/>
    <w:rsid w:val="006551CD"/>
    <w:rsid w:val="006551F4"/>
    <w:rsid w:val="00655227"/>
    <w:rsid w:val="006554DE"/>
    <w:rsid w:val="0065550D"/>
    <w:rsid w:val="00655858"/>
    <w:rsid w:val="00655870"/>
    <w:rsid w:val="00655C64"/>
    <w:rsid w:val="00656322"/>
    <w:rsid w:val="00656607"/>
    <w:rsid w:val="00656647"/>
    <w:rsid w:val="006567BD"/>
    <w:rsid w:val="006568DF"/>
    <w:rsid w:val="00656923"/>
    <w:rsid w:val="00656AA5"/>
    <w:rsid w:val="00656E07"/>
    <w:rsid w:val="0065700C"/>
    <w:rsid w:val="006573AA"/>
    <w:rsid w:val="00657617"/>
    <w:rsid w:val="00657FAD"/>
    <w:rsid w:val="0066014E"/>
    <w:rsid w:val="00660197"/>
    <w:rsid w:val="006603DC"/>
    <w:rsid w:val="006606AE"/>
    <w:rsid w:val="00660C62"/>
    <w:rsid w:val="00660EF4"/>
    <w:rsid w:val="00660F4C"/>
    <w:rsid w:val="00660F65"/>
    <w:rsid w:val="00661313"/>
    <w:rsid w:val="00661428"/>
    <w:rsid w:val="0066180C"/>
    <w:rsid w:val="006618D2"/>
    <w:rsid w:val="00661B42"/>
    <w:rsid w:val="00661F31"/>
    <w:rsid w:val="006621A5"/>
    <w:rsid w:val="00662375"/>
    <w:rsid w:val="00662649"/>
    <w:rsid w:val="00662C88"/>
    <w:rsid w:val="0066303B"/>
    <w:rsid w:val="006632C4"/>
    <w:rsid w:val="00663345"/>
    <w:rsid w:val="006633CD"/>
    <w:rsid w:val="00663804"/>
    <w:rsid w:val="0066389F"/>
    <w:rsid w:val="00663987"/>
    <w:rsid w:val="00663C85"/>
    <w:rsid w:val="00663CCD"/>
    <w:rsid w:val="00663DC8"/>
    <w:rsid w:val="00663EF0"/>
    <w:rsid w:val="0066412D"/>
    <w:rsid w:val="0066434A"/>
    <w:rsid w:val="0066453A"/>
    <w:rsid w:val="006646EE"/>
    <w:rsid w:val="006648F6"/>
    <w:rsid w:val="006649D0"/>
    <w:rsid w:val="00664E46"/>
    <w:rsid w:val="00664E9B"/>
    <w:rsid w:val="006650C0"/>
    <w:rsid w:val="00665176"/>
    <w:rsid w:val="006658B3"/>
    <w:rsid w:val="00665A24"/>
    <w:rsid w:val="00666294"/>
    <w:rsid w:val="00666427"/>
    <w:rsid w:val="00666511"/>
    <w:rsid w:val="00666856"/>
    <w:rsid w:val="00666DE8"/>
    <w:rsid w:val="00666F8B"/>
    <w:rsid w:val="00666FEF"/>
    <w:rsid w:val="006671CF"/>
    <w:rsid w:val="00667456"/>
    <w:rsid w:val="00667518"/>
    <w:rsid w:val="00667A54"/>
    <w:rsid w:val="00667CE6"/>
    <w:rsid w:val="00667D16"/>
    <w:rsid w:val="00667DFB"/>
    <w:rsid w:val="00667E1D"/>
    <w:rsid w:val="00667E24"/>
    <w:rsid w:val="00667FC2"/>
    <w:rsid w:val="006700EC"/>
    <w:rsid w:val="00670946"/>
    <w:rsid w:val="00670A5B"/>
    <w:rsid w:val="006710FB"/>
    <w:rsid w:val="0067115D"/>
    <w:rsid w:val="006711DD"/>
    <w:rsid w:val="006712DE"/>
    <w:rsid w:val="006714B1"/>
    <w:rsid w:val="0067178B"/>
    <w:rsid w:val="00671BBF"/>
    <w:rsid w:val="006727A5"/>
    <w:rsid w:val="00672BB1"/>
    <w:rsid w:val="00672D89"/>
    <w:rsid w:val="00673506"/>
    <w:rsid w:val="0067366B"/>
    <w:rsid w:val="006738D1"/>
    <w:rsid w:val="006739CA"/>
    <w:rsid w:val="00673C0D"/>
    <w:rsid w:val="00673CB9"/>
    <w:rsid w:val="00673D0A"/>
    <w:rsid w:val="00673EA1"/>
    <w:rsid w:val="00673F4D"/>
    <w:rsid w:val="00674072"/>
    <w:rsid w:val="006742C8"/>
    <w:rsid w:val="00674437"/>
    <w:rsid w:val="00674558"/>
    <w:rsid w:val="0067475D"/>
    <w:rsid w:val="006747A9"/>
    <w:rsid w:val="006748B2"/>
    <w:rsid w:val="006748E4"/>
    <w:rsid w:val="00674A9A"/>
    <w:rsid w:val="00674D48"/>
    <w:rsid w:val="00674D82"/>
    <w:rsid w:val="00674DBD"/>
    <w:rsid w:val="00675197"/>
    <w:rsid w:val="006751CF"/>
    <w:rsid w:val="00675456"/>
    <w:rsid w:val="00675500"/>
    <w:rsid w:val="0067582A"/>
    <w:rsid w:val="00675B80"/>
    <w:rsid w:val="00675EED"/>
    <w:rsid w:val="006765A0"/>
    <w:rsid w:val="00676843"/>
    <w:rsid w:val="0067686C"/>
    <w:rsid w:val="00676886"/>
    <w:rsid w:val="00676990"/>
    <w:rsid w:val="00677183"/>
    <w:rsid w:val="00677256"/>
    <w:rsid w:val="006772EA"/>
    <w:rsid w:val="00677543"/>
    <w:rsid w:val="00677768"/>
    <w:rsid w:val="00677774"/>
    <w:rsid w:val="00677B57"/>
    <w:rsid w:val="00677BE1"/>
    <w:rsid w:val="00680080"/>
    <w:rsid w:val="0068098F"/>
    <w:rsid w:val="00680F42"/>
    <w:rsid w:val="00680FBF"/>
    <w:rsid w:val="006811CA"/>
    <w:rsid w:val="0068155C"/>
    <w:rsid w:val="006816ED"/>
    <w:rsid w:val="0068177B"/>
    <w:rsid w:val="00681A16"/>
    <w:rsid w:val="00681F4D"/>
    <w:rsid w:val="00682761"/>
    <w:rsid w:val="00682A88"/>
    <w:rsid w:val="00682C21"/>
    <w:rsid w:val="00682E97"/>
    <w:rsid w:val="00683430"/>
    <w:rsid w:val="006836EE"/>
    <w:rsid w:val="006837B1"/>
    <w:rsid w:val="00684172"/>
    <w:rsid w:val="00684212"/>
    <w:rsid w:val="0068486C"/>
    <w:rsid w:val="00684A82"/>
    <w:rsid w:val="0068521F"/>
    <w:rsid w:val="00685252"/>
    <w:rsid w:val="006857EE"/>
    <w:rsid w:val="00685BE9"/>
    <w:rsid w:val="00685C4E"/>
    <w:rsid w:val="00686763"/>
    <w:rsid w:val="00686769"/>
    <w:rsid w:val="00686D6B"/>
    <w:rsid w:val="00686D77"/>
    <w:rsid w:val="00686EEC"/>
    <w:rsid w:val="00687311"/>
    <w:rsid w:val="006878EA"/>
    <w:rsid w:val="00687C09"/>
    <w:rsid w:val="00687D4B"/>
    <w:rsid w:val="00687E03"/>
    <w:rsid w:val="00687F8F"/>
    <w:rsid w:val="00690306"/>
    <w:rsid w:val="00690385"/>
    <w:rsid w:val="00690387"/>
    <w:rsid w:val="0069042D"/>
    <w:rsid w:val="006906A9"/>
    <w:rsid w:val="00690EE4"/>
    <w:rsid w:val="00690FEC"/>
    <w:rsid w:val="00691B89"/>
    <w:rsid w:val="00691EFD"/>
    <w:rsid w:val="00691F19"/>
    <w:rsid w:val="00692043"/>
    <w:rsid w:val="006924DD"/>
    <w:rsid w:val="00692B56"/>
    <w:rsid w:val="00693085"/>
    <w:rsid w:val="006931A6"/>
    <w:rsid w:val="0069389C"/>
    <w:rsid w:val="00693A87"/>
    <w:rsid w:val="00693B91"/>
    <w:rsid w:val="00693C3D"/>
    <w:rsid w:val="00693E29"/>
    <w:rsid w:val="00694290"/>
    <w:rsid w:val="00694749"/>
    <w:rsid w:val="00694A8A"/>
    <w:rsid w:val="00694BCC"/>
    <w:rsid w:val="00695355"/>
    <w:rsid w:val="0069583E"/>
    <w:rsid w:val="00695991"/>
    <w:rsid w:val="00695A96"/>
    <w:rsid w:val="00695F13"/>
    <w:rsid w:val="00696755"/>
    <w:rsid w:val="006967EC"/>
    <w:rsid w:val="00696B90"/>
    <w:rsid w:val="00696D8B"/>
    <w:rsid w:val="00697243"/>
    <w:rsid w:val="0069730D"/>
    <w:rsid w:val="00697350"/>
    <w:rsid w:val="00697351"/>
    <w:rsid w:val="00697367"/>
    <w:rsid w:val="00697496"/>
    <w:rsid w:val="00697886"/>
    <w:rsid w:val="00697AEF"/>
    <w:rsid w:val="00697B37"/>
    <w:rsid w:val="00697F95"/>
    <w:rsid w:val="006A00F1"/>
    <w:rsid w:val="006A0822"/>
    <w:rsid w:val="006A0D25"/>
    <w:rsid w:val="006A1167"/>
    <w:rsid w:val="006A1225"/>
    <w:rsid w:val="006A1293"/>
    <w:rsid w:val="006A140D"/>
    <w:rsid w:val="006A1788"/>
    <w:rsid w:val="006A19D7"/>
    <w:rsid w:val="006A1ADC"/>
    <w:rsid w:val="006A1B22"/>
    <w:rsid w:val="006A1B4E"/>
    <w:rsid w:val="006A1D36"/>
    <w:rsid w:val="006A1E65"/>
    <w:rsid w:val="006A1FA7"/>
    <w:rsid w:val="006A1FE0"/>
    <w:rsid w:val="006A24E1"/>
    <w:rsid w:val="006A2535"/>
    <w:rsid w:val="006A2A83"/>
    <w:rsid w:val="006A2C4C"/>
    <w:rsid w:val="006A308B"/>
    <w:rsid w:val="006A3293"/>
    <w:rsid w:val="006A3478"/>
    <w:rsid w:val="006A385E"/>
    <w:rsid w:val="006A3B76"/>
    <w:rsid w:val="006A3E41"/>
    <w:rsid w:val="006A3F63"/>
    <w:rsid w:val="006A4150"/>
    <w:rsid w:val="006A422E"/>
    <w:rsid w:val="006A436C"/>
    <w:rsid w:val="006A437C"/>
    <w:rsid w:val="006A4803"/>
    <w:rsid w:val="006A4C0B"/>
    <w:rsid w:val="006A4C8E"/>
    <w:rsid w:val="006A4E5C"/>
    <w:rsid w:val="006A4F02"/>
    <w:rsid w:val="006A5203"/>
    <w:rsid w:val="006A5238"/>
    <w:rsid w:val="006A5298"/>
    <w:rsid w:val="006A559E"/>
    <w:rsid w:val="006A56DB"/>
    <w:rsid w:val="006A593B"/>
    <w:rsid w:val="006A59B6"/>
    <w:rsid w:val="006A5C5E"/>
    <w:rsid w:val="006A5DD6"/>
    <w:rsid w:val="006A5DDA"/>
    <w:rsid w:val="006A5EED"/>
    <w:rsid w:val="006A633E"/>
    <w:rsid w:val="006A661F"/>
    <w:rsid w:val="006A6648"/>
    <w:rsid w:val="006A6D4C"/>
    <w:rsid w:val="006A6E64"/>
    <w:rsid w:val="006A7500"/>
    <w:rsid w:val="006A766E"/>
    <w:rsid w:val="006A77D7"/>
    <w:rsid w:val="006A77EE"/>
    <w:rsid w:val="006A7A9C"/>
    <w:rsid w:val="006B0071"/>
    <w:rsid w:val="006B014F"/>
    <w:rsid w:val="006B044B"/>
    <w:rsid w:val="006B06FF"/>
    <w:rsid w:val="006B0BF1"/>
    <w:rsid w:val="006B0EBD"/>
    <w:rsid w:val="006B0F75"/>
    <w:rsid w:val="006B1014"/>
    <w:rsid w:val="006B11ED"/>
    <w:rsid w:val="006B168E"/>
    <w:rsid w:val="006B1769"/>
    <w:rsid w:val="006B176B"/>
    <w:rsid w:val="006B1BEB"/>
    <w:rsid w:val="006B1D1E"/>
    <w:rsid w:val="006B22F1"/>
    <w:rsid w:val="006B23BF"/>
    <w:rsid w:val="006B2515"/>
    <w:rsid w:val="006B27FC"/>
    <w:rsid w:val="006B2A07"/>
    <w:rsid w:val="006B3297"/>
    <w:rsid w:val="006B3431"/>
    <w:rsid w:val="006B350E"/>
    <w:rsid w:val="006B3586"/>
    <w:rsid w:val="006B372E"/>
    <w:rsid w:val="006B3EF4"/>
    <w:rsid w:val="006B457D"/>
    <w:rsid w:val="006B458A"/>
    <w:rsid w:val="006B4787"/>
    <w:rsid w:val="006B48BF"/>
    <w:rsid w:val="006B4ADB"/>
    <w:rsid w:val="006B4D97"/>
    <w:rsid w:val="006B53B5"/>
    <w:rsid w:val="006B546E"/>
    <w:rsid w:val="006B57F6"/>
    <w:rsid w:val="006B586C"/>
    <w:rsid w:val="006B5965"/>
    <w:rsid w:val="006B59B2"/>
    <w:rsid w:val="006B5D5B"/>
    <w:rsid w:val="006B6293"/>
    <w:rsid w:val="006B63AB"/>
    <w:rsid w:val="006B65A3"/>
    <w:rsid w:val="006B6770"/>
    <w:rsid w:val="006B67EF"/>
    <w:rsid w:val="006B70DC"/>
    <w:rsid w:val="006B782A"/>
    <w:rsid w:val="006B7920"/>
    <w:rsid w:val="006B7DBE"/>
    <w:rsid w:val="006B7E68"/>
    <w:rsid w:val="006C00F2"/>
    <w:rsid w:val="006C070F"/>
    <w:rsid w:val="006C07F9"/>
    <w:rsid w:val="006C0996"/>
    <w:rsid w:val="006C0AD1"/>
    <w:rsid w:val="006C181A"/>
    <w:rsid w:val="006C187A"/>
    <w:rsid w:val="006C19CB"/>
    <w:rsid w:val="006C1BFF"/>
    <w:rsid w:val="006C1F50"/>
    <w:rsid w:val="006C210D"/>
    <w:rsid w:val="006C2322"/>
    <w:rsid w:val="006C2609"/>
    <w:rsid w:val="006C2662"/>
    <w:rsid w:val="006C297D"/>
    <w:rsid w:val="006C2AEC"/>
    <w:rsid w:val="006C2CF8"/>
    <w:rsid w:val="006C2CFD"/>
    <w:rsid w:val="006C2FF0"/>
    <w:rsid w:val="006C3092"/>
    <w:rsid w:val="006C30A0"/>
    <w:rsid w:val="006C3331"/>
    <w:rsid w:val="006C37DF"/>
    <w:rsid w:val="006C3877"/>
    <w:rsid w:val="006C3B3C"/>
    <w:rsid w:val="006C3DAA"/>
    <w:rsid w:val="006C453A"/>
    <w:rsid w:val="006C4705"/>
    <w:rsid w:val="006C4734"/>
    <w:rsid w:val="006C47A5"/>
    <w:rsid w:val="006C4F4D"/>
    <w:rsid w:val="006C4FFF"/>
    <w:rsid w:val="006C513E"/>
    <w:rsid w:val="006C56F2"/>
    <w:rsid w:val="006C5AA4"/>
    <w:rsid w:val="006C5D3E"/>
    <w:rsid w:val="006C5DB2"/>
    <w:rsid w:val="006C6137"/>
    <w:rsid w:val="006C619D"/>
    <w:rsid w:val="006C61F3"/>
    <w:rsid w:val="006C624D"/>
    <w:rsid w:val="006C64D4"/>
    <w:rsid w:val="006C661B"/>
    <w:rsid w:val="006C6829"/>
    <w:rsid w:val="006C6B97"/>
    <w:rsid w:val="006C6D4C"/>
    <w:rsid w:val="006C7325"/>
    <w:rsid w:val="006C739A"/>
    <w:rsid w:val="006C7451"/>
    <w:rsid w:val="006C74BE"/>
    <w:rsid w:val="006C76AF"/>
    <w:rsid w:val="006D0257"/>
    <w:rsid w:val="006D13BA"/>
    <w:rsid w:val="006D183E"/>
    <w:rsid w:val="006D1A2F"/>
    <w:rsid w:val="006D1B29"/>
    <w:rsid w:val="006D1BCA"/>
    <w:rsid w:val="006D1CFC"/>
    <w:rsid w:val="006D1E50"/>
    <w:rsid w:val="006D1F98"/>
    <w:rsid w:val="006D2213"/>
    <w:rsid w:val="006D2978"/>
    <w:rsid w:val="006D2A4A"/>
    <w:rsid w:val="006D2B70"/>
    <w:rsid w:val="006D2E27"/>
    <w:rsid w:val="006D3013"/>
    <w:rsid w:val="006D3364"/>
    <w:rsid w:val="006D347D"/>
    <w:rsid w:val="006D383B"/>
    <w:rsid w:val="006D3D67"/>
    <w:rsid w:val="006D3D76"/>
    <w:rsid w:val="006D43FD"/>
    <w:rsid w:val="006D4464"/>
    <w:rsid w:val="006D451D"/>
    <w:rsid w:val="006D45B9"/>
    <w:rsid w:val="006D46BD"/>
    <w:rsid w:val="006D497C"/>
    <w:rsid w:val="006D4AB8"/>
    <w:rsid w:val="006D4FC3"/>
    <w:rsid w:val="006D510F"/>
    <w:rsid w:val="006D52AA"/>
    <w:rsid w:val="006D5861"/>
    <w:rsid w:val="006D5A7A"/>
    <w:rsid w:val="006D5AE4"/>
    <w:rsid w:val="006D5B8B"/>
    <w:rsid w:val="006D5C2A"/>
    <w:rsid w:val="006D5D45"/>
    <w:rsid w:val="006D685E"/>
    <w:rsid w:val="006D6BAF"/>
    <w:rsid w:val="006D6C2B"/>
    <w:rsid w:val="006D7467"/>
    <w:rsid w:val="006D74F0"/>
    <w:rsid w:val="006D766B"/>
    <w:rsid w:val="006D7691"/>
    <w:rsid w:val="006D7FC6"/>
    <w:rsid w:val="006E007F"/>
    <w:rsid w:val="006E0308"/>
    <w:rsid w:val="006E080B"/>
    <w:rsid w:val="006E0ABE"/>
    <w:rsid w:val="006E0F7A"/>
    <w:rsid w:val="006E110D"/>
    <w:rsid w:val="006E11E5"/>
    <w:rsid w:val="006E14D0"/>
    <w:rsid w:val="006E18A7"/>
    <w:rsid w:val="006E1A4D"/>
    <w:rsid w:val="006E1B77"/>
    <w:rsid w:val="006E1C86"/>
    <w:rsid w:val="006E1F49"/>
    <w:rsid w:val="006E29CA"/>
    <w:rsid w:val="006E2B75"/>
    <w:rsid w:val="006E2D48"/>
    <w:rsid w:val="006E3026"/>
    <w:rsid w:val="006E306A"/>
    <w:rsid w:val="006E35A8"/>
    <w:rsid w:val="006E3A8B"/>
    <w:rsid w:val="006E3AE2"/>
    <w:rsid w:val="006E3B09"/>
    <w:rsid w:val="006E3DAD"/>
    <w:rsid w:val="006E4275"/>
    <w:rsid w:val="006E49A3"/>
    <w:rsid w:val="006E4AAF"/>
    <w:rsid w:val="006E4B1A"/>
    <w:rsid w:val="006E4C0E"/>
    <w:rsid w:val="006E4CAE"/>
    <w:rsid w:val="006E4D28"/>
    <w:rsid w:val="006E552D"/>
    <w:rsid w:val="006E55D2"/>
    <w:rsid w:val="006E5623"/>
    <w:rsid w:val="006E57AE"/>
    <w:rsid w:val="006E5D24"/>
    <w:rsid w:val="006E6110"/>
    <w:rsid w:val="006E6274"/>
    <w:rsid w:val="006E6543"/>
    <w:rsid w:val="006E666A"/>
    <w:rsid w:val="006E690E"/>
    <w:rsid w:val="006E6F66"/>
    <w:rsid w:val="006E721E"/>
    <w:rsid w:val="006E73E9"/>
    <w:rsid w:val="006E7603"/>
    <w:rsid w:val="006E76EA"/>
    <w:rsid w:val="006E7750"/>
    <w:rsid w:val="006E7BDD"/>
    <w:rsid w:val="006E7EE5"/>
    <w:rsid w:val="006F0361"/>
    <w:rsid w:val="006F07AE"/>
    <w:rsid w:val="006F0D15"/>
    <w:rsid w:val="006F0E71"/>
    <w:rsid w:val="006F0F18"/>
    <w:rsid w:val="006F10E0"/>
    <w:rsid w:val="006F1416"/>
    <w:rsid w:val="006F1429"/>
    <w:rsid w:val="006F1523"/>
    <w:rsid w:val="006F1625"/>
    <w:rsid w:val="006F17FC"/>
    <w:rsid w:val="006F1B67"/>
    <w:rsid w:val="006F1FB3"/>
    <w:rsid w:val="006F2114"/>
    <w:rsid w:val="006F2140"/>
    <w:rsid w:val="006F2CEB"/>
    <w:rsid w:val="006F2F78"/>
    <w:rsid w:val="006F33E8"/>
    <w:rsid w:val="006F359C"/>
    <w:rsid w:val="006F35D7"/>
    <w:rsid w:val="006F369C"/>
    <w:rsid w:val="006F36EA"/>
    <w:rsid w:val="006F3984"/>
    <w:rsid w:val="006F3EF0"/>
    <w:rsid w:val="006F4172"/>
    <w:rsid w:val="006F455F"/>
    <w:rsid w:val="006F4875"/>
    <w:rsid w:val="006F499B"/>
    <w:rsid w:val="006F4B64"/>
    <w:rsid w:val="006F4C7E"/>
    <w:rsid w:val="006F4CAE"/>
    <w:rsid w:val="006F4F49"/>
    <w:rsid w:val="006F50CE"/>
    <w:rsid w:val="006F5242"/>
    <w:rsid w:val="006F5478"/>
    <w:rsid w:val="006F5924"/>
    <w:rsid w:val="006F5F61"/>
    <w:rsid w:val="006F615C"/>
    <w:rsid w:val="006F62C2"/>
    <w:rsid w:val="006F65DD"/>
    <w:rsid w:val="006F6608"/>
    <w:rsid w:val="006F664C"/>
    <w:rsid w:val="006F67F6"/>
    <w:rsid w:val="006F680C"/>
    <w:rsid w:val="006F6851"/>
    <w:rsid w:val="006F6AAA"/>
    <w:rsid w:val="006F6B75"/>
    <w:rsid w:val="006F6F20"/>
    <w:rsid w:val="006F7035"/>
    <w:rsid w:val="006F71BA"/>
    <w:rsid w:val="006F727B"/>
    <w:rsid w:val="006F74A1"/>
    <w:rsid w:val="006F76DE"/>
    <w:rsid w:val="006F789F"/>
    <w:rsid w:val="006F7ABD"/>
    <w:rsid w:val="006F7D25"/>
    <w:rsid w:val="006F7EB0"/>
    <w:rsid w:val="00700074"/>
    <w:rsid w:val="00700150"/>
    <w:rsid w:val="00700299"/>
    <w:rsid w:val="00700948"/>
    <w:rsid w:val="00700AB5"/>
    <w:rsid w:val="0070143A"/>
    <w:rsid w:val="00701509"/>
    <w:rsid w:val="00701760"/>
    <w:rsid w:val="00701A04"/>
    <w:rsid w:val="00701D0C"/>
    <w:rsid w:val="007023F0"/>
    <w:rsid w:val="0070278B"/>
    <w:rsid w:val="0070294C"/>
    <w:rsid w:val="00702BD1"/>
    <w:rsid w:val="00702EEA"/>
    <w:rsid w:val="0070332F"/>
    <w:rsid w:val="00703448"/>
    <w:rsid w:val="007037E2"/>
    <w:rsid w:val="0070398C"/>
    <w:rsid w:val="00703AA4"/>
    <w:rsid w:val="00703D66"/>
    <w:rsid w:val="00703D88"/>
    <w:rsid w:val="00704286"/>
    <w:rsid w:val="007049E0"/>
    <w:rsid w:val="00704F92"/>
    <w:rsid w:val="00705260"/>
    <w:rsid w:val="007054F4"/>
    <w:rsid w:val="00705523"/>
    <w:rsid w:val="007055AF"/>
    <w:rsid w:val="007057E0"/>
    <w:rsid w:val="007059F0"/>
    <w:rsid w:val="00705CB7"/>
    <w:rsid w:val="00705FF6"/>
    <w:rsid w:val="007060D8"/>
    <w:rsid w:val="007061ED"/>
    <w:rsid w:val="007062DB"/>
    <w:rsid w:val="00706364"/>
    <w:rsid w:val="007063EB"/>
    <w:rsid w:val="00706636"/>
    <w:rsid w:val="00706774"/>
    <w:rsid w:val="00706791"/>
    <w:rsid w:val="00706A21"/>
    <w:rsid w:val="00706DC5"/>
    <w:rsid w:val="00706F40"/>
    <w:rsid w:val="007072F6"/>
    <w:rsid w:val="007074B4"/>
    <w:rsid w:val="007074B5"/>
    <w:rsid w:val="0070750D"/>
    <w:rsid w:val="00707580"/>
    <w:rsid w:val="007078C5"/>
    <w:rsid w:val="00707CA7"/>
    <w:rsid w:val="00707F46"/>
    <w:rsid w:val="0071052C"/>
    <w:rsid w:val="0071066B"/>
    <w:rsid w:val="007109B8"/>
    <w:rsid w:val="00710A9D"/>
    <w:rsid w:val="00710CCE"/>
    <w:rsid w:val="00710EF1"/>
    <w:rsid w:val="007117FE"/>
    <w:rsid w:val="00711A2A"/>
    <w:rsid w:val="00711AB2"/>
    <w:rsid w:val="00711C8E"/>
    <w:rsid w:val="00711DD5"/>
    <w:rsid w:val="00711FFE"/>
    <w:rsid w:val="00712101"/>
    <w:rsid w:val="00712379"/>
    <w:rsid w:val="007125A2"/>
    <w:rsid w:val="007126BD"/>
    <w:rsid w:val="00712732"/>
    <w:rsid w:val="00712AC1"/>
    <w:rsid w:val="00712D9F"/>
    <w:rsid w:val="00712E81"/>
    <w:rsid w:val="007133E9"/>
    <w:rsid w:val="0071350F"/>
    <w:rsid w:val="0071373E"/>
    <w:rsid w:val="00713B8E"/>
    <w:rsid w:val="00713BEB"/>
    <w:rsid w:val="00713BF7"/>
    <w:rsid w:val="00713DA4"/>
    <w:rsid w:val="00713E97"/>
    <w:rsid w:val="00714027"/>
    <w:rsid w:val="00714110"/>
    <w:rsid w:val="007148B9"/>
    <w:rsid w:val="007148D2"/>
    <w:rsid w:val="0071494F"/>
    <w:rsid w:val="00714B4E"/>
    <w:rsid w:val="00714B57"/>
    <w:rsid w:val="00714CAF"/>
    <w:rsid w:val="00714CF9"/>
    <w:rsid w:val="00714EDD"/>
    <w:rsid w:val="0071531B"/>
    <w:rsid w:val="0071541A"/>
    <w:rsid w:val="007155A9"/>
    <w:rsid w:val="00715641"/>
    <w:rsid w:val="00715745"/>
    <w:rsid w:val="00715E81"/>
    <w:rsid w:val="00715ED5"/>
    <w:rsid w:val="00715F9D"/>
    <w:rsid w:val="0071619E"/>
    <w:rsid w:val="00716335"/>
    <w:rsid w:val="007165CE"/>
    <w:rsid w:val="007168F4"/>
    <w:rsid w:val="00716A4B"/>
    <w:rsid w:val="00716D5D"/>
    <w:rsid w:val="00716D7E"/>
    <w:rsid w:val="00716DA8"/>
    <w:rsid w:val="00716DC7"/>
    <w:rsid w:val="00717592"/>
    <w:rsid w:val="00717B82"/>
    <w:rsid w:val="00717CBF"/>
    <w:rsid w:val="00717E81"/>
    <w:rsid w:val="0072006E"/>
    <w:rsid w:val="007200CE"/>
    <w:rsid w:val="00720339"/>
    <w:rsid w:val="0072033A"/>
    <w:rsid w:val="007204EF"/>
    <w:rsid w:val="0072067B"/>
    <w:rsid w:val="007206AF"/>
    <w:rsid w:val="00720957"/>
    <w:rsid w:val="00720A74"/>
    <w:rsid w:val="00720E7E"/>
    <w:rsid w:val="0072110E"/>
    <w:rsid w:val="00721126"/>
    <w:rsid w:val="00721178"/>
    <w:rsid w:val="007214D6"/>
    <w:rsid w:val="007214EB"/>
    <w:rsid w:val="0072208B"/>
    <w:rsid w:val="007227B6"/>
    <w:rsid w:val="007228A9"/>
    <w:rsid w:val="0072299D"/>
    <w:rsid w:val="00722D5A"/>
    <w:rsid w:val="00723153"/>
    <w:rsid w:val="00723517"/>
    <w:rsid w:val="00723665"/>
    <w:rsid w:val="007238FF"/>
    <w:rsid w:val="007239BE"/>
    <w:rsid w:val="00723B03"/>
    <w:rsid w:val="00723BF0"/>
    <w:rsid w:val="00723D57"/>
    <w:rsid w:val="00723FDC"/>
    <w:rsid w:val="00723FEF"/>
    <w:rsid w:val="007247FC"/>
    <w:rsid w:val="00724889"/>
    <w:rsid w:val="007249DF"/>
    <w:rsid w:val="00724BDB"/>
    <w:rsid w:val="00724E33"/>
    <w:rsid w:val="00724FD5"/>
    <w:rsid w:val="007250F3"/>
    <w:rsid w:val="007252CB"/>
    <w:rsid w:val="0072566A"/>
    <w:rsid w:val="00725D67"/>
    <w:rsid w:val="0072606C"/>
    <w:rsid w:val="007262E2"/>
    <w:rsid w:val="007262F0"/>
    <w:rsid w:val="00726329"/>
    <w:rsid w:val="0072665B"/>
    <w:rsid w:val="007267D6"/>
    <w:rsid w:val="0072683F"/>
    <w:rsid w:val="00726843"/>
    <w:rsid w:val="007269EF"/>
    <w:rsid w:val="00726ADD"/>
    <w:rsid w:val="00726B58"/>
    <w:rsid w:val="00726D9C"/>
    <w:rsid w:val="00726E28"/>
    <w:rsid w:val="00726E6C"/>
    <w:rsid w:val="00726F14"/>
    <w:rsid w:val="00727325"/>
    <w:rsid w:val="0072750F"/>
    <w:rsid w:val="007277D3"/>
    <w:rsid w:val="00727AD2"/>
    <w:rsid w:val="00727B4B"/>
    <w:rsid w:val="00727B9C"/>
    <w:rsid w:val="00727E17"/>
    <w:rsid w:val="00730941"/>
    <w:rsid w:val="00730C10"/>
    <w:rsid w:val="00730D5B"/>
    <w:rsid w:val="00730DF8"/>
    <w:rsid w:val="0073119F"/>
    <w:rsid w:val="0073206A"/>
    <w:rsid w:val="00732340"/>
    <w:rsid w:val="0073282D"/>
    <w:rsid w:val="00732F36"/>
    <w:rsid w:val="007330B6"/>
    <w:rsid w:val="00733129"/>
    <w:rsid w:val="00733269"/>
    <w:rsid w:val="0073385F"/>
    <w:rsid w:val="00733DB0"/>
    <w:rsid w:val="00733DE6"/>
    <w:rsid w:val="00734051"/>
    <w:rsid w:val="00734075"/>
    <w:rsid w:val="007340B3"/>
    <w:rsid w:val="007341D9"/>
    <w:rsid w:val="0073427C"/>
    <w:rsid w:val="00734330"/>
    <w:rsid w:val="00734734"/>
    <w:rsid w:val="00734BFB"/>
    <w:rsid w:val="00734D3F"/>
    <w:rsid w:val="00734FEB"/>
    <w:rsid w:val="00735221"/>
    <w:rsid w:val="007356B5"/>
    <w:rsid w:val="007357D2"/>
    <w:rsid w:val="00735C84"/>
    <w:rsid w:val="00735D1D"/>
    <w:rsid w:val="00735D42"/>
    <w:rsid w:val="00735DED"/>
    <w:rsid w:val="0073658F"/>
    <w:rsid w:val="0073681F"/>
    <w:rsid w:val="00736D81"/>
    <w:rsid w:val="00736DC0"/>
    <w:rsid w:val="00737161"/>
    <w:rsid w:val="00737513"/>
    <w:rsid w:val="00737564"/>
    <w:rsid w:val="00737A17"/>
    <w:rsid w:val="00737C16"/>
    <w:rsid w:val="00737D4C"/>
    <w:rsid w:val="00737DE0"/>
    <w:rsid w:val="00737E22"/>
    <w:rsid w:val="00737E7F"/>
    <w:rsid w:val="00737EF3"/>
    <w:rsid w:val="0074000A"/>
    <w:rsid w:val="0074023C"/>
    <w:rsid w:val="007402D8"/>
    <w:rsid w:val="0074061F"/>
    <w:rsid w:val="00740897"/>
    <w:rsid w:val="0074188A"/>
    <w:rsid w:val="0074195C"/>
    <w:rsid w:val="00741BC0"/>
    <w:rsid w:val="00741BEC"/>
    <w:rsid w:val="00741C0B"/>
    <w:rsid w:val="00741C45"/>
    <w:rsid w:val="00741D97"/>
    <w:rsid w:val="00741E16"/>
    <w:rsid w:val="007420CA"/>
    <w:rsid w:val="007421EE"/>
    <w:rsid w:val="00742BF2"/>
    <w:rsid w:val="00742E46"/>
    <w:rsid w:val="00742EB7"/>
    <w:rsid w:val="0074306F"/>
    <w:rsid w:val="007430E7"/>
    <w:rsid w:val="007430FE"/>
    <w:rsid w:val="00743410"/>
    <w:rsid w:val="00743603"/>
    <w:rsid w:val="007436E2"/>
    <w:rsid w:val="0074390C"/>
    <w:rsid w:val="00743A5B"/>
    <w:rsid w:val="00743ADD"/>
    <w:rsid w:val="00743D0A"/>
    <w:rsid w:val="007440EB"/>
    <w:rsid w:val="007443C9"/>
    <w:rsid w:val="00744790"/>
    <w:rsid w:val="0074506C"/>
    <w:rsid w:val="007451E9"/>
    <w:rsid w:val="00745947"/>
    <w:rsid w:val="0074595E"/>
    <w:rsid w:val="00745E56"/>
    <w:rsid w:val="00745ED5"/>
    <w:rsid w:val="00746060"/>
    <w:rsid w:val="007460C6"/>
    <w:rsid w:val="00746589"/>
    <w:rsid w:val="007469CF"/>
    <w:rsid w:val="00746D4A"/>
    <w:rsid w:val="00746DC5"/>
    <w:rsid w:val="00747065"/>
    <w:rsid w:val="0074743D"/>
    <w:rsid w:val="0074748D"/>
    <w:rsid w:val="0074785D"/>
    <w:rsid w:val="00750300"/>
    <w:rsid w:val="007508D3"/>
    <w:rsid w:val="00750CB6"/>
    <w:rsid w:val="00750D55"/>
    <w:rsid w:val="00751152"/>
    <w:rsid w:val="007516C3"/>
    <w:rsid w:val="007518D3"/>
    <w:rsid w:val="00751A76"/>
    <w:rsid w:val="00751BEA"/>
    <w:rsid w:val="00751CCE"/>
    <w:rsid w:val="00751D73"/>
    <w:rsid w:val="00751E7E"/>
    <w:rsid w:val="007527C4"/>
    <w:rsid w:val="007529A5"/>
    <w:rsid w:val="007530C7"/>
    <w:rsid w:val="0075311B"/>
    <w:rsid w:val="007531C8"/>
    <w:rsid w:val="00753257"/>
    <w:rsid w:val="00753565"/>
    <w:rsid w:val="00753598"/>
    <w:rsid w:val="007537FB"/>
    <w:rsid w:val="007539FA"/>
    <w:rsid w:val="00753BE7"/>
    <w:rsid w:val="00753E04"/>
    <w:rsid w:val="00753F33"/>
    <w:rsid w:val="00754195"/>
    <w:rsid w:val="00754823"/>
    <w:rsid w:val="007549FE"/>
    <w:rsid w:val="00754BCB"/>
    <w:rsid w:val="00754CD8"/>
    <w:rsid w:val="00754D0A"/>
    <w:rsid w:val="00754F2B"/>
    <w:rsid w:val="0075501A"/>
    <w:rsid w:val="0075549F"/>
    <w:rsid w:val="00755622"/>
    <w:rsid w:val="007556A3"/>
    <w:rsid w:val="00755877"/>
    <w:rsid w:val="00755A80"/>
    <w:rsid w:val="00755AEE"/>
    <w:rsid w:val="00755CD0"/>
    <w:rsid w:val="007560D7"/>
    <w:rsid w:val="0075610C"/>
    <w:rsid w:val="007563B1"/>
    <w:rsid w:val="00756402"/>
    <w:rsid w:val="00756481"/>
    <w:rsid w:val="00756662"/>
    <w:rsid w:val="0075670D"/>
    <w:rsid w:val="00756790"/>
    <w:rsid w:val="007568A5"/>
    <w:rsid w:val="0075710B"/>
    <w:rsid w:val="00757309"/>
    <w:rsid w:val="00757478"/>
    <w:rsid w:val="0075798A"/>
    <w:rsid w:val="00757C72"/>
    <w:rsid w:val="0076016D"/>
    <w:rsid w:val="00760230"/>
    <w:rsid w:val="007603C7"/>
    <w:rsid w:val="007605E7"/>
    <w:rsid w:val="007605F1"/>
    <w:rsid w:val="00760663"/>
    <w:rsid w:val="00760714"/>
    <w:rsid w:val="00760879"/>
    <w:rsid w:val="007609B7"/>
    <w:rsid w:val="00760B00"/>
    <w:rsid w:val="00760BFF"/>
    <w:rsid w:val="00760DCA"/>
    <w:rsid w:val="00760FB1"/>
    <w:rsid w:val="0076198A"/>
    <w:rsid w:val="00761A31"/>
    <w:rsid w:val="00761DA7"/>
    <w:rsid w:val="00761FC8"/>
    <w:rsid w:val="00762568"/>
    <w:rsid w:val="007625EA"/>
    <w:rsid w:val="007627F4"/>
    <w:rsid w:val="007628D4"/>
    <w:rsid w:val="00762A81"/>
    <w:rsid w:val="007630E4"/>
    <w:rsid w:val="0076323A"/>
    <w:rsid w:val="00763405"/>
    <w:rsid w:val="0076385A"/>
    <w:rsid w:val="00763AED"/>
    <w:rsid w:val="00763D93"/>
    <w:rsid w:val="00763E8A"/>
    <w:rsid w:val="00763ECE"/>
    <w:rsid w:val="007640CD"/>
    <w:rsid w:val="007641F4"/>
    <w:rsid w:val="0076436C"/>
    <w:rsid w:val="00764BEE"/>
    <w:rsid w:val="00764C39"/>
    <w:rsid w:val="0076505A"/>
    <w:rsid w:val="0076520E"/>
    <w:rsid w:val="0076521B"/>
    <w:rsid w:val="0076547A"/>
    <w:rsid w:val="0076584A"/>
    <w:rsid w:val="007658BB"/>
    <w:rsid w:val="00765AB1"/>
    <w:rsid w:val="007660E8"/>
    <w:rsid w:val="00766463"/>
    <w:rsid w:val="00766505"/>
    <w:rsid w:val="007667F8"/>
    <w:rsid w:val="00766BA1"/>
    <w:rsid w:val="00766D15"/>
    <w:rsid w:val="00766D88"/>
    <w:rsid w:val="00766D91"/>
    <w:rsid w:val="00766E3A"/>
    <w:rsid w:val="007670D4"/>
    <w:rsid w:val="00767458"/>
    <w:rsid w:val="007678F5"/>
    <w:rsid w:val="00767F3F"/>
    <w:rsid w:val="00767F85"/>
    <w:rsid w:val="00770052"/>
    <w:rsid w:val="00770142"/>
    <w:rsid w:val="00770308"/>
    <w:rsid w:val="007708C9"/>
    <w:rsid w:val="00770D83"/>
    <w:rsid w:val="00770FBA"/>
    <w:rsid w:val="007710B4"/>
    <w:rsid w:val="00771284"/>
    <w:rsid w:val="0077132C"/>
    <w:rsid w:val="007713EC"/>
    <w:rsid w:val="0077166D"/>
    <w:rsid w:val="00771760"/>
    <w:rsid w:val="00771906"/>
    <w:rsid w:val="00771AA6"/>
    <w:rsid w:val="00771D74"/>
    <w:rsid w:val="00771E87"/>
    <w:rsid w:val="00772867"/>
    <w:rsid w:val="00772E5F"/>
    <w:rsid w:val="00773250"/>
    <w:rsid w:val="00773601"/>
    <w:rsid w:val="00773B77"/>
    <w:rsid w:val="00773DF9"/>
    <w:rsid w:val="0077427F"/>
    <w:rsid w:val="0077440B"/>
    <w:rsid w:val="0077451C"/>
    <w:rsid w:val="00774597"/>
    <w:rsid w:val="00774F87"/>
    <w:rsid w:val="0077501C"/>
    <w:rsid w:val="00775246"/>
    <w:rsid w:val="007753BC"/>
    <w:rsid w:val="00775D08"/>
    <w:rsid w:val="00775EB1"/>
    <w:rsid w:val="00775F9A"/>
    <w:rsid w:val="007761FA"/>
    <w:rsid w:val="00776265"/>
    <w:rsid w:val="00776296"/>
    <w:rsid w:val="007765E1"/>
    <w:rsid w:val="007767C0"/>
    <w:rsid w:val="0077683F"/>
    <w:rsid w:val="00776EB8"/>
    <w:rsid w:val="00777844"/>
    <w:rsid w:val="00777C06"/>
    <w:rsid w:val="00777DDC"/>
    <w:rsid w:val="00777E59"/>
    <w:rsid w:val="007801A2"/>
    <w:rsid w:val="007804E5"/>
    <w:rsid w:val="007806C3"/>
    <w:rsid w:val="0078071D"/>
    <w:rsid w:val="0078072B"/>
    <w:rsid w:val="00780D5D"/>
    <w:rsid w:val="00780FF0"/>
    <w:rsid w:val="00781086"/>
    <w:rsid w:val="007817A7"/>
    <w:rsid w:val="007819C6"/>
    <w:rsid w:val="00781C3F"/>
    <w:rsid w:val="00781C4D"/>
    <w:rsid w:val="00782133"/>
    <w:rsid w:val="007822CF"/>
    <w:rsid w:val="00782357"/>
    <w:rsid w:val="007825BE"/>
    <w:rsid w:val="00782946"/>
    <w:rsid w:val="00782DB8"/>
    <w:rsid w:val="00782EE0"/>
    <w:rsid w:val="00782FFC"/>
    <w:rsid w:val="00783223"/>
    <w:rsid w:val="00783264"/>
    <w:rsid w:val="007834D2"/>
    <w:rsid w:val="00783538"/>
    <w:rsid w:val="0078379A"/>
    <w:rsid w:val="00783A23"/>
    <w:rsid w:val="00783CB2"/>
    <w:rsid w:val="00783DFF"/>
    <w:rsid w:val="00783E17"/>
    <w:rsid w:val="00784006"/>
    <w:rsid w:val="007843E1"/>
    <w:rsid w:val="007844CC"/>
    <w:rsid w:val="00784623"/>
    <w:rsid w:val="007848E5"/>
    <w:rsid w:val="00784BEA"/>
    <w:rsid w:val="00784E49"/>
    <w:rsid w:val="00784F81"/>
    <w:rsid w:val="0078513B"/>
    <w:rsid w:val="007851F7"/>
    <w:rsid w:val="00785841"/>
    <w:rsid w:val="007858A4"/>
    <w:rsid w:val="007859A4"/>
    <w:rsid w:val="007859D3"/>
    <w:rsid w:val="00785AAA"/>
    <w:rsid w:val="00785C2D"/>
    <w:rsid w:val="00785CEC"/>
    <w:rsid w:val="00785D69"/>
    <w:rsid w:val="00786C25"/>
    <w:rsid w:val="00786CEC"/>
    <w:rsid w:val="00787377"/>
    <w:rsid w:val="00787676"/>
    <w:rsid w:val="00787757"/>
    <w:rsid w:val="0078795C"/>
    <w:rsid w:val="00787CAF"/>
    <w:rsid w:val="00787DBF"/>
    <w:rsid w:val="00787EEB"/>
    <w:rsid w:val="00787EF1"/>
    <w:rsid w:val="007900A5"/>
    <w:rsid w:val="00790141"/>
    <w:rsid w:val="00790152"/>
    <w:rsid w:val="00790872"/>
    <w:rsid w:val="00790920"/>
    <w:rsid w:val="00790E0A"/>
    <w:rsid w:val="00790FA0"/>
    <w:rsid w:val="007912AD"/>
    <w:rsid w:val="007915AF"/>
    <w:rsid w:val="007915F7"/>
    <w:rsid w:val="00791B5C"/>
    <w:rsid w:val="00791C70"/>
    <w:rsid w:val="00791DD9"/>
    <w:rsid w:val="00791DDA"/>
    <w:rsid w:val="0079243C"/>
    <w:rsid w:val="00792633"/>
    <w:rsid w:val="007927F7"/>
    <w:rsid w:val="00792E0E"/>
    <w:rsid w:val="00793055"/>
    <w:rsid w:val="0079340A"/>
    <w:rsid w:val="00793410"/>
    <w:rsid w:val="00793534"/>
    <w:rsid w:val="00793592"/>
    <w:rsid w:val="007935CC"/>
    <w:rsid w:val="0079376D"/>
    <w:rsid w:val="00793888"/>
    <w:rsid w:val="00794161"/>
    <w:rsid w:val="00794558"/>
    <w:rsid w:val="007947D4"/>
    <w:rsid w:val="00795396"/>
    <w:rsid w:val="00795574"/>
    <w:rsid w:val="007958E4"/>
    <w:rsid w:val="00795D98"/>
    <w:rsid w:val="00795DC3"/>
    <w:rsid w:val="00795EDD"/>
    <w:rsid w:val="00795F44"/>
    <w:rsid w:val="00796213"/>
    <w:rsid w:val="007962B4"/>
    <w:rsid w:val="007965C6"/>
    <w:rsid w:val="0079660D"/>
    <w:rsid w:val="007967EE"/>
    <w:rsid w:val="0079690C"/>
    <w:rsid w:val="00796976"/>
    <w:rsid w:val="00797538"/>
    <w:rsid w:val="007978B9"/>
    <w:rsid w:val="0079792E"/>
    <w:rsid w:val="00797C66"/>
    <w:rsid w:val="007A000E"/>
    <w:rsid w:val="007A005B"/>
    <w:rsid w:val="007A02EE"/>
    <w:rsid w:val="007A0356"/>
    <w:rsid w:val="007A055F"/>
    <w:rsid w:val="007A0565"/>
    <w:rsid w:val="007A056D"/>
    <w:rsid w:val="007A0639"/>
    <w:rsid w:val="007A0982"/>
    <w:rsid w:val="007A0B74"/>
    <w:rsid w:val="007A0C10"/>
    <w:rsid w:val="007A0CAB"/>
    <w:rsid w:val="007A1094"/>
    <w:rsid w:val="007A165D"/>
    <w:rsid w:val="007A1A68"/>
    <w:rsid w:val="007A1B95"/>
    <w:rsid w:val="007A1E2E"/>
    <w:rsid w:val="007A1EF8"/>
    <w:rsid w:val="007A1F80"/>
    <w:rsid w:val="007A259D"/>
    <w:rsid w:val="007A27FA"/>
    <w:rsid w:val="007A280C"/>
    <w:rsid w:val="007A2C08"/>
    <w:rsid w:val="007A2C3A"/>
    <w:rsid w:val="007A2E86"/>
    <w:rsid w:val="007A34E5"/>
    <w:rsid w:val="007A3601"/>
    <w:rsid w:val="007A3891"/>
    <w:rsid w:val="007A3FB9"/>
    <w:rsid w:val="007A3FEB"/>
    <w:rsid w:val="007A4092"/>
    <w:rsid w:val="007A4274"/>
    <w:rsid w:val="007A43CB"/>
    <w:rsid w:val="007A464F"/>
    <w:rsid w:val="007A4734"/>
    <w:rsid w:val="007A5101"/>
    <w:rsid w:val="007A5230"/>
    <w:rsid w:val="007A529E"/>
    <w:rsid w:val="007A56C7"/>
    <w:rsid w:val="007A56F8"/>
    <w:rsid w:val="007A585C"/>
    <w:rsid w:val="007A5AB2"/>
    <w:rsid w:val="007A5BE6"/>
    <w:rsid w:val="007A5EB9"/>
    <w:rsid w:val="007A6179"/>
    <w:rsid w:val="007A67CF"/>
    <w:rsid w:val="007A6A5C"/>
    <w:rsid w:val="007A719D"/>
    <w:rsid w:val="007A747F"/>
    <w:rsid w:val="007A74E2"/>
    <w:rsid w:val="007A756C"/>
    <w:rsid w:val="007A7FAC"/>
    <w:rsid w:val="007B013E"/>
    <w:rsid w:val="007B02B6"/>
    <w:rsid w:val="007B02C4"/>
    <w:rsid w:val="007B044D"/>
    <w:rsid w:val="007B0519"/>
    <w:rsid w:val="007B07B3"/>
    <w:rsid w:val="007B097E"/>
    <w:rsid w:val="007B0C48"/>
    <w:rsid w:val="007B0EF3"/>
    <w:rsid w:val="007B1152"/>
    <w:rsid w:val="007B1174"/>
    <w:rsid w:val="007B12AA"/>
    <w:rsid w:val="007B1BCC"/>
    <w:rsid w:val="007B1C1D"/>
    <w:rsid w:val="007B1F0B"/>
    <w:rsid w:val="007B1F42"/>
    <w:rsid w:val="007B23EF"/>
    <w:rsid w:val="007B24EF"/>
    <w:rsid w:val="007B2608"/>
    <w:rsid w:val="007B2B26"/>
    <w:rsid w:val="007B2F4E"/>
    <w:rsid w:val="007B3563"/>
    <w:rsid w:val="007B3652"/>
    <w:rsid w:val="007B3798"/>
    <w:rsid w:val="007B3862"/>
    <w:rsid w:val="007B4004"/>
    <w:rsid w:val="007B4A3D"/>
    <w:rsid w:val="007B4B7F"/>
    <w:rsid w:val="007B4BDA"/>
    <w:rsid w:val="007B4F66"/>
    <w:rsid w:val="007B5147"/>
    <w:rsid w:val="007B5241"/>
    <w:rsid w:val="007B5325"/>
    <w:rsid w:val="007B5493"/>
    <w:rsid w:val="007B5571"/>
    <w:rsid w:val="007B5E0B"/>
    <w:rsid w:val="007B6342"/>
    <w:rsid w:val="007B650F"/>
    <w:rsid w:val="007B65BE"/>
    <w:rsid w:val="007B68FD"/>
    <w:rsid w:val="007B6AD1"/>
    <w:rsid w:val="007B6C3B"/>
    <w:rsid w:val="007B6F9F"/>
    <w:rsid w:val="007B78D9"/>
    <w:rsid w:val="007B7F6D"/>
    <w:rsid w:val="007B7F6F"/>
    <w:rsid w:val="007C002B"/>
    <w:rsid w:val="007C00D0"/>
    <w:rsid w:val="007C04ED"/>
    <w:rsid w:val="007C055F"/>
    <w:rsid w:val="007C06CB"/>
    <w:rsid w:val="007C0934"/>
    <w:rsid w:val="007C0E0A"/>
    <w:rsid w:val="007C0E6D"/>
    <w:rsid w:val="007C0FB4"/>
    <w:rsid w:val="007C108F"/>
    <w:rsid w:val="007C10A3"/>
    <w:rsid w:val="007C12E7"/>
    <w:rsid w:val="007C1694"/>
    <w:rsid w:val="007C191B"/>
    <w:rsid w:val="007C1B2A"/>
    <w:rsid w:val="007C1B38"/>
    <w:rsid w:val="007C1BD3"/>
    <w:rsid w:val="007C1C8B"/>
    <w:rsid w:val="007C1D85"/>
    <w:rsid w:val="007C1EC5"/>
    <w:rsid w:val="007C2251"/>
    <w:rsid w:val="007C22D7"/>
    <w:rsid w:val="007C24A2"/>
    <w:rsid w:val="007C25CF"/>
    <w:rsid w:val="007C25DA"/>
    <w:rsid w:val="007C260B"/>
    <w:rsid w:val="007C278F"/>
    <w:rsid w:val="007C29C1"/>
    <w:rsid w:val="007C2B36"/>
    <w:rsid w:val="007C2F71"/>
    <w:rsid w:val="007C30A1"/>
    <w:rsid w:val="007C350A"/>
    <w:rsid w:val="007C38E3"/>
    <w:rsid w:val="007C3AB6"/>
    <w:rsid w:val="007C42DF"/>
    <w:rsid w:val="007C4672"/>
    <w:rsid w:val="007C480B"/>
    <w:rsid w:val="007C4A66"/>
    <w:rsid w:val="007C4BC8"/>
    <w:rsid w:val="007C4C06"/>
    <w:rsid w:val="007C5145"/>
    <w:rsid w:val="007C5147"/>
    <w:rsid w:val="007C5301"/>
    <w:rsid w:val="007C5A5A"/>
    <w:rsid w:val="007C5A8C"/>
    <w:rsid w:val="007C5A93"/>
    <w:rsid w:val="007C64AD"/>
    <w:rsid w:val="007C64FF"/>
    <w:rsid w:val="007C65CF"/>
    <w:rsid w:val="007C6AB0"/>
    <w:rsid w:val="007C6AF2"/>
    <w:rsid w:val="007C6E06"/>
    <w:rsid w:val="007C6F0E"/>
    <w:rsid w:val="007C7258"/>
    <w:rsid w:val="007C765A"/>
    <w:rsid w:val="007C78CA"/>
    <w:rsid w:val="007C7C18"/>
    <w:rsid w:val="007C7E26"/>
    <w:rsid w:val="007D042D"/>
    <w:rsid w:val="007D062C"/>
    <w:rsid w:val="007D06EA"/>
    <w:rsid w:val="007D0952"/>
    <w:rsid w:val="007D0A7E"/>
    <w:rsid w:val="007D0BAC"/>
    <w:rsid w:val="007D0FB9"/>
    <w:rsid w:val="007D1210"/>
    <w:rsid w:val="007D14A1"/>
    <w:rsid w:val="007D160A"/>
    <w:rsid w:val="007D1A03"/>
    <w:rsid w:val="007D1BE4"/>
    <w:rsid w:val="007D1C2C"/>
    <w:rsid w:val="007D1D8B"/>
    <w:rsid w:val="007D204F"/>
    <w:rsid w:val="007D234D"/>
    <w:rsid w:val="007D2601"/>
    <w:rsid w:val="007D285C"/>
    <w:rsid w:val="007D292F"/>
    <w:rsid w:val="007D2A82"/>
    <w:rsid w:val="007D2C23"/>
    <w:rsid w:val="007D2CA9"/>
    <w:rsid w:val="007D3076"/>
    <w:rsid w:val="007D31F3"/>
    <w:rsid w:val="007D3A76"/>
    <w:rsid w:val="007D3BCC"/>
    <w:rsid w:val="007D4357"/>
    <w:rsid w:val="007D4560"/>
    <w:rsid w:val="007D4579"/>
    <w:rsid w:val="007D49A6"/>
    <w:rsid w:val="007D4A64"/>
    <w:rsid w:val="007D4B4B"/>
    <w:rsid w:val="007D51A0"/>
    <w:rsid w:val="007D57AB"/>
    <w:rsid w:val="007D57F6"/>
    <w:rsid w:val="007D5A6D"/>
    <w:rsid w:val="007D60F6"/>
    <w:rsid w:val="007D61DB"/>
    <w:rsid w:val="007D6235"/>
    <w:rsid w:val="007D62C7"/>
    <w:rsid w:val="007D6330"/>
    <w:rsid w:val="007D6447"/>
    <w:rsid w:val="007D6539"/>
    <w:rsid w:val="007D663A"/>
    <w:rsid w:val="007D6E6E"/>
    <w:rsid w:val="007D6E8F"/>
    <w:rsid w:val="007D7157"/>
    <w:rsid w:val="007D73F1"/>
    <w:rsid w:val="007D75BF"/>
    <w:rsid w:val="007D7B05"/>
    <w:rsid w:val="007D7D91"/>
    <w:rsid w:val="007D7F0F"/>
    <w:rsid w:val="007E010F"/>
    <w:rsid w:val="007E03C7"/>
    <w:rsid w:val="007E0651"/>
    <w:rsid w:val="007E0689"/>
    <w:rsid w:val="007E0718"/>
    <w:rsid w:val="007E096D"/>
    <w:rsid w:val="007E0C53"/>
    <w:rsid w:val="007E0F9E"/>
    <w:rsid w:val="007E107C"/>
    <w:rsid w:val="007E10EE"/>
    <w:rsid w:val="007E1261"/>
    <w:rsid w:val="007E1359"/>
    <w:rsid w:val="007E1F5D"/>
    <w:rsid w:val="007E209A"/>
    <w:rsid w:val="007E239C"/>
    <w:rsid w:val="007E288A"/>
    <w:rsid w:val="007E28A3"/>
    <w:rsid w:val="007E28FE"/>
    <w:rsid w:val="007E2EF9"/>
    <w:rsid w:val="007E3014"/>
    <w:rsid w:val="007E3025"/>
    <w:rsid w:val="007E3064"/>
    <w:rsid w:val="007E3B2A"/>
    <w:rsid w:val="007E3C70"/>
    <w:rsid w:val="007E3E87"/>
    <w:rsid w:val="007E3E9D"/>
    <w:rsid w:val="007E402C"/>
    <w:rsid w:val="007E428E"/>
    <w:rsid w:val="007E4659"/>
    <w:rsid w:val="007E4BCE"/>
    <w:rsid w:val="007E4D31"/>
    <w:rsid w:val="007E4DC6"/>
    <w:rsid w:val="007E505D"/>
    <w:rsid w:val="007E5080"/>
    <w:rsid w:val="007E518A"/>
    <w:rsid w:val="007E51EE"/>
    <w:rsid w:val="007E559A"/>
    <w:rsid w:val="007E5679"/>
    <w:rsid w:val="007E58D0"/>
    <w:rsid w:val="007E58F8"/>
    <w:rsid w:val="007E5DC1"/>
    <w:rsid w:val="007E5FA8"/>
    <w:rsid w:val="007E650B"/>
    <w:rsid w:val="007E6567"/>
    <w:rsid w:val="007E6BEF"/>
    <w:rsid w:val="007E6DEF"/>
    <w:rsid w:val="007E769C"/>
    <w:rsid w:val="007E7BCB"/>
    <w:rsid w:val="007E7C10"/>
    <w:rsid w:val="007E7D27"/>
    <w:rsid w:val="007F024E"/>
    <w:rsid w:val="007F02AE"/>
    <w:rsid w:val="007F0451"/>
    <w:rsid w:val="007F04E7"/>
    <w:rsid w:val="007F0596"/>
    <w:rsid w:val="007F08A9"/>
    <w:rsid w:val="007F0B3C"/>
    <w:rsid w:val="007F0D1C"/>
    <w:rsid w:val="007F0E06"/>
    <w:rsid w:val="007F0EFA"/>
    <w:rsid w:val="007F10AE"/>
    <w:rsid w:val="007F1293"/>
    <w:rsid w:val="007F1398"/>
    <w:rsid w:val="007F1465"/>
    <w:rsid w:val="007F167C"/>
    <w:rsid w:val="007F17E3"/>
    <w:rsid w:val="007F1A91"/>
    <w:rsid w:val="007F1D2F"/>
    <w:rsid w:val="007F1E75"/>
    <w:rsid w:val="007F20DE"/>
    <w:rsid w:val="007F275A"/>
    <w:rsid w:val="007F2BB0"/>
    <w:rsid w:val="007F2D7D"/>
    <w:rsid w:val="007F327D"/>
    <w:rsid w:val="007F32F0"/>
    <w:rsid w:val="007F3D8A"/>
    <w:rsid w:val="007F3F22"/>
    <w:rsid w:val="007F45F5"/>
    <w:rsid w:val="007F45FD"/>
    <w:rsid w:val="007F461F"/>
    <w:rsid w:val="007F47D1"/>
    <w:rsid w:val="007F492A"/>
    <w:rsid w:val="007F4B02"/>
    <w:rsid w:val="007F4CBA"/>
    <w:rsid w:val="007F4E35"/>
    <w:rsid w:val="007F4ED7"/>
    <w:rsid w:val="007F50B4"/>
    <w:rsid w:val="007F5237"/>
    <w:rsid w:val="007F5363"/>
    <w:rsid w:val="007F5565"/>
    <w:rsid w:val="007F562B"/>
    <w:rsid w:val="007F58DB"/>
    <w:rsid w:val="007F59E6"/>
    <w:rsid w:val="007F5C1C"/>
    <w:rsid w:val="007F644C"/>
    <w:rsid w:val="007F69D9"/>
    <w:rsid w:val="007F6ACB"/>
    <w:rsid w:val="007F6CCD"/>
    <w:rsid w:val="007F6D78"/>
    <w:rsid w:val="007F700E"/>
    <w:rsid w:val="007F7084"/>
    <w:rsid w:val="007F70CA"/>
    <w:rsid w:val="007F7236"/>
    <w:rsid w:val="007F72B6"/>
    <w:rsid w:val="007F72CE"/>
    <w:rsid w:val="007F72D4"/>
    <w:rsid w:val="007F73C3"/>
    <w:rsid w:val="007F7461"/>
    <w:rsid w:val="007F7F67"/>
    <w:rsid w:val="007F7FC1"/>
    <w:rsid w:val="008003B7"/>
    <w:rsid w:val="008004DE"/>
    <w:rsid w:val="00800A92"/>
    <w:rsid w:val="00800CC0"/>
    <w:rsid w:val="00800EBA"/>
    <w:rsid w:val="00800F76"/>
    <w:rsid w:val="00801059"/>
    <w:rsid w:val="008012F2"/>
    <w:rsid w:val="00801307"/>
    <w:rsid w:val="00801481"/>
    <w:rsid w:val="0080184D"/>
    <w:rsid w:val="00801C4B"/>
    <w:rsid w:val="00801E2D"/>
    <w:rsid w:val="00802AD9"/>
    <w:rsid w:val="00802B47"/>
    <w:rsid w:val="00802F91"/>
    <w:rsid w:val="0080335C"/>
    <w:rsid w:val="008034FD"/>
    <w:rsid w:val="008035AE"/>
    <w:rsid w:val="00803621"/>
    <w:rsid w:val="00803646"/>
    <w:rsid w:val="00804281"/>
    <w:rsid w:val="00804370"/>
    <w:rsid w:val="0080455A"/>
    <w:rsid w:val="00804663"/>
    <w:rsid w:val="00804687"/>
    <w:rsid w:val="00804C6B"/>
    <w:rsid w:val="008056A6"/>
    <w:rsid w:val="00805805"/>
    <w:rsid w:val="008058A0"/>
    <w:rsid w:val="00805956"/>
    <w:rsid w:val="008059CB"/>
    <w:rsid w:val="00806A42"/>
    <w:rsid w:val="00806C64"/>
    <w:rsid w:val="00807071"/>
    <w:rsid w:val="0080749E"/>
    <w:rsid w:val="0080771C"/>
    <w:rsid w:val="00807851"/>
    <w:rsid w:val="008079B9"/>
    <w:rsid w:val="00807AE4"/>
    <w:rsid w:val="00807DDE"/>
    <w:rsid w:val="00807DF7"/>
    <w:rsid w:val="00807E8C"/>
    <w:rsid w:val="008102CF"/>
    <w:rsid w:val="0081091F"/>
    <w:rsid w:val="00810B94"/>
    <w:rsid w:val="00810C55"/>
    <w:rsid w:val="00811B52"/>
    <w:rsid w:val="00811B8E"/>
    <w:rsid w:val="00811C7C"/>
    <w:rsid w:val="00811E2B"/>
    <w:rsid w:val="00811F7A"/>
    <w:rsid w:val="00811FC3"/>
    <w:rsid w:val="008126B4"/>
    <w:rsid w:val="008127BB"/>
    <w:rsid w:val="008128B0"/>
    <w:rsid w:val="008128C7"/>
    <w:rsid w:val="008128D6"/>
    <w:rsid w:val="00812914"/>
    <w:rsid w:val="00812B17"/>
    <w:rsid w:val="0081319A"/>
    <w:rsid w:val="00813291"/>
    <w:rsid w:val="008139C6"/>
    <w:rsid w:val="008139E1"/>
    <w:rsid w:val="00813AF1"/>
    <w:rsid w:val="008140D1"/>
    <w:rsid w:val="008141C1"/>
    <w:rsid w:val="008142C7"/>
    <w:rsid w:val="008145AD"/>
    <w:rsid w:val="00814867"/>
    <w:rsid w:val="00814C14"/>
    <w:rsid w:val="00814CC6"/>
    <w:rsid w:val="00815BE0"/>
    <w:rsid w:val="00815BF0"/>
    <w:rsid w:val="00815CDB"/>
    <w:rsid w:val="00815E4A"/>
    <w:rsid w:val="0081657D"/>
    <w:rsid w:val="00816C7C"/>
    <w:rsid w:val="00817209"/>
    <w:rsid w:val="0081763F"/>
    <w:rsid w:val="00817BCB"/>
    <w:rsid w:val="00817D8F"/>
    <w:rsid w:val="00817E00"/>
    <w:rsid w:val="00820156"/>
    <w:rsid w:val="00820311"/>
    <w:rsid w:val="0082039E"/>
    <w:rsid w:val="008204E2"/>
    <w:rsid w:val="00820508"/>
    <w:rsid w:val="008208A0"/>
    <w:rsid w:val="00820A21"/>
    <w:rsid w:val="00820D05"/>
    <w:rsid w:val="00820D89"/>
    <w:rsid w:val="00820E64"/>
    <w:rsid w:val="00821145"/>
    <w:rsid w:val="0082147F"/>
    <w:rsid w:val="00821550"/>
    <w:rsid w:val="00821657"/>
    <w:rsid w:val="00821B0D"/>
    <w:rsid w:val="00821B15"/>
    <w:rsid w:val="00821D55"/>
    <w:rsid w:val="00821D9F"/>
    <w:rsid w:val="008223A0"/>
    <w:rsid w:val="00822E2D"/>
    <w:rsid w:val="008232DD"/>
    <w:rsid w:val="008238F6"/>
    <w:rsid w:val="008240A1"/>
    <w:rsid w:val="0082435E"/>
    <w:rsid w:val="00824948"/>
    <w:rsid w:val="00824C10"/>
    <w:rsid w:val="00824C38"/>
    <w:rsid w:val="00824C5A"/>
    <w:rsid w:val="00824DF5"/>
    <w:rsid w:val="0082533B"/>
    <w:rsid w:val="008255EA"/>
    <w:rsid w:val="00825653"/>
    <w:rsid w:val="00825696"/>
    <w:rsid w:val="008256E0"/>
    <w:rsid w:val="00825710"/>
    <w:rsid w:val="008257E5"/>
    <w:rsid w:val="0082597A"/>
    <w:rsid w:val="00825C70"/>
    <w:rsid w:val="00825D49"/>
    <w:rsid w:val="00825F2D"/>
    <w:rsid w:val="008264B7"/>
    <w:rsid w:val="00826506"/>
    <w:rsid w:val="008266B9"/>
    <w:rsid w:val="0082677F"/>
    <w:rsid w:val="00826D16"/>
    <w:rsid w:val="0082704C"/>
    <w:rsid w:val="0082777E"/>
    <w:rsid w:val="008277C2"/>
    <w:rsid w:val="00827AD7"/>
    <w:rsid w:val="00830374"/>
    <w:rsid w:val="00830C35"/>
    <w:rsid w:val="00830EF4"/>
    <w:rsid w:val="00831097"/>
    <w:rsid w:val="0083160C"/>
    <w:rsid w:val="00831615"/>
    <w:rsid w:val="008316F3"/>
    <w:rsid w:val="008317CC"/>
    <w:rsid w:val="0083186A"/>
    <w:rsid w:val="00831ABB"/>
    <w:rsid w:val="00831F7F"/>
    <w:rsid w:val="00831FB8"/>
    <w:rsid w:val="008320D8"/>
    <w:rsid w:val="0083236A"/>
    <w:rsid w:val="0083237F"/>
    <w:rsid w:val="008324A0"/>
    <w:rsid w:val="00832594"/>
    <w:rsid w:val="0083263C"/>
    <w:rsid w:val="00832745"/>
    <w:rsid w:val="008327B9"/>
    <w:rsid w:val="0083354C"/>
    <w:rsid w:val="008337E9"/>
    <w:rsid w:val="0083397D"/>
    <w:rsid w:val="00833AA9"/>
    <w:rsid w:val="00833E1C"/>
    <w:rsid w:val="008340E2"/>
    <w:rsid w:val="008342C9"/>
    <w:rsid w:val="00834795"/>
    <w:rsid w:val="008348E2"/>
    <w:rsid w:val="00834AEF"/>
    <w:rsid w:val="00835292"/>
    <w:rsid w:val="008358D9"/>
    <w:rsid w:val="00835EAA"/>
    <w:rsid w:val="00835F9E"/>
    <w:rsid w:val="008362BB"/>
    <w:rsid w:val="008362C5"/>
    <w:rsid w:val="00836677"/>
    <w:rsid w:val="008367D5"/>
    <w:rsid w:val="008368C3"/>
    <w:rsid w:val="00836B5C"/>
    <w:rsid w:val="008372DC"/>
    <w:rsid w:val="0083779F"/>
    <w:rsid w:val="00837976"/>
    <w:rsid w:val="008379E0"/>
    <w:rsid w:val="00837D20"/>
    <w:rsid w:val="00837DA2"/>
    <w:rsid w:val="00837E7E"/>
    <w:rsid w:val="00837E8B"/>
    <w:rsid w:val="00837F2E"/>
    <w:rsid w:val="00840323"/>
    <w:rsid w:val="0084043A"/>
    <w:rsid w:val="00840B97"/>
    <w:rsid w:val="00840D79"/>
    <w:rsid w:val="00840DB2"/>
    <w:rsid w:val="00840F27"/>
    <w:rsid w:val="00841052"/>
    <w:rsid w:val="0084126B"/>
    <w:rsid w:val="0084130C"/>
    <w:rsid w:val="008414C0"/>
    <w:rsid w:val="00841606"/>
    <w:rsid w:val="008417F1"/>
    <w:rsid w:val="00841CC2"/>
    <w:rsid w:val="0084257C"/>
    <w:rsid w:val="0084270E"/>
    <w:rsid w:val="00842833"/>
    <w:rsid w:val="00842BD3"/>
    <w:rsid w:val="00842DA7"/>
    <w:rsid w:val="00842EBE"/>
    <w:rsid w:val="00843311"/>
    <w:rsid w:val="008438B8"/>
    <w:rsid w:val="008439F1"/>
    <w:rsid w:val="00843A79"/>
    <w:rsid w:val="00843C9A"/>
    <w:rsid w:val="00843E56"/>
    <w:rsid w:val="00844138"/>
    <w:rsid w:val="0084413A"/>
    <w:rsid w:val="008441B1"/>
    <w:rsid w:val="00844321"/>
    <w:rsid w:val="00844475"/>
    <w:rsid w:val="0084478C"/>
    <w:rsid w:val="008449D0"/>
    <w:rsid w:val="00844A0A"/>
    <w:rsid w:val="00844B83"/>
    <w:rsid w:val="00844BE4"/>
    <w:rsid w:val="008457B3"/>
    <w:rsid w:val="00845E31"/>
    <w:rsid w:val="00846239"/>
    <w:rsid w:val="00846259"/>
    <w:rsid w:val="008465EA"/>
    <w:rsid w:val="0084687D"/>
    <w:rsid w:val="00846A03"/>
    <w:rsid w:val="00846A1F"/>
    <w:rsid w:val="00846BC4"/>
    <w:rsid w:val="0084705F"/>
    <w:rsid w:val="008470AA"/>
    <w:rsid w:val="008471DF"/>
    <w:rsid w:val="00847273"/>
    <w:rsid w:val="00847BA5"/>
    <w:rsid w:val="00847CCE"/>
    <w:rsid w:val="00847E99"/>
    <w:rsid w:val="00847EA7"/>
    <w:rsid w:val="00847FE7"/>
    <w:rsid w:val="00850518"/>
    <w:rsid w:val="00850567"/>
    <w:rsid w:val="00850A69"/>
    <w:rsid w:val="00851355"/>
    <w:rsid w:val="00851460"/>
    <w:rsid w:val="008515D2"/>
    <w:rsid w:val="00851896"/>
    <w:rsid w:val="008519C0"/>
    <w:rsid w:val="00851CEB"/>
    <w:rsid w:val="00851DCC"/>
    <w:rsid w:val="00851FE3"/>
    <w:rsid w:val="00851FF8"/>
    <w:rsid w:val="008520DA"/>
    <w:rsid w:val="00852270"/>
    <w:rsid w:val="008523F8"/>
    <w:rsid w:val="0085241F"/>
    <w:rsid w:val="00852611"/>
    <w:rsid w:val="00852736"/>
    <w:rsid w:val="00852A2F"/>
    <w:rsid w:val="00852A70"/>
    <w:rsid w:val="00852B50"/>
    <w:rsid w:val="00852C29"/>
    <w:rsid w:val="00853011"/>
    <w:rsid w:val="0085304E"/>
    <w:rsid w:val="00853275"/>
    <w:rsid w:val="008532F8"/>
    <w:rsid w:val="008533CF"/>
    <w:rsid w:val="00853C57"/>
    <w:rsid w:val="00853C80"/>
    <w:rsid w:val="00853E33"/>
    <w:rsid w:val="00853EEF"/>
    <w:rsid w:val="00854348"/>
    <w:rsid w:val="0085449E"/>
    <w:rsid w:val="008548A4"/>
    <w:rsid w:val="00854DB6"/>
    <w:rsid w:val="00854F7A"/>
    <w:rsid w:val="008551A1"/>
    <w:rsid w:val="0085525E"/>
    <w:rsid w:val="008552A0"/>
    <w:rsid w:val="00855548"/>
    <w:rsid w:val="00855912"/>
    <w:rsid w:val="00855E5C"/>
    <w:rsid w:val="00855F3F"/>
    <w:rsid w:val="00856238"/>
    <w:rsid w:val="00856589"/>
    <w:rsid w:val="00856869"/>
    <w:rsid w:val="00856B5D"/>
    <w:rsid w:val="00856C89"/>
    <w:rsid w:val="00857178"/>
    <w:rsid w:val="00857289"/>
    <w:rsid w:val="0085734C"/>
    <w:rsid w:val="008575BC"/>
    <w:rsid w:val="008577E4"/>
    <w:rsid w:val="00857AD8"/>
    <w:rsid w:val="00857D13"/>
    <w:rsid w:val="00860013"/>
    <w:rsid w:val="00860AD7"/>
    <w:rsid w:val="00860C34"/>
    <w:rsid w:val="00861135"/>
    <w:rsid w:val="00861204"/>
    <w:rsid w:val="008612C9"/>
    <w:rsid w:val="00861DD2"/>
    <w:rsid w:val="00862473"/>
    <w:rsid w:val="008626F6"/>
    <w:rsid w:val="0086280B"/>
    <w:rsid w:val="00862D43"/>
    <w:rsid w:val="00863163"/>
    <w:rsid w:val="008632C2"/>
    <w:rsid w:val="0086331D"/>
    <w:rsid w:val="00863995"/>
    <w:rsid w:val="00863FA5"/>
    <w:rsid w:val="008646F0"/>
    <w:rsid w:val="0086472C"/>
    <w:rsid w:val="00864A1F"/>
    <w:rsid w:val="00864A22"/>
    <w:rsid w:val="0086506C"/>
    <w:rsid w:val="008650A5"/>
    <w:rsid w:val="008650C7"/>
    <w:rsid w:val="00865106"/>
    <w:rsid w:val="0086538E"/>
    <w:rsid w:val="008653DD"/>
    <w:rsid w:val="008653FE"/>
    <w:rsid w:val="00865490"/>
    <w:rsid w:val="0086562F"/>
    <w:rsid w:val="00865AB3"/>
    <w:rsid w:val="00865C27"/>
    <w:rsid w:val="00865C9C"/>
    <w:rsid w:val="00865FEC"/>
    <w:rsid w:val="0086614F"/>
    <w:rsid w:val="0086616F"/>
    <w:rsid w:val="008663D5"/>
    <w:rsid w:val="00866789"/>
    <w:rsid w:val="00866853"/>
    <w:rsid w:val="00866920"/>
    <w:rsid w:val="00866A76"/>
    <w:rsid w:val="008672AB"/>
    <w:rsid w:val="008674C0"/>
    <w:rsid w:val="008677B6"/>
    <w:rsid w:val="00867A17"/>
    <w:rsid w:val="00867E78"/>
    <w:rsid w:val="00870099"/>
    <w:rsid w:val="008702E8"/>
    <w:rsid w:val="0087053A"/>
    <w:rsid w:val="008707BE"/>
    <w:rsid w:val="008707C3"/>
    <w:rsid w:val="008709CA"/>
    <w:rsid w:val="00870C38"/>
    <w:rsid w:val="00870CF1"/>
    <w:rsid w:val="00870D76"/>
    <w:rsid w:val="00870E21"/>
    <w:rsid w:val="008710DA"/>
    <w:rsid w:val="008712AF"/>
    <w:rsid w:val="008713AC"/>
    <w:rsid w:val="0087143D"/>
    <w:rsid w:val="008718B8"/>
    <w:rsid w:val="00871B3B"/>
    <w:rsid w:val="008720C8"/>
    <w:rsid w:val="00872126"/>
    <w:rsid w:val="00872A63"/>
    <w:rsid w:val="00872C3A"/>
    <w:rsid w:val="00872F56"/>
    <w:rsid w:val="00872FD4"/>
    <w:rsid w:val="008736AB"/>
    <w:rsid w:val="008738C7"/>
    <w:rsid w:val="00873978"/>
    <w:rsid w:val="008739ED"/>
    <w:rsid w:val="00873E4E"/>
    <w:rsid w:val="0087433E"/>
    <w:rsid w:val="00874727"/>
    <w:rsid w:val="00874B0F"/>
    <w:rsid w:val="00874C56"/>
    <w:rsid w:val="00874CF3"/>
    <w:rsid w:val="00874D75"/>
    <w:rsid w:val="0087502A"/>
    <w:rsid w:val="00875630"/>
    <w:rsid w:val="00875907"/>
    <w:rsid w:val="00875A6B"/>
    <w:rsid w:val="00875B22"/>
    <w:rsid w:val="00875C43"/>
    <w:rsid w:val="0087604C"/>
    <w:rsid w:val="0087642E"/>
    <w:rsid w:val="00876DAA"/>
    <w:rsid w:val="00877175"/>
    <w:rsid w:val="00877235"/>
    <w:rsid w:val="0087734E"/>
    <w:rsid w:val="00877387"/>
    <w:rsid w:val="00877766"/>
    <w:rsid w:val="008778AC"/>
    <w:rsid w:val="00877A44"/>
    <w:rsid w:val="00877B28"/>
    <w:rsid w:val="00877BC9"/>
    <w:rsid w:val="0088008A"/>
    <w:rsid w:val="008800D1"/>
    <w:rsid w:val="00880324"/>
    <w:rsid w:val="008804D3"/>
    <w:rsid w:val="0088060D"/>
    <w:rsid w:val="00880630"/>
    <w:rsid w:val="00881145"/>
    <w:rsid w:val="0088152C"/>
    <w:rsid w:val="00881835"/>
    <w:rsid w:val="00881AB1"/>
    <w:rsid w:val="00881C64"/>
    <w:rsid w:val="00882096"/>
    <w:rsid w:val="0088214A"/>
    <w:rsid w:val="008821DE"/>
    <w:rsid w:val="00882297"/>
    <w:rsid w:val="00882319"/>
    <w:rsid w:val="008823B5"/>
    <w:rsid w:val="0088251D"/>
    <w:rsid w:val="008825BB"/>
    <w:rsid w:val="00882980"/>
    <w:rsid w:val="0088298B"/>
    <w:rsid w:val="00882BC1"/>
    <w:rsid w:val="00882CBA"/>
    <w:rsid w:val="00882FBF"/>
    <w:rsid w:val="0088315F"/>
    <w:rsid w:val="00883459"/>
    <w:rsid w:val="008835FC"/>
    <w:rsid w:val="008836FA"/>
    <w:rsid w:val="008839C8"/>
    <w:rsid w:val="00883CCD"/>
    <w:rsid w:val="00883CE8"/>
    <w:rsid w:val="00883ED5"/>
    <w:rsid w:val="00884127"/>
    <w:rsid w:val="0088453A"/>
    <w:rsid w:val="008846DF"/>
    <w:rsid w:val="00884946"/>
    <w:rsid w:val="00884FAA"/>
    <w:rsid w:val="0088526E"/>
    <w:rsid w:val="00885453"/>
    <w:rsid w:val="00885642"/>
    <w:rsid w:val="0088570E"/>
    <w:rsid w:val="00885B2E"/>
    <w:rsid w:val="00885BC5"/>
    <w:rsid w:val="00885CF3"/>
    <w:rsid w:val="00886101"/>
    <w:rsid w:val="00886444"/>
    <w:rsid w:val="0088644D"/>
    <w:rsid w:val="008864B2"/>
    <w:rsid w:val="00886857"/>
    <w:rsid w:val="0088686A"/>
    <w:rsid w:val="00886891"/>
    <w:rsid w:val="008869B8"/>
    <w:rsid w:val="00886ABD"/>
    <w:rsid w:val="00886CE5"/>
    <w:rsid w:val="00887316"/>
    <w:rsid w:val="00887BC2"/>
    <w:rsid w:val="008900DB"/>
    <w:rsid w:val="008901FF"/>
    <w:rsid w:val="0089036D"/>
    <w:rsid w:val="00890458"/>
    <w:rsid w:val="00890C78"/>
    <w:rsid w:val="008910D4"/>
    <w:rsid w:val="0089118F"/>
    <w:rsid w:val="0089171F"/>
    <w:rsid w:val="00891769"/>
    <w:rsid w:val="008919FC"/>
    <w:rsid w:val="00891ACC"/>
    <w:rsid w:val="0089215B"/>
    <w:rsid w:val="0089250E"/>
    <w:rsid w:val="00892735"/>
    <w:rsid w:val="00892740"/>
    <w:rsid w:val="00892954"/>
    <w:rsid w:val="00892BCE"/>
    <w:rsid w:val="00892FD2"/>
    <w:rsid w:val="008931E7"/>
    <w:rsid w:val="00893233"/>
    <w:rsid w:val="008937B6"/>
    <w:rsid w:val="00893DA8"/>
    <w:rsid w:val="008942AE"/>
    <w:rsid w:val="00894383"/>
    <w:rsid w:val="008943A4"/>
    <w:rsid w:val="00894649"/>
    <w:rsid w:val="00894669"/>
    <w:rsid w:val="0089505F"/>
    <w:rsid w:val="008956E8"/>
    <w:rsid w:val="00895B28"/>
    <w:rsid w:val="00895BA2"/>
    <w:rsid w:val="00895C86"/>
    <w:rsid w:val="00896200"/>
    <w:rsid w:val="0089623B"/>
    <w:rsid w:val="00896C7F"/>
    <w:rsid w:val="00896EC4"/>
    <w:rsid w:val="0089702E"/>
    <w:rsid w:val="0089724D"/>
    <w:rsid w:val="008973E7"/>
    <w:rsid w:val="00897EEF"/>
    <w:rsid w:val="00897F04"/>
    <w:rsid w:val="00897F6E"/>
    <w:rsid w:val="008A0D5B"/>
    <w:rsid w:val="008A0DD8"/>
    <w:rsid w:val="008A0E8B"/>
    <w:rsid w:val="008A0EB7"/>
    <w:rsid w:val="008A0EED"/>
    <w:rsid w:val="008A12B8"/>
    <w:rsid w:val="008A13D8"/>
    <w:rsid w:val="008A1CC5"/>
    <w:rsid w:val="008A1E96"/>
    <w:rsid w:val="008A1EDE"/>
    <w:rsid w:val="008A2138"/>
    <w:rsid w:val="008A2147"/>
    <w:rsid w:val="008A2171"/>
    <w:rsid w:val="008A21C6"/>
    <w:rsid w:val="008A22EE"/>
    <w:rsid w:val="008A28D5"/>
    <w:rsid w:val="008A2B35"/>
    <w:rsid w:val="008A2C36"/>
    <w:rsid w:val="008A2CA6"/>
    <w:rsid w:val="008A2DEF"/>
    <w:rsid w:val="008A3E98"/>
    <w:rsid w:val="008A437B"/>
    <w:rsid w:val="008A43A1"/>
    <w:rsid w:val="008A4486"/>
    <w:rsid w:val="008A59DC"/>
    <w:rsid w:val="008A5B4F"/>
    <w:rsid w:val="008A5B5C"/>
    <w:rsid w:val="008A5D37"/>
    <w:rsid w:val="008A6044"/>
    <w:rsid w:val="008A6081"/>
    <w:rsid w:val="008A61F3"/>
    <w:rsid w:val="008A622A"/>
    <w:rsid w:val="008A636F"/>
    <w:rsid w:val="008A64FA"/>
    <w:rsid w:val="008A65ED"/>
    <w:rsid w:val="008A665F"/>
    <w:rsid w:val="008A6B02"/>
    <w:rsid w:val="008A6E7F"/>
    <w:rsid w:val="008A6FA5"/>
    <w:rsid w:val="008A70CD"/>
    <w:rsid w:val="008A71B6"/>
    <w:rsid w:val="008A7254"/>
    <w:rsid w:val="008A79F9"/>
    <w:rsid w:val="008A7A66"/>
    <w:rsid w:val="008A7C84"/>
    <w:rsid w:val="008A7D57"/>
    <w:rsid w:val="008A7F1A"/>
    <w:rsid w:val="008B0577"/>
    <w:rsid w:val="008B06D1"/>
    <w:rsid w:val="008B0F3F"/>
    <w:rsid w:val="008B17AC"/>
    <w:rsid w:val="008B19BD"/>
    <w:rsid w:val="008B1B20"/>
    <w:rsid w:val="008B1C4B"/>
    <w:rsid w:val="008B1E4E"/>
    <w:rsid w:val="008B1FC5"/>
    <w:rsid w:val="008B22A2"/>
    <w:rsid w:val="008B26F6"/>
    <w:rsid w:val="008B27A0"/>
    <w:rsid w:val="008B2D07"/>
    <w:rsid w:val="008B2F91"/>
    <w:rsid w:val="008B30D3"/>
    <w:rsid w:val="008B34A1"/>
    <w:rsid w:val="008B352B"/>
    <w:rsid w:val="008B3C79"/>
    <w:rsid w:val="008B3F8C"/>
    <w:rsid w:val="008B44AA"/>
    <w:rsid w:val="008B4673"/>
    <w:rsid w:val="008B4DAD"/>
    <w:rsid w:val="008B4E70"/>
    <w:rsid w:val="008B50A1"/>
    <w:rsid w:val="008B5139"/>
    <w:rsid w:val="008B52BC"/>
    <w:rsid w:val="008B55F2"/>
    <w:rsid w:val="008B5628"/>
    <w:rsid w:val="008B56ED"/>
    <w:rsid w:val="008B5F77"/>
    <w:rsid w:val="008B6050"/>
    <w:rsid w:val="008B6A3B"/>
    <w:rsid w:val="008B6C53"/>
    <w:rsid w:val="008B6FB7"/>
    <w:rsid w:val="008B72FC"/>
    <w:rsid w:val="008B7533"/>
    <w:rsid w:val="008B760F"/>
    <w:rsid w:val="008B7822"/>
    <w:rsid w:val="008B7A45"/>
    <w:rsid w:val="008B7B71"/>
    <w:rsid w:val="008B7BED"/>
    <w:rsid w:val="008C05D9"/>
    <w:rsid w:val="008C06F4"/>
    <w:rsid w:val="008C0A9C"/>
    <w:rsid w:val="008C0DA5"/>
    <w:rsid w:val="008C11D7"/>
    <w:rsid w:val="008C11EC"/>
    <w:rsid w:val="008C1584"/>
    <w:rsid w:val="008C1D18"/>
    <w:rsid w:val="008C1DBB"/>
    <w:rsid w:val="008C1E27"/>
    <w:rsid w:val="008C250D"/>
    <w:rsid w:val="008C2812"/>
    <w:rsid w:val="008C28AD"/>
    <w:rsid w:val="008C307D"/>
    <w:rsid w:val="008C3876"/>
    <w:rsid w:val="008C3A44"/>
    <w:rsid w:val="008C3B67"/>
    <w:rsid w:val="008C3F91"/>
    <w:rsid w:val="008C429F"/>
    <w:rsid w:val="008C44B0"/>
    <w:rsid w:val="008C473B"/>
    <w:rsid w:val="008C4BA7"/>
    <w:rsid w:val="008C50E3"/>
    <w:rsid w:val="008C5448"/>
    <w:rsid w:val="008C56DA"/>
    <w:rsid w:val="008C574B"/>
    <w:rsid w:val="008C58A1"/>
    <w:rsid w:val="008C61A9"/>
    <w:rsid w:val="008C61CD"/>
    <w:rsid w:val="008C65FC"/>
    <w:rsid w:val="008C6670"/>
    <w:rsid w:val="008C67D5"/>
    <w:rsid w:val="008C6B25"/>
    <w:rsid w:val="008C6C7E"/>
    <w:rsid w:val="008C6CFF"/>
    <w:rsid w:val="008C6DC7"/>
    <w:rsid w:val="008C6EB5"/>
    <w:rsid w:val="008C7263"/>
    <w:rsid w:val="008C758F"/>
    <w:rsid w:val="008C7814"/>
    <w:rsid w:val="008C7ABD"/>
    <w:rsid w:val="008C7EA7"/>
    <w:rsid w:val="008C7F6B"/>
    <w:rsid w:val="008D0959"/>
    <w:rsid w:val="008D0B47"/>
    <w:rsid w:val="008D0B5E"/>
    <w:rsid w:val="008D0FAA"/>
    <w:rsid w:val="008D1038"/>
    <w:rsid w:val="008D1386"/>
    <w:rsid w:val="008D16F1"/>
    <w:rsid w:val="008D1925"/>
    <w:rsid w:val="008D1E1E"/>
    <w:rsid w:val="008D1E1F"/>
    <w:rsid w:val="008D21F0"/>
    <w:rsid w:val="008D2561"/>
    <w:rsid w:val="008D2576"/>
    <w:rsid w:val="008D27FD"/>
    <w:rsid w:val="008D2825"/>
    <w:rsid w:val="008D29A4"/>
    <w:rsid w:val="008D2A1E"/>
    <w:rsid w:val="008D2ABD"/>
    <w:rsid w:val="008D2F0A"/>
    <w:rsid w:val="008D2FA3"/>
    <w:rsid w:val="008D2FEA"/>
    <w:rsid w:val="008D3161"/>
    <w:rsid w:val="008D3304"/>
    <w:rsid w:val="008D3376"/>
    <w:rsid w:val="008D35D4"/>
    <w:rsid w:val="008D3896"/>
    <w:rsid w:val="008D3DDB"/>
    <w:rsid w:val="008D3DFC"/>
    <w:rsid w:val="008D3E14"/>
    <w:rsid w:val="008D3F21"/>
    <w:rsid w:val="008D44FB"/>
    <w:rsid w:val="008D4673"/>
    <w:rsid w:val="008D4ABB"/>
    <w:rsid w:val="008D4B3D"/>
    <w:rsid w:val="008D4D60"/>
    <w:rsid w:val="008D4FA3"/>
    <w:rsid w:val="008D503D"/>
    <w:rsid w:val="008D5317"/>
    <w:rsid w:val="008D532A"/>
    <w:rsid w:val="008D5581"/>
    <w:rsid w:val="008D5C0D"/>
    <w:rsid w:val="008D5D1F"/>
    <w:rsid w:val="008D5D77"/>
    <w:rsid w:val="008D60BE"/>
    <w:rsid w:val="008D6213"/>
    <w:rsid w:val="008D63E7"/>
    <w:rsid w:val="008D676D"/>
    <w:rsid w:val="008D6F11"/>
    <w:rsid w:val="008D6F8F"/>
    <w:rsid w:val="008D7112"/>
    <w:rsid w:val="008D7681"/>
    <w:rsid w:val="008D7B84"/>
    <w:rsid w:val="008D7D7D"/>
    <w:rsid w:val="008E0462"/>
    <w:rsid w:val="008E0A3D"/>
    <w:rsid w:val="008E15C7"/>
    <w:rsid w:val="008E1C40"/>
    <w:rsid w:val="008E1D55"/>
    <w:rsid w:val="008E1F14"/>
    <w:rsid w:val="008E2380"/>
    <w:rsid w:val="008E2566"/>
    <w:rsid w:val="008E2DAC"/>
    <w:rsid w:val="008E3936"/>
    <w:rsid w:val="008E49A2"/>
    <w:rsid w:val="008E4C6A"/>
    <w:rsid w:val="008E4E46"/>
    <w:rsid w:val="008E4EB7"/>
    <w:rsid w:val="008E510F"/>
    <w:rsid w:val="008E52B7"/>
    <w:rsid w:val="008E5339"/>
    <w:rsid w:val="008E5462"/>
    <w:rsid w:val="008E5AD8"/>
    <w:rsid w:val="008E5AEF"/>
    <w:rsid w:val="008E5E81"/>
    <w:rsid w:val="008E6057"/>
    <w:rsid w:val="008E64BD"/>
    <w:rsid w:val="008E6535"/>
    <w:rsid w:val="008E66D9"/>
    <w:rsid w:val="008E6774"/>
    <w:rsid w:val="008E6829"/>
    <w:rsid w:val="008E6943"/>
    <w:rsid w:val="008E6E3D"/>
    <w:rsid w:val="008E6E92"/>
    <w:rsid w:val="008E701D"/>
    <w:rsid w:val="008E7387"/>
    <w:rsid w:val="008E7653"/>
    <w:rsid w:val="008E78B7"/>
    <w:rsid w:val="008E7CFD"/>
    <w:rsid w:val="008F0488"/>
    <w:rsid w:val="008F0519"/>
    <w:rsid w:val="008F05FC"/>
    <w:rsid w:val="008F0A66"/>
    <w:rsid w:val="008F0BC6"/>
    <w:rsid w:val="008F0D94"/>
    <w:rsid w:val="008F0EC2"/>
    <w:rsid w:val="008F0EDA"/>
    <w:rsid w:val="008F0FF8"/>
    <w:rsid w:val="008F1053"/>
    <w:rsid w:val="008F11F2"/>
    <w:rsid w:val="008F1272"/>
    <w:rsid w:val="008F133A"/>
    <w:rsid w:val="008F154F"/>
    <w:rsid w:val="008F15BB"/>
    <w:rsid w:val="008F195D"/>
    <w:rsid w:val="008F1A8A"/>
    <w:rsid w:val="008F1B74"/>
    <w:rsid w:val="008F1BF4"/>
    <w:rsid w:val="008F1FA9"/>
    <w:rsid w:val="008F2636"/>
    <w:rsid w:val="008F3166"/>
    <w:rsid w:val="008F3CD3"/>
    <w:rsid w:val="008F47E7"/>
    <w:rsid w:val="008F4B8E"/>
    <w:rsid w:val="008F4B91"/>
    <w:rsid w:val="008F530D"/>
    <w:rsid w:val="008F59D6"/>
    <w:rsid w:val="008F5A0A"/>
    <w:rsid w:val="008F5C78"/>
    <w:rsid w:val="008F5C98"/>
    <w:rsid w:val="008F64AF"/>
    <w:rsid w:val="008F67EB"/>
    <w:rsid w:val="008F682F"/>
    <w:rsid w:val="008F6BE5"/>
    <w:rsid w:val="008F6C3B"/>
    <w:rsid w:val="008F6DAB"/>
    <w:rsid w:val="008F6F2E"/>
    <w:rsid w:val="008F6FA0"/>
    <w:rsid w:val="008F709D"/>
    <w:rsid w:val="008F70B4"/>
    <w:rsid w:val="008F72A3"/>
    <w:rsid w:val="008F737B"/>
    <w:rsid w:val="008F74AC"/>
    <w:rsid w:val="008F76E0"/>
    <w:rsid w:val="008F7EA1"/>
    <w:rsid w:val="008F7FFD"/>
    <w:rsid w:val="009002F8"/>
    <w:rsid w:val="00900366"/>
    <w:rsid w:val="00900659"/>
    <w:rsid w:val="009008CA"/>
    <w:rsid w:val="00900980"/>
    <w:rsid w:val="00900A55"/>
    <w:rsid w:val="00900B13"/>
    <w:rsid w:val="00900D34"/>
    <w:rsid w:val="00900E3D"/>
    <w:rsid w:val="00900FB8"/>
    <w:rsid w:val="009010BE"/>
    <w:rsid w:val="009010D6"/>
    <w:rsid w:val="009011EC"/>
    <w:rsid w:val="00901386"/>
    <w:rsid w:val="00901675"/>
    <w:rsid w:val="00901B9F"/>
    <w:rsid w:val="00901BB5"/>
    <w:rsid w:val="00901EED"/>
    <w:rsid w:val="00901FAF"/>
    <w:rsid w:val="009022ED"/>
    <w:rsid w:val="009023CD"/>
    <w:rsid w:val="009027CA"/>
    <w:rsid w:val="00902811"/>
    <w:rsid w:val="0090292F"/>
    <w:rsid w:val="00902B71"/>
    <w:rsid w:val="009033F3"/>
    <w:rsid w:val="00903952"/>
    <w:rsid w:val="00903DE0"/>
    <w:rsid w:val="00903ECA"/>
    <w:rsid w:val="00904508"/>
    <w:rsid w:val="00904C6C"/>
    <w:rsid w:val="00904CB8"/>
    <w:rsid w:val="00904FAA"/>
    <w:rsid w:val="00905114"/>
    <w:rsid w:val="00905253"/>
    <w:rsid w:val="00905290"/>
    <w:rsid w:val="009054A6"/>
    <w:rsid w:val="00905548"/>
    <w:rsid w:val="00905C9B"/>
    <w:rsid w:val="00905E6F"/>
    <w:rsid w:val="009061D0"/>
    <w:rsid w:val="009062E0"/>
    <w:rsid w:val="009064B6"/>
    <w:rsid w:val="009065AD"/>
    <w:rsid w:val="00906A40"/>
    <w:rsid w:val="00906D64"/>
    <w:rsid w:val="00906F64"/>
    <w:rsid w:val="0090721B"/>
    <w:rsid w:val="0090738A"/>
    <w:rsid w:val="009075D6"/>
    <w:rsid w:val="00907860"/>
    <w:rsid w:val="00907E4F"/>
    <w:rsid w:val="009105C8"/>
    <w:rsid w:val="00910BE6"/>
    <w:rsid w:val="00910CA3"/>
    <w:rsid w:val="009116A4"/>
    <w:rsid w:val="009119D1"/>
    <w:rsid w:val="00911AA1"/>
    <w:rsid w:val="009123CA"/>
    <w:rsid w:val="009125B2"/>
    <w:rsid w:val="00912B91"/>
    <w:rsid w:val="00912C32"/>
    <w:rsid w:val="00912D21"/>
    <w:rsid w:val="009130D9"/>
    <w:rsid w:val="00913C0A"/>
    <w:rsid w:val="00913C16"/>
    <w:rsid w:val="00913D1D"/>
    <w:rsid w:val="00913E5A"/>
    <w:rsid w:val="009142B4"/>
    <w:rsid w:val="0091497C"/>
    <w:rsid w:val="00914993"/>
    <w:rsid w:val="00914D28"/>
    <w:rsid w:val="00914E06"/>
    <w:rsid w:val="0091537F"/>
    <w:rsid w:val="00915575"/>
    <w:rsid w:val="009155F2"/>
    <w:rsid w:val="009160AF"/>
    <w:rsid w:val="00916280"/>
    <w:rsid w:val="00916535"/>
    <w:rsid w:val="00916CC6"/>
    <w:rsid w:val="00916CF9"/>
    <w:rsid w:val="0091709E"/>
    <w:rsid w:val="009178FB"/>
    <w:rsid w:val="00917968"/>
    <w:rsid w:val="00917E2C"/>
    <w:rsid w:val="00917FC1"/>
    <w:rsid w:val="00920236"/>
    <w:rsid w:val="009203CB"/>
    <w:rsid w:val="00920568"/>
    <w:rsid w:val="0092086C"/>
    <w:rsid w:val="00920B2D"/>
    <w:rsid w:val="00920BDE"/>
    <w:rsid w:val="00920CFC"/>
    <w:rsid w:val="00920DA7"/>
    <w:rsid w:val="00920EF8"/>
    <w:rsid w:val="0092115E"/>
    <w:rsid w:val="00921E1D"/>
    <w:rsid w:val="00921E4B"/>
    <w:rsid w:val="009222BA"/>
    <w:rsid w:val="009225D8"/>
    <w:rsid w:val="00922768"/>
    <w:rsid w:val="009227C6"/>
    <w:rsid w:val="009228A5"/>
    <w:rsid w:val="00922C51"/>
    <w:rsid w:val="00922D04"/>
    <w:rsid w:val="00922D26"/>
    <w:rsid w:val="009230F5"/>
    <w:rsid w:val="009230F6"/>
    <w:rsid w:val="0092313A"/>
    <w:rsid w:val="0092341B"/>
    <w:rsid w:val="00923698"/>
    <w:rsid w:val="00923EFA"/>
    <w:rsid w:val="009240BD"/>
    <w:rsid w:val="00924412"/>
    <w:rsid w:val="00924485"/>
    <w:rsid w:val="0092494E"/>
    <w:rsid w:val="00925075"/>
    <w:rsid w:val="009253F6"/>
    <w:rsid w:val="009259F3"/>
    <w:rsid w:val="00925BE2"/>
    <w:rsid w:val="00925FF2"/>
    <w:rsid w:val="00926239"/>
    <w:rsid w:val="009266C1"/>
    <w:rsid w:val="00926BBD"/>
    <w:rsid w:val="00926CDA"/>
    <w:rsid w:val="00926D3F"/>
    <w:rsid w:val="00927222"/>
    <w:rsid w:val="00927237"/>
    <w:rsid w:val="009272AF"/>
    <w:rsid w:val="00927335"/>
    <w:rsid w:val="00927841"/>
    <w:rsid w:val="00927E8F"/>
    <w:rsid w:val="00930033"/>
    <w:rsid w:val="00930A63"/>
    <w:rsid w:val="0093104F"/>
    <w:rsid w:val="00931255"/>
    <w:rsid w:val="00931272"/>
    <w:rsid w:val="009317A7"/>
    <w:rsid w:val="009318F6"/>
    <w:rsid w:val="00931BA8"/>
    <w:rsid w:val="00931D46"/>
    <w:rsid w:val="00931F88"/>
    <w:rsid w:val="009320DD"/>
    <w:rsid w:val="009321AE"/>
    <w:rsid w:val="009322BE"/>
    <w:rsid w:val="00932324"/>
    <w:rsid w:val="009328D3"/>
    <w:rsid w:val="00933136"/>
    <w:rsid w:val="00933834"/>
    <w:rsid w:val="00933966"/>
    <w:rsid w:val="0093399B"/>
    <w:rsid w:val="009339C9"/>
    <w:rsid w:val="00933A26"/>
    <w:rsid w:val="00933A89"/>
    <w:rsid w:val="00933C3F"/>
    <w:rsid w:val="00933C5E"/>
    <w:rsid w:val="00934322"/>
    <w:rsid w:val="0093439B"/>
    <w:rsid w:val="00934492"/>
    <w:rsid w:val="009348A3"/>
    <w:rsid w:val="00934EAE"/>
    <w:rsid w:val="00934F4C"/>
    <w:rsid w:val="00934FC3"/>
    <w:rsid w:val="00935155"/>
    <w:rsid w:val="00935325"/>
    <w:rsid w:val="0093593A"/>
    <w:rsid w:val="00935B0D"/>
    <w:rsid w:val="00935BB7"/>
    <w:rsid w:val="00935EA8"/>
    <w:rsid w:val="00935F32"/>
    <w:rsid w:val="009360B7"/>
    <w:rsid w:val="00936427"/>
    <w:rsid w:val="00936433"/>
    <w:rsid w:val="0093657A"/>
    <w:rsid w:val="0093664A"/>
    <w:rsid w:val="0093672B"/>
    <w:rsid w:val="00936B08"/>
    <w:rsid w:val="009370B8"/>
    <w:rsid w:val="00937279"/>
    <w:rsid w:val="009372A6"/>
    <w:rsid w:val="00937304"/>
    <w:rsid w:val="009373DF"/>
    <w:rsid w:val="009375BE"/>
    <w:rsid w:val="00937853"/>
    <w:rsid w:val="00937B4E"/>
    <w:rsid w:val="00937D6D"/>
    <w:rsid w:val="00937E78"/>
    <w:rsid w:val="0094020E"/>
    <w:rsid w:val="009402CA"/>
    <w:rsid w:val="00940E41"/>
    <w:rsid w:val="00940F27"/>
    <w:rsid w:val="009410E4"/>
    <w:rsid w:val="009411FA"/>
    <w:rsid w:val="0094125A"/>
    <w:rsid w:val="009412C4"/>
    <w:rsid w:val="00941322"/>
    <w:rsid w:val="0094149A"/>
    <w:rsid w:val="009414D2"/>
    <w:rsid w:val="00941725"/>
    <w:rsid w:val="009419CF"/>
    <w:rsid w:val="00941B02"/>
    <w:rsid w:val="00941D42"/>
    <w:rsid w:val="00941F71"/>
    <w:rsid w:val="00942432"/>
    <w:rsid w:val="009424AA"/>
    <w:rsid w:val="00942B7D"/>
    <w:rsid w:val="00942BEE"/>
    <w:rsid w:val="00942CC9"/>
    <w:rsid w:val="00942EBF"/>
    <w:rsid w:val="00942FCD"/>
    <w:rsid w:val="009432D2"/>
    <w:rsid w:val="00943B5B"/>
    <w:rsid w:val="00943B69"/>
    <w:rsid w:val="009441B1"/>
    <w:rsid w:val="009442CE"/>
    <w:rsid w:val="00944331"/>
    <w:rsid w:val="009443B4"/>
    <w:rsid w:val="009443CA"/>
    <w:rsid w:val="009444BD"/>
    <w:rsid w:val="00944776"/>
    <w:rsid w:val="00944951"/>
    <w:rsid w:val="00944D44"/>
    <w:rsid w:val="00944EE7"/>
    <w:rsid w:val="009451E3"/>
    <w:rsid w:val="0094563D"/>
    <w:rsid w:val="00945754"/>
    <w:rsid w:val="00945ABC"/>
    <w:rsid w:val="00945E73"/>
    <w:rsid w:val="009462E1"/>
    <w:rsid w:val="009463FF"/>
    <w:rsid w:val="00946A81"/>
    <w:rsid w:val="00946B39"/>
    <w:rsid w:val="00946F5D"/>
    <w:rsid w:val="00947102"/>
    <w:rsid w:val="00947558"/>
    <w:rsid w:val="009478CF"/>
    <w:rsid w:val="00947943"/>
    <w:rsid w:val="0094799E"/>
    <w:rsid w:val="00947C0D"/>
    <w:rsid w:val="00950B56"/>
    <w:rsid w:val="00950BC1"/>
    <w:rsid w:val="009517D2"/>
    <w:rsid w:val="00951DCB"/>
    <w:rsid w:val="00951E9B"/>
    <w:rsid w:val="00951F87"/>
    <w:rsid w:val="00952A1B"/>
    <w:rsid w:val="00952AA9"/>
    <w:rsid w:val="00952B67"/>
    <w:rsid w:val="00953217"/>
    <w:rsid w:val="00953296"/>
    <w:rsid w:val="00953678"/>
    <w:rsid w:val="00953A18"/>
    <w:rsid w:val="00953E00"/>
    <w:rsid w:val="00953E2D"/>
    <w:rsid w:val="00953EF9"/>
    <w:rsid w:val="00954147"/>
    <w:rsid w:val="00954232"/>
    <w:rsid w:val="00954643"/>
    <w:rsid w:val="00954BE7"/>
    <w:rsid w:val="009557A1"/>
    <w:rsid w:val="009558C5"/>
    <w:rsid w:val="009558DE"/>
    <w:rsid w:val="009558DF"/>
    <w:rsid w:val="00955C16"/>
    <w:rsid w:val="00955EAD"/>
    <w:rsid w:val="00955ED2"/>
    <w:rsid w:val="00956217"/>
    <w:rsid w:val="0095635D"/>
    <w:rsid w:val="009563EE"/>
    <w:rsid w:val="00956508"/>
    <w:rsid w:val="0095674F"/>
    <w:rsid w:val="00956826"/>
    <w:rsid w:val="00956927"/>
    <w:rsid w:val="009569D3"/>
    <w:rsid w:val="00956BC1"/>
    <w:rsid w:val="00956F0A"/>
    <w:rsid w:val="00957216"/>
    <w:rsid w:val="0095756A"/>
    <w:rsid w:val="00957ADF"/>
    <w:rsid w:val="00957ECE"/>
    <w:rsid w:val="00957F71"/>
    <w:rsid w:val="0096022D"/>
    <w:rsid w:val="0096031D"/>
    <w:rsid w:val="009603A4"/>
    <w:rsid w:val="00960448"/>
    <w:rsid w:val="009605DA"/>
    <w:rsid w:val="009606C7"/>
    <w:rsid w:val="00960870"/>
    <w:rsid w:val="00960880"/>
    <w:rsid w:val="00960888"/>
    <w:rsid w:val="0096095E"/>
    <w:rsid w:val="0096128A"/>
    <w:rsid w:val="009613DA"/>
    <w:rsid w:val="00961431"/>
    <w:rsid w:val="0096189B"/>
    <w:rsid w:val="009618EA"/>
    <w:rsid w:val="009619F3"/>
    <w:rsid w:val="00961BAC"/>
    <w:rsid w:val="00961ED6"/>
    <w:rsid w:val="00961F1C"/>
    <w:rsid w:val="009620D8"/>
    <w:rsid w:val="009624D1"/>
    <w:rsid w:val="00962674"/>
    <w:rsid w:val="009626A7"/>
    <w:rsid w:val="00962806"/>
    <w:rsid w:val="009629A9"/>
    <w:rsid w:val="00962E25"/>
    <w:rsid w:val="009631E3"/>
    <w:rsid w:val="0096330C"/>
    <w:rsid w:val="0096343B"/>
    <w:rsid w:val="00963449"/>
    <w:rsid w:val="00963574"/>
    <w:rsid w:val="009635E4"/>
    <w:rsid w:val="009636CE"/>
    <w:rsid w:val="0096372E"/>
    <w:rsid w:val="009639D4"/>
    <w:rsid w:val="00963C60"/>
    <w:rsid w:val="00963C95"/>
    <w:rsid w:val="00963F6D"/>
    <w:rsid w:val="00964141"/>
    <w:rsid w:val="00964510"/>
    <w:rsid w:val="009645DA"/>
    <w:rsid w:val="00964895"/>
    <w:rsid w:val="00965166"/>
    <w:rsid w:val="009651B0"/>
    <w:rsid w:val="009652B8"/>
    <w:rsid w:val="009653CC"/>
    <w:rsid w:val="009655AA"/>
    <w:rsid w:val="009655D4"/>
    <w:rsid w:val="00965647"/>
    <w:rsid w:val="009656D5"/>
    <w:rsid w:val="009657A6"/>
    <w:rsid w:val="00966051"/>
    <w:rsid w:val="00966B49"/>
    <w:rsid w:val="00966C91"/>
    <w:rsid w:val="00966E43"/>
    <w:rsid w:val="00967049"/>
    <w:rsid w:val="00967066"/>
    <w:rsid w:val="00967423"/>
    <w:rsid w:val="009676A9"/>
    <w:rsid w:val="00967A8A"/>
    <w:rsid w:val="00967AC4"/>
    <w:rsid w:val="00967FD5"/>
    <w:rsid w:val="009702B6"/>
    <w:rsid w:val="00970742"/>
    <w:rsid w:val="00970B42"/>
    <w:rsid w:val="00970B46"/>
    <w:rsid w:val="00970F0F"/>
    <w:rsid w:val="0097106D"/>
    <w:rsid w:val="0097121B"/>
    <w:rsid w:val="00971615"/>
    <w:rsid w:val="00971873"/>
    <w:rsid w:val="009724F9"/>
    <w:rsid w:val="00972997"/>
    <w:rsid w:val="009729C6"/>
    <w:rsid w:val="00972C6E"/>
    <w:rsid w:val="00973078"/>
    <w:rsid w:val="009730A6"/>
    <w:rsid w:val="009732AD"/>
    <w:rsid w:val="00973363"/>
    <w:rsid w:val="00973412"/>
    <w:rsid w:val="009736E0"/>
    <w:rsid w:val="009738E1"/>
    <w:rsid w:val="00973C82"/>
    <w:rsid w:val="00973E68"/>
    <w:rsid w:val="00973F21"/>
    <w:rsid w:val="00973F39"/>
    <w:rsid w:val="009741CB"/>
    <w:rsid w:val="00974918"/>
    <w:rsid w:val="0097493F"/>
    <w:rsid w:val="00974A9E"/>
    <w:rsid w:val="00974BBE"/>
    <w:rsid w:val="00974BD1"/>
    <w:rsid w:val="00974C0F"/>
    <w:rsid w:val="00974FBE"/>
    <w:rsid w:val="009752D3"/>
    <w:rsid w:val="00975464"/>
    <w:rsid w:val="009754B5"/>
    <w:rsid w:val="00975FA2"/>
    <w:rsid w:val="0097603D"/>
    <w:rsid w:val="009761F6"/>
    <w:rsid w:val="009762DB"/>
    <w:rsid w:val="00976785"/>
    <w:rsid w:val="009770FC"/>
    <w:rsid w:val="0097759B"/>
    <w:rsid w:val="00977C19"/>
    <w:rsid w:val="00977E8A"/>
    <w:rsid w:val="009804AE"/>
    <w:rsid w:val="0098073B"/>
    <w:rsid w:val="00980A2F"/>
    <w:rsid w:val="00980B3A"/>
    <w:rsid w:val="00980BB4"/>
    <w:rsid w:val="00980C7B"/>
    <w:rsid w:val="00980D87"/>
    <w:rsid w:val="009812CF"/>
    <w:rsid w:val="009812D7"/>
    <w:rsid w:val="009813B2"/>
    <w:rsid w:val="009813B9"/>
    <w:rsid w:val="00981AA8"/>
    <w:rsid w:val="00981C82"/>
    <w:rsid w:val="00981F47"/>
    <w:rsid w:val="009820F6"/>
    <w:rsid w:val="0098232F"/>
    <w:rsid w:val="0098235D"/>
    <w:rsid w:val="00982751"/>
    <w:rsid w:val="00982789"/>
    <w:rsid w:val="00982B94"/>
    <w:rsid w:val="00982EE9"/>
    <w:rsid w:val="00982EFE"/>
    <w:rsid w:val="00982F93"/>
    <w:rsid w:val="00983023"/>
    <w:rsid w:val="009830B9"/>
    <w:rsid w:val="00983201"/>
    <w:rsid w:val="0098389E"/>
    <w:rsid w:val="00983BE0"/>
    <w:rsid w:val="00983C8A"/>
    <w:rsid w:val="00984317"/>
    <w:rsid w:val="0098475C"/>
    <w:rsid w:val="00984769"/>
    <w:rsid w:val="00984B3C"/>
    <w:rsid w:val="00984DC6"/>
    <w:rsid w:val="00985102"/>
    <w:rsid w:val="0098570C"/>
    <w:rsid w:val="0098573E"/>
    <w:rsid w:val="00985BE3"/>
    <w:rsid w:val="00985C1C"/>
    <w:rsid w:val="009860E6"/>
    <w:rsid w:val="00986618"/>
    <w:rsid w:val="00986B54"/>
    <w:rsid w:val="00986C72"/>
    <w:rsid w:val="009877B9"/>
    <w:rsid w:val="009877E4"/>
    <w:rsid w:val="009878D1"/>
    <w:rsid w:val="00987946"/>
    <w:rsid w:val="00987B36"/>
    <w:rsid w:val="00990057"/>
    <w:rsid w:val="00990162"/>
    <w:rsid w:val="00990598"/>
    <w:rsid w:val="00990625"/>
    <w:rsid w:val="00990754"/>
    <w:rsid w:val="00990D31"/>
    <w:rsid w:val="00990FA9"/>
    <w:rsid w:val="009911E7"/>
    <w:rsid w:val="00991EBD"/>
    <w:rsid w:val="0099283C"/>
    <w:rsid w:val="00992AB0"/>
    <w:rsid w:val="00992B00"/>
    <w:rsid w:val="00992C1E"/>
    <w:rsid w:val="00992DD9"/>
    <w:rsid w:val="009931CD"/>
    <w:rsid w:val="009933E4"/>
    <w:rsid w:val="0099348F"/>
    <w:rsid w:val="009938CC"/>
    <w:rsid w:val="00993C66"/>
    <w:rsid w:val="00994254"/>
    <w:rsid w:val="0099482A"/>
    <w:rsid w:val="009948BE"/>
    <w:rsid w:val="009949BA"/>
    <w:rsid w:val="00994D68"/>
    <w:rsid w:val="0099545B"/>
    <w:rsid w:val="009955CA"/>
    <w:rsid w:val="009957A3"/>
    <w:rsid w:val="009959C6"/>
    <w:rsid w:val="00995BAF"/>
    <w:rsid w:val="00995CB1"/>
    <w:rsid w:val="00995EC3"/>
    <w:rsid w:val="00996406"/>
    <w:rsid w:val="009966A7"/>
    <w:rsid w:val="00996715"/>
    <w:rsid w:val="0099693C"/>
    <w:rsid w:val="00996998"/>
    <w:rsid w:val="00996C93"/>
    <w:rsid w:val="00996D7E"/>
    <w:rsid w:val="00996EB3"/>
    <w:rsid w:val="00996FFA"/>
    <w:rsid w:val="00997291"/>
    <w:rsid w:val="0099733C"/>
    <w:rsid w:val="00997CB6"/>
    <w:rsid w:val="00997D8F"/>
    <w:rsid w:val="00997E79"/>
    <w:rsid w:val="009A0227"/>
    <w:rsid w:val="009A0244"/>
    <w:rsid w:val="009A049F"/>
    <w:rsid w:val="009A053D"/>
    <w:rsid w:val="009A0837"/>
    <w:rsid w:val="009A0B66"/>
    <w:rsid w:val="009A0C1F"/>
    <w:rsid w:val="009A0F12"/>
    <w:rsid w:val="009A1272"/>
    <w:rsid w:val="009A16CA"/>
    <w:rsid w:val="009A16ED"/>
    <w:rsid w:val="009A1C88"/>
    <w:rsid w:val="009A1EEA"/>
    <w:rsid w:val="009A2112"/>
    <w:rsid w:val="009A25D4"/>
    <w:rsid w:val="009A27C6"/>
    <w:rsid w:val="009A286D"/>
    <w:rsid w:val="009A2928"/>
    <w:rsid w:val="009A2ECD"/>
    <w:rsid w:val="009A3138"/>
    <w:rsid w:val="009A31F1"/>
    <w:rsid w:val="009A336D"/>
    <w:rsid w:val="009A392B"/>
    <w:rsid w:val="009A3B85"/>
    <w:rsid w:val="009A3D4F"/>
    <w:rsid w:val="009A4203"/>
    <w:rsid w:val="009A4343"/>
    <w:rsid w:val="009A445B"/>
    <w:rsid w:val="009A495A"/>
    <w:rsid w:val="009A4B1D"/>
    <w:rsid w:val="009A4B4B"/>
    <w:rsid w:val="009A4D51"/>
    <w:rsid w:val="009A4FC4"/>
    <w:rsid w:val="009A4FF8"/>
    <w:rsid w:val="009A55BD"/>
    <w:rsid w:val="009A567E"/>
    <w:rsid w:val="009A62C9"/>
    <w:rsid w:val="009A6581"/>
    <w:rsid w:val="009A65DB"/>
    <w:rsid w:val="009A66E5"/>
    <w:rsid w:val="009A6ACB"/>
    <w:rsid w:val="009A6F1B"/>
    <w:rsid w:val="009A7442"/>
    <w:rsid w:val="009A7627"/>
    <w:rsid w:val="009A7CCA"/>
    <w:rsid w:val="009A7D06"/>
    <w:rsid w:val="009A7FB5"/>
    <w:rsid w:val="009B0018"/>
    <w:rsid w:val="009B0286"/>
    <w:rsid w:val="009B053B"/>
    <w:rsid w:val="009B06A8"/>
    <w:rsid w:val="009B06C7"/>
    <w:rsid w:val="009B07DC"/>
    <w:rsid w:val="009B0B58"/>
    <w:rsid w:val="009B0BB5"/>
    <w:rsid w:val="009B0C66"/>
    <w:rsid w:val="009B0D9D"/>
    <w:rsid w:val="009B0DA5"/>
    <w:rsid w:val="009B1775"/>
    <w:rsid w:val="009B187F"/>
    <w:rsid w:val="009B1937"/>
    <w:rsid w:val="009B1B16"/>
    <w:rsid w:val="009B1D03"/>
    <w:rsid w:val="009B1D94"/>
    <w:rsid w:val="009B22C7"/>
    <w:rsid w:val="009B22D4"/>
    <w:rsid w:val="009B255E"/>
    <w:rsid w:val="009B268C"/>
    <w:rsid w:val="009B2751"/>
    <w:rsid w:val="009B27B5"/>
    <w:rsid w:val="009B27DB"/>
    <w:rsid w:val="009B309C"/>
    <w:rsid w:val="009B3410"/>
    <w:rsid w:val="009B3416"/>
    <w:rsid w:val="009B3433"/>
    <w:rsid w:val="009B3657"/>
    <w:rsid w:val="009B3CBC"/>
    <w:rsid w:val="009B3D16"/>
    <w:rsid w:val="009B3D61"/>
    <w:rsid w:val="009B4225"/>
    <w:rsid w:val="009B483F"/>
    <w:rsid w:val="009B48DE"/>
    <w:rsid w:val="009B4AAD"/>
    <w:rsid w:val="009B4B03"/>
    <w:rsid w:val="009B4F77"/>
    <w:rsid w:val="009B50FE"/>
    <w:rsid w:val="009B53A8"/>
    <w:rsid w:val="009B5494"/>
    <w:rsid w:val="009B5641"/>
    <w:rsid w:val="009B57B9"/>
    <w:rsid w:val="009B5A57"/>
    <w:rsid w:val="009B5F69"/>
    <w:rsid w:val="009B6094"/>
    <w:rsid w:val="009B683E"/>
    <w:rsid w:val="009B6B8A"/>
    <w:rsid w:val="009B711E"/>
    <w:rsid w:val="009B7124"/>
    <w:rsid w:val="009B7131"/>
    <w:rsid w:val="009B739A"/>
    <w:rsid w:val="009B7400"/>
    <w:rsid w:val="009B7939"/>
    <w:rsid w:val="009B7C09"/>
    <w:rsid w:val="009B7D0D"/>
    <w:rsid w:val="009B7D8B"/>
    <w:rsid w:val="009B7ECE"/>
    <w:rsid w:val="009B7F24"/>
    <w:rsid w:val="009C0A29"/>
    <w:rsid w:val="009C0F66"/>
    <w:rsid w:val="009C1763"/>
    <w:rsid w:val="009C17DC"/>
    <w:rsid w:val="009C18FD"/>
    <w:rsid w:val="009C1CE1"/>
    <w:rsid w:val="009C1EAA"/>
    <w:rsid w:val="009C200D"/>
    <w:rsid w:val="009C20BC"/>
    <w:rsid w:val="009C228F"/>
    <w:rsid w:val="009C2540"/>
    <w:rsid w:val="009C289B"/>
    <w:rsid w:val="009C2AA1"/>
    <w:rsid w:val="009C2E6C"/>
    <w:rsid w:val="009C2F9D"/>
    <w:rsid w:val="009C3243"/>
    <w:rsid w:val="009C390D"/>
    <w:rsid w:val="009C3B8A"/>
    <w:rsid w:val="009C3BAE"/>
    <w:rsid w:val="009C3EE0"/>
    <w:rsid w:val="009C40D7"/>
    <w:rsid w:val="009C4104"/>
    <w:rsid w:val="009C4963"/>
    <w:rsid w:val="009C4B73"/>
    <w:rsid w:val="009C4F35"/>
    <w:rsid w:val="009C5470"/>
    <w:rsid w:val="009C5511"/>
    <w:rsid w:val="009C5547"/>
    <w:rsid w:val="009C5729"/>
    <w:rsid w:val="009C5915"/>
    <w:rsid w:val="009C5B08"/>
    <w:rsid w:val="009C6149"/>
    <w:rsid w:val="009C617E"/>
    <w:rsid w:val="009C63A2"/>
    <w:rsid w:val="009C6493"/>
    <w:rsid w:val="009C6583"/>
    <w:rsid w:val="009C67C3"/>
    <w:rsid w:val="009C6AFE"/>
    <w:rsid w:val="009C6F77"/>
    <w:rsid w:val="009C703A"/>
    <w:rsid w:val="009C72BF"/>
    <w:rsid w:val="009C784C"/>
    <w:rsid w:val="009C7BF7"/>
    <w:rsid w:val="009D012C"/>
    <w:rsid w:val="009D0171"/>
    <w:rsid w:val="009D0243"/>
    <w:rsid w:val="009D031E"/>
    <w:rsid w:val="009D046A"/>
    <w:rsid w:val="009D046D"/>
    <w:rsid w:val="009D04C6"/>
    <w:rsid w:val="009D051F"/>
    <w:rsid w:val="009D0551"/>
    <w:rsid w:val="009D0938"/>
    <w:rsid w:val="009D0983"/>
    <w:rsid w:val="009D0B53"/>
    <w:rsid w:val="009D0FCA"/>
    <w:rsid w:val="009D1247"/>
    <w:rsid w:val="009D1951"/>
    <w:rsid w:val="009D1DBF"/>
    <w:rsid w:val="009D1DFE"/>
    <w:rsid w:val="009D2025"/>
    <w:rsid w:val="009D202A"/>
    <w:rsid w:val="009D2146"/>
    <w:rsid w:val="009D2205"/>
    <w:rsid w:val="009D2290"/>
    <w:rsid w:val="009D22E1"/>
    <w:rsid w:val="009D24B1"/>
    <w:rsid w:val="009D27A4"/>
    <w:rsid w:val="009D33D0"/>
    <w:rsid w:val="009D34E2"/>
    <w:rsid w:val="009D3609"/>
    <w:rsid w:val="009D37EF"/>
    <w:rsid w:val="009D38F6"/>
    <w:rsid w:val="009D393D"/>
    <w:rsid w:val="009D4458"/>
    <w:rsid w:val="009D4659"/>
    <w:rsid w:val="009D48BC"/>
    <w:rsid w:val="009D48E1"/>
    <w:rsid w:val="009D4B56"/>
    <w:rsid w:val="009D57F6"/>
    <w:rsid w:val="009D59AB"/>
    <w:rsid w:val="009D5A51"/>
    <w:rsid w:val="009D5CAB"/>
    <w:rsid w:val="009D5F11"/>
    <w:rsid w:val="009D606A"/>
    <w:rsid w:val="009D6186"/>
    <w:rsid w:val="009D61E4"/>
    <w:rsid w:val="009D62F2"/>
    <w:rsid w:val="009D651F"/>
    <w:rsid w:val="009D6AC0"/>
    <w:rsid w:val="009D6C85"/>
    <w:rsid w:val="009D6DF5"/>
    <w:rsid w:val="009D70F4"/>
    <w:rsid w:val="009D7463"/>
    <w:rsid w:val="009D74FB"/>
    <w:rsid w:val="009D7506"/>
    <w:rsid w:val="009D77E3"/>
    <w:rsid w:val="009D78D5"/>
    <w:rsid w:val="009D7C07"/>
    <w:rsid w:val="009E05F3"/>
    <w:rsid w:val="009E06C6"/>
    <w:rsid w:val="009E0742"/>
    <w:rsid w:val="009E0B7B"/>
    <w:rsid w:val="009E0BE2"/>
    <w:rsid w:val="009E0C99"/>
    <w:rsid w:val="009E1035"/>
    <w:rsid w:val="009E127D"/>
    <w:rsid w:val="009E14AA"/>
    <w:rsid w:val="009E1BEE"/>
    <w:rsid w:val="009E1D6C"/>
    <w:rsid w:val="009E218C"/>
    <w:rsid w:val="009E25B3"/>
    <w:rsid w:val="009E2707"/>
    <w:rsid w:val="009E2827"/>
    <w:rsid w:val="009E282B"/>
    <w:rsid w:val="009E2906"/>
    <w:rsid w:val="009E297B"/>
    <w:rsid w:val="009E3498"/>
    <w:rsid w:val="009E34F9"/>
    <w:rsid w:val="009E3988"/>
    <w:rsid w:val="009E3A5A"/>
    <w:rsid w:val="009E3C3D"/>
    <w:rsid w:val="009E3CBE"/>
    <w:rsid w:val="009E3CCA"/>
    <w:rsid w:val="009E3D26"/>
    <w:rsid w:val="009E3EC9"/>
    <w:rsid w:val="009E3FAB"/>
    <w:rsid w:val="009E409E"/>
    <w:rsid w:val="009E4105"/>
    <w:rsid w:val="009E4EE6"/>
    <w:rsid w:val="009E50BE"/>
    <w:rsid w:val="009E50F0"/>
    <w:rsid w:val="009E5B94"/>
    <w:rsid w:val="009E60E7"/>
    <w:rsid w:val="009E61D3"/>
    <w:rsid w:val="009E6B24"/>
    <w:rsid w:val="009E6C84"/>
    <w:rsid w:val="009E7061"/>
    <w:rsid w:val="009E7405"/>
    <w:rsid w:val="009E7463"/>
    <w:rsid w:val="009E7E49"/>
    <w:rsid w:val="009F053E"/>
    <w:rsid w:val="009F0653"/>
    <w:rsid w:val="009F0832"/>
    <w:rsid w:val="009F0D23"/>
    <w:rsid w:val="009F1542"/>
    <w:rsid w:val="009F155B"/>
    <w:rsid w:val="009F1D34"/>
    <w:rsid w:val="009F1F1A"/>
    <w:rsid w:val="009F1F96"/>
    <w:rsid w:val="009F20B9"/>
    <w:rsid w:val="009F2318"/>
    <w:rsid w:val="009F232D"/>
    <w:rsid w:val="009F25BC"/>
    <w:rsid w:val="009F26DE"/>
    <w:rsid w:val="009F27F6"/>
    <w:rsid w:val="009F2F10"/>
    <w:rsid w:val="009F30E5"/>
    <w:rsid w:val="009F3312"/>
    <w:rsid w:val="009F34AB"/>
    <w:rsid w:val="009F35CC"/>
    <w:rsid w:val="009F386D"/>
    <w:rsid w:val="009F3E7C"/>
    <w:rsid w:val="009F42C7"/>
    <w:rsid w:val="009F482D"/>
    <w:rsid w:val="009F4D29"/>
    <w:rsid w:val="009F54B3"/>
    <w:rsid w:val="009F5733"/>
    <w:rsid w:val="009F575A"/>
    <w:rsid w:val="009F5DB0"/>
    <w:rsid w:val="009F5DB8"/>
    <w:rsid w:val="009F5F67"/>
    <w:rsid w:val="009F60A6"/>
    <w:rsid w:val="009F6808"/>
    <w:rsid w:val="009F68CD"/>
    <w:rsid w:val="009F6A6B"/>
    <w:rsid w:val="009F7158"/>
    <w:rsid w:val="009F7252"/>
    <w:rsid w:val="009F7E58"/>
    <w:rsid w:val="009F7EC2"/>
    <w:rsid w:val="00A000D6"/>
    <w:rsid w:val="00A003D5"/>
    <w:rsid w:val="00A004B8"/>
    <w:rsid w:val="00A009F5"/>
    <w:rsid w:val="00A00E97"/>
    <w:rsid w:val="00A00F0F"/>
    <w:rsid w:val="00A01102"/>
    <w:rsid w:val="00A01373"/>
    <w:rsid w:val="00A014B9"/>
    <w:rsid w:val="00A01B44"/>
    <w:rsid w:val="00A01C80"/>
    <w:rsid w:val="00A01DD7"/>
    <w:rsid w:val="00A01DF8"/>
    <w:rsid w:val="00A02335"/>
    <w:rsid w:val="00A02577"/>
    <w:rsid w:val="00A0278E"/>
    <w:rsid w:val="00A02D50"/>
    <w:rsid w:val="00A0304E"/>
    <w:rsid w:val="00A03060"/>
    <w:rsid w:val="00A034E9"/>
    <w:rsid w:val="00A039E3"/>
    <w:rsid w:val="00A03CBA"/>
    <w:rsid w:val="00A03EB4"/>
    <w:rsid w:val="00A04191"/>
    <w:rsid w:val="00A0435E"/>
    <w:rsid w:val="00A044D2"/>
    <w:rsid w:val="00A048D0"/>
    <w:rsid w:val="00A0491D"/>
    <w:rsid w:val="00A04974"/>
    <w:rsid w:val="00A04AC6"/>
    <w:rsid w:val="00A04AF3"/>
    <w:rsid w:val="00A04BF0"/>
    <w:rsid w:val="00A04CB7"/>
    <w:rsid w:val="00A04F83"/>
    <w:rsid w:val="00A053AB"/>
    <w:rsid w:val="00A057B2"/>
    <w:rsid w:val="00A059EC"/>
    <w:rsid w:val="00A05C4A"/>
    <w:rsid w:val="00A05D81"/>
    <w:rsid w:val="00A05E3B"/>
    <w:rsid w:val="00A05FCA"/>
    <w:rsid w:val="00A062D7"/>
    <w:rsid w:val="00A06384"/>
    <w:rsid w:val="00A067B5"/>
    <w:rsid w:val="00A06967"/>
    <w:rsid w:val="00A06C12"/>
    <w:rsid w:val="00A06E37"/>
    <w:rsid w:val="00A06FD5"/>
    <w:rsid w:val="00A073BB"/>
    <w:rsid w:val="00A07445"/>
    <w:rsid w:val="00A0745F"/>
    <w:rsid w:val="00A07477"/>
    <w:rsid w:val="00A077CE"/>
    <w:rsid w:val="00A07964"/>
    <w:rsid w:val="00A07D6C"/>
    <w:rsid w:val="00A07EEB"/>
    <w:rsid w:val="00A07F5B"/>
    <w:rsid w:val="00A1026F"/>
    <w:rsid w:val="00A1028A"/>
    <w:rsid w:val="00A102A7"/>
    <w:rsid w:val="00A10658"/>
    <w:rsid w:val="00A107D1"/>
    <w:rsid w:val="00A108F9"/>
    <w:rsid w:val="00A10D6C"/>
    <w:rsid w:val="00A11193"/>
    <w:rsid w:val="00A11265"/>
    <w:rsid w:val="00A1135B"/>
    <w:rsid w:val="00A1145A"/>
    <w:rsid w:val="00A114C2"/>
    <w:rsid w:val="00A11658"/>
    <w:rsid w:val="00A11B58"/>
    <w:rsid w:val="00A120DC"/>
    <w:rsid w:val="00A12900"/>
    <w:rsid w:val="00A12B7D"/>
    <w:rsid w:val="00A12DDC"/>
    <w:rsid w:val="00A12E2C"/>
    <w:rsid w:val="00A12EFB"/>
    <w:rsid w:val="00A131B4"/>
    <w:rsid w:val="00A131D5"/>
    <w:rsid w:val="00A13273"/>
    <w:rsid w:val="00A13607"/>
    <w:rsid w:val="00A1379D"/>
    <w:rsid w:val="00A13877"/>
    <w:rsid w:val="00A13C72"/>
    <w:rsid w:val="00A13C9C"/>
    <w:rsid w:val="00A13D22"/>
    <w:rsid w:val="00A1453F"/>
    <w:rsid w:val="00A14844"/>
    <w:rsid w:val="00A14F39"/>
    <w:rsid w:val="00A15134"/>
    <w:rsid w:val="00A1517F"/>
    <w:rsid w:val="00A15192"/>
    <w:rsid w:val="00A1536A"/>
    <w:rsid w:val="00A153F0"/>
    <w:rsid w:val="00A15487"/>
    <w:rsid w:val="00A15686"/>
    <w:rsid w:val="00A15D28"/>
    <w:rsid w:val="00A15EA4"/>
    <w:rsid w:val="00A16160"/>
    <w:rsid w:val="00A167B9"/>
    <w:rsid w:val="00A16857"/>
    <w:rsid w:val="00A16933"/>
    <w:rsid w:val="00A1719D"/>
    <w:rsid w:val="00A17241"/>
    <w:rsid w:val="00A17786"/>
    <w:rsid w:val="00A1798A"/>
    <w:rsid w:val="00A17A4A"/>
    <w:rsid w:val="00A17C36"/>
    <w:rsid w:val="00A20679"/>
    <w:rsid w:val="00A20956"/>
    <w:rsid w:val="00A20ABD"/>
    <w:rsid w:val="00A20B33"/>
    <w:rsid w:val="00A20CD2"/>
    <w:rsid w:val="00A20FC0"/>
    <w:rsid w:val="00A211E9"/>
    <w:rsid w:val="00A21813"/>
    <w:rsid w:val="00A21A11"/>
    <w:rsid w:val="00A21D68"/>
    <w:rsid w:val="00A22240"/>
    <w:rsid w:val="00A224D3"/>
    <w:rsid w:val="00A22597"/>
    <w:rsid w:val="00A22598"/>
    <w:rsid w:val="00A225EC"/>
    <w:rsid w:val="00A22B3E"/>
    <w:rsid w:val="00A22CE9"/>
    <w:rsid w:val="00A2312A"/>
    <w:rsid w:val="00A23674"/>
    <w:rsid w:val="00A2380A"/>
    <w:rsid w:val="00A23C6F"/>
    <w:rsid w:val="00A24938"/>
    <w:rsid w:val="00A249E6"/>
    <w:rsid w:val="00A24A62"/>
    <w:rsid w:val="00A24EA5"/>
    <w:rsid w:val="00A24F4E"/>
    <w:rsid w:val="00A25230"/>
    <w:rsid w:val="00A253FA"/>
    <w:rsid w:val="00A2568A"/>
    <w:rsid w:val="00A2623D"/>
    <w:rsid w:val="00A2635C"/>
    <w:rsid w:val="00A263CA"/>
    <w:rsid w:val="00A265D2"/>
    <w:rsid w:val="00A26A6B"/>
    <w:rsid w:val="00A26CCA"/>
    <w:rsid w:val="00A270C0"/>
    <w:rsid w:val="00A27817"/>
    <w:rsid w:val="00A27A73"/>
    <w:rsid w:val="00A27BAA"/>
    <w:rsid w:val="00A27BEA"/>
    <w:rsid w:val="00A27DE1"/>
    <w:rsid w:val="00A27EED"/>
    <w:rsid w:val="00A3021D"/>
    <w:rsid w:val="00A306B3"/>
    <w:rsid w:val="00A31315"/>
    <w:rsid w:val="00A315AC"/>
    <w:rsid w:val="00A31773"/>
    <w:rsid w:val="00A3177F"/>
    <w:rsid w:val="00A31C6D"/>
    <w:rsid w:val="00A320F5"/>
    <w:rsid w:val="00A322E2"/>
    <w:rsid w:val="00A322ED"/>
    <w:rsid w:val="00A323AE"/>
    <w:rsid w:val="00A323B1"/>
    <w:rsid w:val="00A324E7"/>
    <w:rsid w:val="00A32610"/>
    <w:rsid w:val="00A3296F"/>
    <w:rsid w:val="00A3298A"/>
    <w:rsid w:val="00A32C44"/>
    <w:rsid w:val="00A32D7E"/>
    <w:rsid w:val="00A32F37"/>
    <w:rsid w:val="00A330C6"/>
    <w:rsid w:val="00A330FF"/>
    <w:rsid w:val="00A33142"/>
    <w:rsid w:val="00A33282"/>
    <w:rsid w:val="00A3337D"/>
    <w:rsid w:val="00A33644"/>
    <w:rsid w:val="00A336C2"/>
    <w:rsid w:val="00A337DB"/>
    <w:rsid w:val="00A33A8B"/>
    <w:rsid w:val="00A33DE5"/>
    <w:rsid w:val="00A33EE4"/>
    <w:rsid w:val="00A340A5"/>
    <w:rsid w:val="00A341C2"/>
    <w:rsid w:val="00A3425B"/>
    <w:rsid w:val="00A34692"/>
    <w:rsid w:val="00A348AD"/>
    <w:rsid w:val="00A34ACD"/>
    <w:rsid w:val="00A34B3D"/>
    <w:rsid w:val="00A34C20"/>
    <w:rsid w:val="00A34DDC"/>
    <w:rsid w:val="00A34EAC"/>
    <w:rsid w:val="00A354C0"/>
    <w:rsid w:val="00A3555D"/>
    <w:rsid w:val="00A356DE"/>
    <w:rsid w:val="00A356ED"/>
    <w:rsid w:val="00A35A28"/>
    <w:rsid w:val="00A35ABE"/>
    <w:rsid w:val="00A35B97"/>
    <w:rsid w:val="00A35E86"/>
    <w:rsid w:val="00A36105"/>
    <w:rsid w:val="00A368BF"/>
    <w:rsid w:val="00A37019"/>
    <w:rsid w:val="00A370B6"/>
    <w:rsid w:val="00A3726A"/>
    <w:rsid w:val="00A37544"/>
    <w:rsid w:val="00A375E6"/>
    <w:rsid w:val="00A3792C"/>
    <w:rsid w:val="00A37E2C"/>
    <w:rsid w:val="00A40008"/>
    <w:rsid w:val="00A4031E"/>
    <w:rsid w:val="00A406D5"/>
    <w:rsid w:val="00A40A1C"/>
    <w:rsid w:val="00A40CBB"/>
    <w:rsid w:val="00A40EFA"/>
    <w:rsid w:val="00A40F09"/>
    <w:rsid w:val="00A410B2"/>
    <w:rsid w:val="00A41268"/>
    <w:rsid w:val="00A415B4"/>
    <w:rsid w:val="00A41898"/>
    <w:rsid w:val="00A418EE"/>
    <w:rsid w:val="00A41ACD"/>
    <w:rsid w:val="00A41B75"/>
    <w:rsid w:val="00A41CA9"/>
    <w:rsid w:val="00A41D2E"/>
    <w:rsid w:val="00A41F55"/>
    <w:rsid w:val="00A41FD0"/>
    <w:rsid w:val="00A42200"/>
    <w:rsid w:val="00A42826"/>
    <w:rsid w:val="00A429A1"/>
    <w:rsid w:val="00A42C3E"/>
    <w:rsid w:val="00A433B9"/>
    <w:rsid w:val="00A4350F"/>
    <w:rsid w:val="00A4355C"/>
    <w:rsid w:val="00A43CC9"/>
    <w:rsid w:val="00A43EB7"/>
    <w:rsid w:val="00A44746"/>
    <w:rsid w:val="00A447A6"/>
    <w:rsid w:val="00A44DBA"/>
    <w:rsid w:val="00A451CA"/>
    <w:rsid w:val="00A4564C"/>
    <w:rsid w:val="00A45B16"/>
    <w:rsid w:val="00A45FE8"/>
    <w:rsid w:val="00A46191"/>
    <w:rsid w:val="00A463FA"/>
    <w:rsid w:val="00A465F8"/>
    <w:rsid w:val="00A46737"/>
    <w:rsid w:val="00A46A4F"/>
    <w:rsid w:val="00A46B32"/>
    <w:rsid w:val="00A46C09"/>
    <w:rsid w:val="00A46E99"/>
    <w:rsid w:val="00A47601"/>
    <w:rsid w:val="00A4780C"/>
    <w:rsid w:val="00A47860"/>
    <w:rsid w:val="00A47895"/>
    <w:rsid w:val="00A47909"/>
    <w:rsid w:val="00A47957"/>
    <w:rsid w:val="00A47A10"/>
    <w:rsid w:val="00A47A29"/>
    <w:rsid w:val="00A47BA9"/>
    <w:rsid w:val="00A47D2D"/>
    <w:rsid w:val="00A47D3D"/>
    <w:rsid w:val="00A47FCD"/>
    <w:rsid w:val="00A505D5"/>
    <w:rsid w:val="00A507A1"/>
    <w:rsid w:val="00A50AC0"/>
    <w:rsid w:val="00A511EB"/>
    <w:rsid w:val="00A513AC"/>
    <w:rsid w:val="00A5142B"/>
    <w:rsid w:val="00A51687"/>
    <w:rsid w:val="00A51A2C"/>
    <w:rsid w:val="00A51A33"/>
    <w:rsid w:val="00A51C73"/>
    <w:rsid w:val="00A51F5F"/>
    <w:rsid w:val="00A5211C"/>
    <w:rsid w:val="00A52168"/>
    <w:rsid w:val="00A521D8"/>
    <w:rsid w:val="00A5226E"/>
    <w:rsid w:val="00A52359"/>
    <w:rsid w:val="00A5247B"/>
    <w:rsid w:val="00A52D6A"/>
    <w:rsid w:val="00A52E6E"/>
    <w:rsid w:val="00A52FC0"/>
    <w:rsid w:val="00A53033"/>
    <w:rsid w:val="00A53185"/>
    <w:rsid w:val="00A5331E"/>
    <w:rsid w:val="00A534B6"/>
    <w:rsid w:val="00A53C68"/>
    <w:rsid w:val="00A53D93"/>
    <w:rsid w:val="00A53E48"/>
    <w:rsid w:val="00A53E97"/>
    <w:rsid w:val="00A53FF0"/>
    <w:rsid w:val="00A54045"/>
    <w:rsid w:val="00A5432C"/>
    <w:rsid w:val="00A54461"/>
    <w:rsid w:val="00A54A40"/>
    <w:rsid w:val="00A55257"/>
    <w:rsid w:val="00A55386"/>
    <w:rsid w:val="00A55796"/>
    <w:rsid w:val="00A55BC0"/>
    <w:rsid w:val="00A561E3"/>
    <w:rsid w:val="00A5620F"/>
    <w:rsid w:val="00A56627"/>
    <w:rsid w:val="00A567BE"/>
    <w:rsid w:val="00A567F6"/>
    <w:rsid w:val="00A569AB"/>
    <w:rsid w:val="00A56AA5"/>
    <w:rsid w:val="00A57334"/>
    <w:rsid w:val="00A57E33"/>
    <w:rsid w:val="00A57E74"/>
    <w:rsid w:val="00A57FEA"/>
    <w:rsid w:val="00A601A7"/>
    <w:rsid w:val="00A6070A"/>
    <w:rsid w:val="00A60D90"/>
    <w:rsid w:val="00A618E9"/>
    <w:rsid w:val="00A61906"/>
    <w:rsid w:val="00A61926"/>
    <w:rsid w:val="00A61A33"/>
    <w:rsid w:val="00A61AE5"/>
    <w:rsid w:val="00A61C0C"/>
    <w:rsid w:val="00A61C1D"/>
    <w:rsid w:val="00A61E93"/>
    <w:rsid w:val="00A62035"/>
    <w:rsid w:val="00A62957"/>
    <w:rsid w:val="00A62D16"/>
    <w:rsid w:val="00A62F10"/>
    <w:rsid w:val="00A63013"/>
    <w:rsid w:val="00A63277"/>
    <w:rsid w:val="00A632F1"/>
    <w:rsid w:val="00A63503"/>
    <w:rsid w:val="00A6352E"/>
    <w:rsid w:val="00A637D5"/>
    <w:rsid w:val="00A639AC"/>
    <w:rsid w:val="00A63D46"/>
    <w:rsid w:val="00A63EC8"/>
    <w:rsid w:val="00A64192"/>
    <w:rsid w:val="00A6469A"/>
    <w:rsid w:val="00A64C0C"/>
    <w:rsid w:val="00A65013"/>
    <w:rsid w:val="00A654C7"/>
    <w:rsid w:val="00A655DF"/>
    <w:rsid w:val="00A65A7C"/>
    <w:rsid w:val="00A65D74"/>
    <w:rsid w:val="00A65FCE"/>
    <w:rsid w:val="00A65FDF"/>
    <w:rsid w:val="00A6602C"/>
    <w:rsid w:val="00A663A9"/>
    <w:rsid w:val="00A6650F"/>
    <w:rsid w:val="00A66657"/>
    <w:rsid w:val="00A66699"/>
    <w:rsid w:val="00A666A6"/>
    <w:rsid w:val="00A6691A"/>
    <w:rsid w:val="00A66AFE"/>
    <w:rsid w:val="00A66BD6"/>
    <w:rsid w:val="00A66C54"/>
    <w:rsid w:val="00A66E49"/>
    <w:rsid w:val="00A67026"/>
    <w:rsid w:val="00A67260"/>
    <w:rsid w:val="00A67485"/>
    <w:rsid w:val="00A6795C"/>
    <w:rsid w:val="00A67CFA"/>
    <w:rsid w:val="00A67DEC"/>
    <w:rsid w:val="00A70043"/>
    <w:rsid w:val="00A703F2"/>
    <w:rsid w:val="00A7061F"/>
    <w:rsid w:val="00A70A7D"/>
    <w:rsid w:val="00A70C2B"/>
    <w:rsid w:val="00A70C7F"/>
    <w:rsid w:val="00A70C92"/>
    <w:rsid w:val="00A71486"/>
    <w:rsid w:val="00A71A59"/>
    <w:rsid w:val="00A71ECF"/>
    <w:rsid w:val="00A71F67"/>
    <w:rsid w:val="00A72535"/>
    <w:rsid w:val="00A72E2E"/>
    <w:rsid w:val="00A7309E"/>
    <w:rsid w:val="00A732B1"/>
    <w:rsid w:val="00A7379E"/>
    <w:rsid w:val="00A737C1"/>
    <w:rsid w:val="00A738F7"/>
    <w:rsid w:val="00A73E0A"/>
    <w:rsid w:val="00A73FC0"/>
    <w:rsid w:val="00A740EC"/>
    <w:rsid w:val="00A74278"/>
    <w:rsid w:val="00A7477D"/>
    <w:rsid w:val="00A74ABE"/>
    <w:rsid w:val="00A74DA1"/>
    <w:rsid w:val="00A751E7"/>
    <w:rsid w:val="00A75464"/>
    <w:rsid w:val="00A7549D"/>
    <w:rsid w:val="00A756C3"/>
    <w:rsid w:val="00A75943"/>
    <w:rsid w:val="00A75BE9"/>
    <w:rsid w:val="00A75E36"/>
    <w:rsid w:val="00A75FCE"/>
    <w:rsid w:val="00A76041"/>
    <w:rsid w:val="00A763BE"/>
    <w:rsid w:val="00A76886"/>
    <w:rsid w:val="00A77029"/>
    <w:rsid w:val="00A77500"/>
    <w:rsid w:val="00A775F6"/>
    <w:rsid w:val="00A7774D"/>
    <w:rsid w:val="00A77922"/>
    <w:rsid w:val="00A77B36"/>
    <w:rsid w:val="00A77F34"/>
    <w:rsid w:val="00A77F8E"/>
    <w:rsid w:val="00A77FD7"/>
    <w:rsid w:val="00A8019D"/>
    <w:rsid w:val="00A801C6"/>
    <w:rsid w:val="00A804D9"/>
    <w:rsid w:val="00A80615"/>
    <w:rsid w:val="00A806DC"/>
    <w:rsid w:val="00A80876"/>
    <w:rsid w:val="00A80D0A"/>
    <w:rsid w:val="00A815B3"/>
    <w:rsid w:val="00A816D3"/>
    <w:rsid w:val="00A818E8"/>
    <w:rsid w:val="00A81BD5"/>
    <w:rsid w:val="00A81C2B"/>
    <w:rsid w:val="00A81C9A"/>
    <w:rsid w:val="00A81CF9"/>
    <w:rsid w:val="00A81EE8"/>
    <w:rsid w:val="00A8239F"/>
    <w:rsid w:val="00A823EB"/>
    <w:rsid w:val="00A82573"/>
    <w:rsid w:val="00A82965"/>
    <w:rsid w:val="00A82BF8"/>
    <w:rsid w:val="00A82E44"/>
    <w:rsid w:val="00A82FAB"/>
    <w:rsid w:val="00A83004"/>
    <w:rsid w:val="00A8353C"/>
    <w:rsid w:val="00A83834"/>
    <w:rsid w:val="00A839AB"/>
    <w:rsid w:val="00A83C55"/>
    <w:rsid w:val="00A83CEE"/>
    <w:rsid w:val="00A83D7A"/>
    <w:rsid w:val="00A83F87"/>
    <w:rsid w:val="00A8402C"/>
    <w:rsid w:val="00A841A7"/>
    <w:rsid w:val="00A8427B"/>
    <w:rsid w:val="00A846F8"/>
    <w:rsid w:val="00A84A97"/>
    <w:rsid w:val="00A84B7F"/>
    <w:rsid w:val="00A84E94"/>
    <w:rsid w:val="00A84EF0"/>
    <w:rsid w:val="00A84F7E"/>
    <w:rsid w:val="00A85209"/>
    <w:rsid w:val="00A85513"/>
    <w:rsid w:val="00A85855"/>
    <w:rsid w:val="00A8588C"/>
    <w:rsid w:val="00A85B9E"/>
    <w:rsid w:val="00A86257"/>
    <w:rsid w:val="00A86621"/>
    <w:rsid w:val="00A86E4A"/>
    <w:rsid w:val="00A87442"/>
    <w:rsid w:val="00A87502"/>
    <w:rsid w:val="00A8769D"/>
    <w:rsid w:val="00A87834"/>
    <w:rsid w:val="00A87B6C"/>
    <w:rsid w:val="00A87BDC"/>
    <w:rsid w:val="00A87C91"/>
    <w:rsid w:val="00A87EB5"/>
    <w:rsid w:val="00A9006E"/>
    <w:rsid w:val="00A900C4"/>
    <w:rsid w:val="00A901A5"/>
    <w:rsid w:val="00A901AB"/>
    <w:rsid w:val="00A9125D"/>
    <w:rsid w:val="00A913BD"/>
    <w:rsid w:val="00A914B8"/>
    <w:rsid w:val="00A91549"/>
    <w:rsid w:val="00A9188C"/>
    <w:rsid w:val="00A921B4"/>
    <w:rsid w:val="00A92304"/>
    <w:rsid w:val="00A9236A"/>
    <w:rsid w:val="00A9244D"/>
    <w:rsid w:val="00A92517"/>
    <w:rsid w:val="00A925D8"/>
    <w:rsid w:val="00A93628"/>
    <w:rsid w:val="00A9378B"/>
    <w:rsid w:val="00A93A57"/>
    <w:rsid w:val="00A93E7A"/>
    <w:rsid w:val="00A93F45"/>
    <w:rsid w:val="00A94273"/>
    <w:rsid w:val="00A94902"/>
    <w:rsid w:val="00A94903"/>
    <w:rsid w:val="00A94B39"/>
    <w:rsid w:val="00A95062"/>
    <w:rsid w:val="00A952C8"/>
    <w:rsid w:val="00A9542D"/>
    <w:rsid w:val="00A95526"/>
    <w:rsid w:val="00A957A7"/>
    <w:rsid w:val="00A957E5"/>
    <w:rsid w:val="00A95C85"/>
    <w:rsid w:val="00A95EFB"/>
    <w:rsid w:val="00A96C6E"/>
    <w:rsid w:val="00A96D92"/>
    <w:rsid w:val="00A96DFC"/>
    <w:rsid w:val="00A96EE0"/>
    <w:rsid w:val="00A96F2A"/>
    <w:rsid w:val="00A96FFE"/>
    <w:rsid w:val="00A97755"/>
    <w:rsid w:val="00A977A4"/>
    <w:rsid w:val="00A97827"/>
    <w:rsid w:val="00A97CE9"/>
    <w:rsid w:val="00A97D6B"/>
    <w:rsid w:val="00AA00D2"/>
    <w:rsid w:val="00AA02A8"/>
    <w:rsid w:val="00AA0496"/>
    <w:rsid w:val="00AA0635"/>
    <w:rsid w:val="00AA09EA"/>
    <w:rsid w:val="00AA0BAE"/>
    <w:rsid w:val="00AA15A8"/>
    <w:rsid w:val="00AA179C"/>
    <w:rsid w:val="00AA17F6"/>
    <w:rsid w:val="00AA20C3"/>
    <w:rsid w:val="00AA23C8"/>
    <w:rsid w:val="00AA2456"/>
    <w:rsid w:val="00AA2485"/>
    <w:rsid w:val="00AA2521"/>
    <w:rsid w:val="00AA2605"/>
    <w:rsid w:val="00AA2625"/>
    <w:rsid w:val="00AA2B63"/>
    <w:rsid w:val="00AA3365"/>
    <w:rsid w:val="00AA3A02"/>
    <w:rsid w:val="00AA3B1E"/>
    <w:rsid w:val="00AA410B"/>
    <w:rsid w:val="00AA4115"/>
    <w:rsid w:val="00AA4581"/>
    <w:rsid w:val="00AA4C79"/>
    <w:rsid w:val="00AA4D8F"/>
    <w:rsid w:val="00AA4DCE"/>
    <w:rsid w:val="00AA4F3A"/>
    <w:rsid w:val="00AA4F6D"/>
    <w:rsid w:val="00AA5005"/>
    <w:rsid w:val="00AA52FB"/>
    <w:rsid w:val="00AA566C"/>
    <w:rsid w:val="00AA5707"/>
    <w:rsid w:val="00AA5903"/>
    <w:rsid w:val="00AA59CE"/>
    <w:rsid w:val="00AA5ADE"/>
    <w:rsid w:val="00AA5D03"/>
    <w:rsid w:val="00AA5E7C"/>
    <w:rsid w:val="00AA604F"/>
    <w:rsid w:val="00AA61B6"/>
    <w:rsid w:val="00AA65F5"/>
    <w:rsid w:val="00AA6750"/>
    <w:rsid w:val="00AA6904"/>
    <w:rsid w:val="00AA6AC2"/>
    <w:rsid w:val="00AA755E"/>
    <w:rsid w:val="00AA7581"/>
    <w:rsid w:val="00AB0379"/>
    <w:rsid w:val="00AB04BF"/>
    <w:rsid w:val="00AB06D0"/>
    <w:rsid w:val="00AB09D0"/>
    <w:rsid w:val="00AB1007"/>
    <w:rsid w:val="00AB1097"/>
    <w:rsid w:val="00AB10AC"/>
    <w:rsid w:val="00AB118A"/>
    <w:rsid w:val="00AB1604"/>
    <w:rsid w:val="00AB1704"/>
    <w:rsid w:val="00AB1E7A"/>
    <w:rsid w:val="00AB21D6"/>
    <w:rsid w:val="00AB23A5"/>
    <w:rsid w:val="00AB24C5"/>
    <w:rsid w:val="00AB298D"/>
    <w:rsid w:val="00AB2994"/>
    <w:rsid w:val="00AB328A"/>
    <w:rsid w:val="00AB32D1"/>
    <w:rsid w:val="00AB37AD"/>
    <w:rsid w:val="00AB3827"/>
    <w:rsid w:val="00AB39E8"/>
    <w:rsid w:val="00AB3AD6"/>
    <w:rsid w:val="00AB3B2B"/>
    <w:rsid w:val="00AB3B99"/>
    <w:rsid w:val="00AB3C27"/>
    <w:rsid w:val="00AB3F0C"/>
    <w:rsid w:val="00AB4039"/>
    <w:rsid w:val="00AB4041"/>
    <w:rsid w:val="00AB418E"/>
    <w:rsid w:val="00AB45E2"/>
    <w:rsid w:val="00AB461C"/>
    <w:rsid w:val="00AB4772"/>
    <w:rsid w:val="00AB4C2D"/>
    <w:rsid w:val="00AB4CB3"/>
    <w:rsid w:val="00AB4FEF"/>
    <w:rsid w:val="00AB552B"/>
    <w:rsid w:val="00AB576B"/>
    <w:rsid w:val="00AB597A"/>
    <w:rsid w:val="00AB5B47"/>
    <w:rsid w:val="00AB5CA6"/>
    <w:rsid w:val="00AB602F"/>
    <w:rsid w:val="00AB604A"/>
    <w:rsid w:val="00AB60F6"/>
    <w:rsid w:val="00AB6137"/>
    <w:rsid w:val="00AB62D6"/>
    <w:rsid w:val="00AB6311"/>
    <w:rsid w:val="00AB6855"/>
    <w:rsid w:val="00AB6ABA"/>
    <w:rsid w:val="00AB6BB0"/>
    <w:rsid w:val="00AB7176"/>
    <w:rsid w:val="00AB7190"/>
    <w:rsid w:val="00AB71CB"/>
    <w:rsid w:val="00AB7259"/>
    <w:rsid w:val="00AB7382"/>
    <w:rsid w:val="00AB73FE"/>
    <w:rsid w:val="00AB74DA"/>
    <w:rsid w:val="00AB7AC0"/>
    <w:rsid w:val="00AB7B3E"/>
    <w:rsid w:val="00AB7D64"/>
    <w:rsid w:val="00AC011C"/>
    <w:rsid w:val="00AC0133"/>
    <w:rsid w:val="00AC0264"/>
    <w:rsid w:val="00AC04CE"/>
    <w:rsid w:val="00AC05B4"/>
    <w:rsid w:val="00AC0630"/>
    <w:rsid w:val="00AC07BF"/>
    <w:rsid w:val="00AC07CE"/>
    <w:rsid w:val="00AC087A"/>
    <w:rsid w:val="00AC0A9C"/>
    <w:rsid w:val="00AC0BC8"/>
    <w:rsid w:val="00AC0C7C"/>
    <w:rsid w:val="00AC111D"/>
    <w:rsid w:val="00AC1962"/>
    <w:rsid w:val="00AC1990"/>
    <w:rsid w:val="00AC22C9"/>
    <w:rsid w:val="00AC3009"/>
    <w:rsid w:val="00AC3217"/>
    <w:rsid w:val="00AC338A"/>
    <w:rsid w:val="00AC3579"/>
    <w:rsid w:val="00AC39A8"/>
    <w:rsid w:val="00AC3B8D"/>
    <w:rsid w:val="00AC3CD6"/>
    <w:rsid w:val="00AC47FB"/>
    <w:rsid w:val="00AC49DE"/>
    <w:rsid w:val="00AC49E1"/>
    <w:rsid w:val="00AC4B45"/>
    <w:rsid w:val="00AC4D3A"/>
    <w:rsid w:val="00AC4E19"/>
    <w:rsid w:val="00AC4E6D"/>
    <w:rsid w:val="00AC4FF5"/>
    <w:rsid w:val="00AC5189"/>
    <w:rsid w:val="00AC54AB"/>
    <w:rsid w:val="00AC56C9"/>
    <w:rsid w:val="00AC584C"/>
    <w:rsid w:val="00AC58A9"/>
    <w:rsid w:val="00AC5B7F"/>
    <w:rsid w:val="00AC6A35"/>
    <w:rsid w:val="00AC6B0B"/>
    <w:rsid w:val="00AC707F"/>
    <w:rsid w:val="00AC7111"/>
    <w:rsid w:val="00AC7642"/>
    <w:rsid w:val="00AC7AC2"/>
    <w:rsid w:val="00AC7B82"/>
    <w:rsid w:val="00AC7C08"/>
    <w:rsid w:val="00AC7C17"/>
    <w:rsid w:val="00AC7C2F"/>
    <w:rsid w:val="00AC7DBE"/>
    <w:rsid w:val="00AC7ED8"/>
    <w:rsid w:val="00AC7F94"/>
    <w:rsid w:val="00AD00E8"/>
    <w:rsid w:val="00AD0470"/>
    <w:rsid w:val="00AD0A7D"/>
    <w:rsid w:val="00AD0ACD"/>
    <w:rsid w:val="00AD0BB4"/>
    <w:rsid w:val="00AD0E26"/>
    <w:rsid w:val="00AD1155"/>
    <w:rsid w:val="00AD121B"/>
    <w:rsid w:val="00AD124E"/>
    <w:rsid w:val="00AD13DF"/>
    <w:rsid w:val="00AD1CF1"/>
    <w:rsid w:val="00AD2075"/>
    <w:rsid w:val="00AD2517"/>
    <w:rsid w:val="00AD26BC"/>
    <w:rsid w:val="00AD2CA4"/>
    <w:rsid w:val="00AD35B8"/>
    <w:rsid w:val="00AD35E9"/>
    <w:rsid w:val="00AD37BF"/>
    <w:rsid w:val="00AD3D05"/>
    <w:rsid w:val="00AD3FFA"/>
    <w:rsid w:val="00AD41E5"/>
    <w:rsid w:val="00AD4854"/>
    <w:rsid w:val="00AD4867"/>
    <w:rsid w:val="00AD4883"/>
    <w:rsid w:val="00AD4941"/>
    <w:rsid w:val="00AD4C04"/>
    <w:rsid w:val="00AD5143"/>
    <w:rsid w:val="00AD514C"/>
    <w:rsid w:val="00AD566D"/>
    <w:rsid w:val="00AD5CF6"/>
    <w:rsid w:val="00AD5D20"/>
    <w:rsid w:val="00AD5E81"/>
    <w:rsid w:val="00AD6223"/>
    <w:rsid w:val="00AD6319"/>
    <w:rsid w:val="00AD63FD"/>
    <w:rsid w:val="00AD6413"/>
    <w:rsid w:val="00AD6437"/>
    <w:rsid w:val="00AD653E"/>
    <w:rsid w:val="00AD65CD"/>
    <w:rsid w:val="00AD65D0"/>
    <w:rsid w:val="00AD6A94"/>
    <w:rsid w:val="00AD6A98"/>
    <w:rsid w:val="00AD6B35"/>
    <w:rsid w:val="00AD6D40"/>
    <w:rsid w:val="00AD6D8D"/>
    <w:rsid w:val="00AD6F4D"/>
    <w:rsid w:val="00AD6F69"/>
    <w:rsid w:val="00AD70F8"/>
    <w:rsid w:val="00AD71DC"/>
    <w:rsid w:val="00AD71F8"/>
    <w:rsid w:val="00AD730D"/>
    <w:rsid w:val="00AD76D0"/>
    <w:rsid w:val="00AD7899"/>
    <w:rsid w:val="00AD7A1B"/>
    <w:rsid w:val="00AD7B6E"/>
    <w:rsid w:val="00AD7BC2"/>
    <w:rsid w:val="00AD7BF5"/>
    <w:rsid w:val="00AD7C53"/>
    <w:rsid w:val="00AE0064"/>
    <w:rsid w:val="00AE009C"/>
    <w:rsid w:val="00AE02AF"/>
    <w:rsid w:val="00AE0489"/>
    <w:rsid w:val="00AE06AE"/>
    <w:rsid w:val="00AE0744"/>
    <w:rsid w:val="00AE08AA"/>
    <w:rsid w:val="00AE0D12"/>
    <w:rsid w:val="00AE10E3"/>
    <w:rsid w:val="00AE16F0"/>
    <w:rsid w:val="00AE1BA7"/>
    <w:rsid w:val="00AE1C46"/>
    <w:rsid w:val="00AE1DC5"/>
    <w:rsid w:val="00AE1E6D"/>
    <w:rsid w:val="00AE1E8A"/>
    <w:rsid w:val="00AE1EB2"/>
    <w:rsid w:val="00AE2250"/>
    <w:rsid w:val="00AE2263"/>
    <w:rsid w:val="00AE29F9"/>
    <w:rsid w:val="00AE2E15"/>
    <w:rsid w:val="00AE32B9"/>
    <w:rsid w:val="00AE3599"/>
    <w:rsid w:val="00AE37F1"/>
    <w:rsid w:val="00AE3833"/>
    <w:rsid w:val="00AE3C9C"/>
    <w:rsid w:val="00AE3CFC"/>
    <w:rsid w:val="00AE43AA"/>
    <w:rsid w:val="00AE4607"/>
    <w:rsid w:val="00AE4AD6"/>
    <w:rsid w:val="00AE4B7C"/>
    <w:rsid w:val="00AE4ECB"/>
    <w:rsid w:val="00AE566A"/>
    <w:rsid w:val="00AE5B47"/>
    <w:rsid w:val="00AE5EE4"/>
    <w:rsid w:val="00AE5F4C"/>
    <w:rsid w:val="00AE6451"/>
    <w:rsid w:val="00AE6AFC"/>
    <w:rsid w:val="00AE6CD9"/>
    <w:rsid w:val="00AE6E92"/>
    <w:rsid w:val="00AE7138"/>
    <w:rsid w:val="00AE7759"/>
    <w:rsid w:val="00AE77E6"/>
    <w:rsid w:val="00AE7ADE"/>
    <w:rsid w:val="00AE7C57"/>
    <w:rsid w:val="00AE7E17"/>
    <w:rsid w:val="00AE7F2B"/>
    <w:rsid w:val="00AF0211"/>
    <w:rsid w:val="00AF0644"/>
    <w:rsid w:val="00AF0740"/>
    <w:rsid w:val="00AF08AD"/>
    <w:rsid w:val="00AF08E8"/>
    <w:rsid w:val="00AF0930"/>
    <w:rsid w:val="00AF0ABF"/>
    <w:rsid w:val="00AF0BC6"/>
    <w:rsid w:val="00AF0D0D"/>
    <w:rsid w:val="00AF0D90"/>
    <w:rsid w:val="00AF1011"/>
    <w:rsid w:val="00AF1142"/>
    <w:rsid w:val="00AF12B0"/>
    <w:rsid w:val="00AF148D"/>
    <w:rsid w:val="00AF15EA"/>
    <w:rsid w:val="00AF168B"/>
    <w:rsid w:val="00AF16E2"/>
    <w:rsid w:val="00AF2188"/>
    <w:rsid w:val="00AF247B"/>
    <w:rsid w:val="00AF2856"/>
    <w:rsid w:val="00AF286E"/>
    <w:rsid w:val="00AF2B54"/>
    <w:rsid w:val="00AF2C99"/>
    <w:rsid w:val="00AF3407"/>
    <w:rsid w:val="00AF3725"/>
    <w:rsid w:val="00AF390A"/>
    <w:rsid w:val="00AF3A42"/>
    <w:rsid w:val="00AF3E48"/>
    <w:rsid w:val="00AF3ECB"/>
    <w:rsid w:val="00AF4538"/>
    <w:rsid w:val="00AF485D"/>
    <w:rsid w:val="00AF4946"/>
    <w:rsid w:val="00AF4BA2"/>
    <w:rsid w:val="00AF4BAD"/>
    <w:rsid w:val="00AF4CB0"/>
    <w:rsid w:val="00AF5316"/>
    <w:rsid w:val="00AF56D3"/>
    <w:rsid w:val="00AF599A"/>
    <w:rsid w:val="00AF5AB2"/>
    <w:rsid w:val="00AF63DB"/>
    <w:rsid w:val="00AF65E6"/>
    <w:rsid w:val="00AF66FE"/>
    <w:rsid w:val="00AF6915"/>
    <w:rsid w:val="00AF6B50"/>
    <w:rsid w:val="00AF6DB6"/>
    <w:rsid w:val="00AF7325"/>
    <w:rsid w:val="00AF7379"/>
    <w:rsid w:val="00AF75C3"/>
    <w:rsid w:val="00AF76B2"/>
    <w:rsid w:val="00AF7703"/>
    <w:rsid w:val="00AF78BB"/>
    <w:rsid w:val="00AF795C"/>
    <w:rsid w:val="00AF7A01"/>
    <w:rsid w:val="00AF7A1B"/>
    <w:rsid w:val="00AF7BD3"/>
    <w:rsid w:val="00AF7DB8"/>
    <w:rsid w:val="00AF7E3F"/>
    <w:rsid w:val="00B000D2"/>
    <w:rsid w:val="00B0035E"/>
    <w:rsid w:val="00B004AD"/>
    <w:rsid w:val="00B00556"/>
    <w:rsid w:val="00B006B4"/>
    <w:rsid w:val="00B01BA7"/>
    <w:rsid w:val="00B023E4"/>
    <w:rsid w:val="00B026DB"/>
    <w:rsid w:val="00B028C8"/>
    <w:rsid w:val="00B02DEF"/>
    <w:rsid w:val="00B02E8D"/>
    <w:rsid w:val="00B033AF"/>
    <w:rsid w:val="00B0389B"/>
    <w:rsid w:val="00B03908"/>
    <w:rsid w:val="00B03B07"/>
    <w:rsid w:val="00B03CF2"/>
    <w:rsid w:val="00B03D7E"/>
    <w:rsid w:val="00B03DDD"/>
    <w:rsid w:val="00B03FC4"/>
    <w:rsid w:val="00B0400B"/>
    <w:rsid w:val="00B041BD"/>
    <w:rsid w:val="00B04689"/>
    <w:rsid w:val="00B04DF5"/>
    <w:rsid w:val="00B04E33"/>
    <w:rsid w:val="00B0513F"/>
    <w:rsid w:val="00B052D7"/>
    <w:rsid w:val="00B053A5"/>
    <w:rsid w:val="00B05962"/>
    <w:rsid w:val="00B05EAB"/>
    <w:rsid w:val="00B06237"/>
    <w:rsid w:val="00B062CF"/>
    <w:rsid w:val="00B06554"/>
    <w:rsid w:val="00B0659E"/>
    <w:rsid w:val="00B06910"/>
    <w:rsid w:val="00B0696F"/>
    <w:rsid w:val="00B06C09"/>
    <w:rsid w:val="00B06C4D"/>
    <w:rsid w:val="00B07342"/>
    <w:rsid w:val="00B07C34"/>
    <w:rsid w:val="00B07D0A"/>
    <w:rsid w:val="00B10262"/>
    <w:rsid w:val="00B1056E"/>
    <w:rsid w:val="00B1067E"/>
    <w:rsid w:val="00B1086A"/>
    <w:rsid w:val="00B1088C"/>
    <w:rsid w:val="00B10A80"/>
    <w:rsid w:val="00B10B62"/>
    <w:rsid w:val="00B10E13"/>
    <w:rsid w:val="00B1104A"/>
    <w:rsid w:val="00B1128F"/>
    <w:rsid w:val="00B117E2"/>
    <w:rsid w:val="00B11965"/>
    <w:rsid w:val="00B12054"/>
    <w:rsid w:val="00B120B8"/>
    <w:rsid w:val="00B123EF"/>
    <w:rsid w:val="00B12459"/>
    <w:rsid w:val="00B12820"/>
    <w:rsid w:val="00B1287F"/>
    <w:rsid w:val="00B12C79"/>
    <w:rsid w:val="00B13030"/>
    <w:rsid w:val="00B13A0B"/>
    <w:rsid w:val="00B13C62"/>
    <w:rsid w:val="00B13C9A"/>
    <w:rsid w:val="00B13DC1"/>
    <w:rsid w:val="00B13EB1"/>
    <w:rsid w:val="00B14195"/>
    <w:rsid w:val="00B14DCE"/>
    <w:rsid w:val="00B14F5B"/>
    <w:rsid w:val="00B14FE5"/>
    <w:rsid w:val="00B1500D"/>
    <w:rsid w:val="00B15218"/>
    <w:rsid w:val="00B1545D"/>
    <w:rsid w:val="00B155BC"/>
    <w:rsid w:val="00B1585A"/>
    <w:rsid w:val="00B15A36"/>
    <w:rsid w:val="00B15B91"/>
    <w:rsid w:val="00B15FDA"/>
    <w:rsid w:val="00B16165"/>
    <w:rsid w:val="00B1626C"/>
    <w:rsid w:val="00B162E7"/>
    <w:rsid w:val="00B16686"/>
    <w:rsid w:val="00B166B4"/>
    <w:rsid w:val="00B166E2"/>
    <w:rsid w:val="00B1670F"/>
    <w:rsid w:val="00B1681A"/>
    <w:rsid w:val="00B169D2"/>
    <w:rsid w:val="00B16D3F"/>
    <w:rsid w:val="00B16E3A"/>
    <w:rsid w:val="00B17097"/>
    <w:rsid w:val="00B172BD"/>
    <w:rsid w:val="00B173D2"/>
    <w:rsid w:val="00B1766F"/>
    <w:rsid w:val="00B17D23"/>
    <w:rsid w:val="00B20240"/>
    <w:rsid w:val="00B2039F"/>
    <w:rsid w:val="00B20C44"/>
    <w:rsid w:val="00B20F5C"/>
    <w:rsid w:val="00B20F97"/>
    <w:rsid w:val="00B21584"/>
    <w:rsid w:val="00B216B2"/>
    <w:rsid w:val="00B21D37"/>
    <w:rsid w:val="00B21E44"/>
    <w:rsid w:val="00B21F70"/>
    <w:rsid w:val="00B22230"/>
    <w:rsid w:val="00B227B3"/>
    <w:rsid w:val="00B227E4"/>
    <w:rsid w:val="00B2303F"/>
    <w:rsid w:val="00B23126"/>
    <w:rsid w:val="00B2318D"/>
    <w:rsid w:val="00B2379A"/>
    <w:rsid w:val="00B23BC8"/>
    <w:rsid w:val="00B24139"/>
    <w:rsid w:val="00B24275"/>
    <w:rsid w:val="00B24527"/>
    <w:rsid w:val="00B24FF1"/>
    <w:rsid w:val="00B2519B"/>
    <w:rsid w:val="00B25485"/>
    <w:rsid w:val="00B25903"/>
    <w:rsid w:val="00B25CDB"/>
    <w:rsid w:val="00B25D2E"/>
    <w:rsid w:val="00B25DF8"/>
    <w:rsid w:val="00B262D5"/>
    <w:rsid w:val="00B2644B"/>
    <w:rsid w:val="00B264D8"/>
    <w:rsid w:val="00B2672E"/>
    <w:rsid w:val="00B26B99"/>
    <w:rsid w:val="00B26C45"/>
    <w:rsid w:val="00B26EAE"/>
    <w:rsid w:val="00B26ED5"/>
    <w:rsid w:val="00B26F4F"/>
    <w:rsid w:val="00B2717D"/>
    <w:rsid w:val="00B271FD"/>
    <w:rsid w:val="00B27507"/>
    <w:rsid w:val="00B27639"/>
    <w:rsid w:val="00B27654"/>
    <w:rsid w:val="00B27842"/>
    <w:rsid w:val="00B27901"/>
    <w:rsid w:val="00B27926"/>
    <w:rsid w:val="00B27A41"/>
    <w:rsid w:val="00B3050F"/>
    <w:rsid w:val="00B3053E"/>
    <w:rsid w:val="00B30973"/>
    <w:rsid w:val="00B30A4E"/>
    <w:rsid w:val="00B30B64"/>
    <w:rsid w:val="00B30CE3"/>
    <w:rsid w:val="00B30DBA"/>
    <w:rsid w:val="00B30FAE"/>
    <w:rsid w:val="00B312E4"/>
    <w:rsid w:val="00B317D0"/>
    <w:rsid w:val="00B31A1B"/>
    <w:rsid w:val="00B31A96"/>
    <w:rsid w:val="00B31BEA"/>
    <w:rsid w:val="00B31C4F"/>
    <w:rsid w:val="00B31EE5"/>
    <w:rsid w:val="00B32065"/>
    <w:rsid w:val="00B321FA"/>
    <w:rsid w:val="00B322CA"/>
    <w:rsid w:val="00B32AA1"/>
    <w:rsid w:val="00B32F19"/>
    <w:rsid w:val="00B33137"/>
    <w:rsid w:val="00B33804"/>
    <w:rsid w:val="00B33EC4"/>
    <w:rsid w:val="00B33FFC"/>
    <w:rsid w:val="00B3430B"/>
    <w:rsid w:val="00B34368"/>
    <w:rsid w:val="00B34C47"/>
    <w:rsid w:val="00B34F0D"/>
    <w:rsid w:val="00B35228"/>
    <w:rsid w:val="00B353C3"/>
    <w:rsid w:val="00B358BB"/>
    <w:rsid w:val="00B358BF"/>
    <w:rsid w:val="00B359CF"/>
    <w:rsid w:val="00B35DBE"/>
    <w:rsid w:val="00B363B2"/>
    <w:rsid w:val="00B36745"/>
    <w:rsid w:val="00B36849"/>
    <w:rsid w:val="00B36968"/>
    <w:rsid w:val="00B36AB0"/>
    <w:rsid w:val="00B36AF2"/>
    <w:rsid w:val="00B36BD3"/>
    <w:rsid w:val="00B36CF8"/>
    <w:rsid w:val="00B36F55"/>
    <w:rsid w:val="00B37184"/>
    <w:rsid w:val="00B372E7"/>
    <w:rsid w:val="00B379A6"/>
    <w:rsid w:val="00B37ADD"/>
    <w:rsid w:val="00B4057C"/>
    <w:rsid w:val="00B406F4"/>
    <w:rsid w:val="00B40881"/>
    <w:rsid w:val="00B409AA"/>
    <w:rsid w:val="00B40B2D"/>
    <w:rsid w:val="00B40C64"/>
    <w:rsid w:val="00B41004"/>
    <w:rsid w:val="00B41299"/>
    <w:rsid w:val="00B41301"/>
    <w:rsid w:val="00B4138E"/>
    <w:rsid w:val="00B41658"/>
    <w:rsid w:val="00B417DE"/>
    <w:rsid w:val="00B41C48"/>
    <w:rsid w:val="00B41F27"/>
    <w:rsid w:val="00B42090"/>
    <w:rsid w:val="00B420AB"/>
    <w:rsid w:val="00B4211D"/>
    <w:rsid w:val="00B42AE8"/>
    <w:rsid w:val="00B42CBD"/>
    <w:rsid w:val="00B42D19"/>
    <w:rsid w:val="00B42D79"/>
    <w:rsid w:val="00B42ED4"/>
    <w:rsid w:val="00B43443"/>
    <w:rsid w:val="00B4389F"/>
    <w:rsid w:val="00B43A11"/>
    <w:rsid w:val="00B43A2B"/>
    <w:rsid w:val="00B43AE7"/>
    <w:rsid w:val="00B43B0B"/>
    <w:rsid w:val="00B43C85"/>
    <w:rsid w:val="00B43E79"/>
    <w:rsid w:val="00B442FD"/>
    <w:rsid w:val="00B44468"/>
    <w:rsid w:val="00B44546"/>
    <w:rsid w:val="00B44AED"/>
    <w:rsid w:val="00B459C6"/>
    <w:rsid w:val="00B45F79"/>
    <w:rsid w:val="00B468C4"/>
    <w:rsid w:val="00B468CC"/>
    <w:rsid w:val="00B4690A"/>
    <w:rsid w:val="00B4705B"/>
    <w:rsid w:val="00B4712B"/>
    <w:rsid w:val="00B47683"/>
    <w:rsid w:val="00B478B0"/>
    <w:rsid w:val="00B478C2"/>
    <w:rsid w:val="00B47EFB"/>
    <w:rsid w:val="00B47FDA"/>
    <w:rsid w:val="00B5033D"/>
    <w:rsid w:val="00B505E6"/>
    <w:rsid w:val="00B50748"/>
    <w:rsid w:val="00B508D8"/>
    <w:rsid w:val="00B50B00"/>
    <w:rsid w:val="00B50CC1"/>
    <w:rsid w:val="00B51268"/>
    <w:rsid w:val="00B512D1"/>
    <w:rsid w:val="00B513C3"/>
    <w:rsid w:val="00B51BB5"/>
    <w:rsid w:val="00B51F8D"/>
    <w:rsid w:val="00B5235B"/>
    <w:rsid w:val="00B523E8"/>
    <w:rsid w:val="00B5258F"/>
    <w:rsid w:val="00B52746"/>
    <w:rsid w:val="00B528B6"/>
    <w:rsid w:val="00B52B6B"/>
    <w:rsid w:val="00B53484"/>
    <w:rsid w:val="00B5372E"/>
    <w:rsid w:val="00B53960"/>
    <w:rsid w:val="00B53C20"/>
    <w:rsid w:val="00B53E69"/>
    <w:rsid w:val="00B5445E"/>
    <w:rsid w:val="00B5447B"/>
    <w:rsid w:val="00B547C8"/>
    <w:rsid w:val="00B54839"/>
    <w:rsid w:val="00B54869"/>
    <w:rsid w:val="00B54BC3"/>
    <w:rsid w:val="00B54C4D"/>
    <w:rsid w:val="00B552E8"/>
    <w:rsid w:val="00B55724"/>
    <w:rsid w:val="00B55A1C"/>
    <w:rsid w:val="00B55D24"/>
    <w:rsid w:val="00B55DEC"/>
    <w:rsid w:val="00B563E3"/>
    <w:rsid w:val="00B566E7"/>
    <w:rsid w:val="00B56730"/>
    <w:rsid w:val="00B56AB6"/>
    <w:rsid w:val="00B56B5A"/>
    <w:rsid w:val="00B56D25"/>
    <w:rsid w:val="00B5720C"/>
    <w:rsid w:val="00B576EA"/>
    <w:rsid w:val="00B577D2"/>
    <w:rsid w:val="00B5789C"/>
    <w:rsid w:val="00B578EA"/>
    <w:rsid w:val="00B57E27"/>
    <w:rsid w:val="00B57F3C"/>
    <w:rsid w:val="00B602E7"/>
    <w:rsid w:val="00B60367"/>
    <w:rsid w:val="00B607D9"/>
    <w:rsid w:val="00B60868"/>
    <w:rsid w:val="00B60F1A"/>
    <w:rsid w:val="00B610CE"/>
    <w:rsid w:val="00B61105"/>
    <w:rsid w:val="00B61238"/>
    <w:rsid w:val="00B612F0"/>
    <w:rsid w:val="00B61506"/>
    <w:rsid w:val="00B61ED3"/>
    <w:rsid w:val="00B62030"/>
    <w:rsid w:val="00B620FF"/>
    <w:rsid w:val="00B62137"/>
    <w:rsid w:val="00B62221"/>
    <w:rsid w:val="00B62536"/>
    <w:rsid w:val="00B62C27"/>
    <w:rsid w:val="00B62EFE"/>
    <w:rsid w:val="00B631F3"/>
    <w:rsid w:val="00B63498"/>
    <w:rsid w:val="00B635FB"/>
    <w:rsid w:val="00B636CA"/>
    <w:rsid w:val="00B63754"/>
    <w:rsid w:val="00B63795"/>
    <w:rsid w:val="00B63C8C"/>
    <w:rsid w:val="00B63CA4"/>
    <w:rsid w:val="00B63FA1"/>
    <w:rsid w:val="00B6428D"/>
    <w:rsid w:val="00B644E0"/>
    <w:rsid w:val="00B648C4"/>
    <w:rsid w:val="00B64A49"/>
    <w:rsid w:val="00B65835"/>
    <w:rsid w:val="00B65970"/>
    <w:rsid w:val="00B65CE8"/>
    <w:rsid w:val="00B65D6C"/>
    <w:rsid w:val="00B66191"/>
    <w:rsid w:val="00B66303"/>
    <w:rsid w:val="00B663AE"/>
    <w:rsid w:val="00B663CF"/>
    <w:rsid w:val="00B66EBE"/>
    <w:rsid w:val="00B672E1"/>
    <w:rsid w:val="00B67A99"/>
    <w:rsid w:val="00B67E57"/>
    <w:rsid w:val="00B70633"/>
    <w:rsid w:val="00B70799"/>
    <w:rsid w:val="00B707AD"/>
    <w:rsid w:val="00B709F6"/>
    <w:rsid w:val="00B71444"/>
    <w:rsid w:val="00B714B0"/>
    <w:rsid w:val="00B716DE"/>
    <w:rsid w:val="00B71716"/>
    <w:rsid w:val="00B718A8"/>
    <w:rsid w:val="00B71BA6"/>
    <w:rsid w:val="00B71D1E"/>
    <w:rsid w:val="00B71FDD"/>
    <w:rsid w:val="00B72190"/>
    <w:rsid w:val="00B722BB"/>
    <w:rsid w:val="00B725CC"/>
    <w:rsid w:val="00B72A37"/>
    <w:rsid w:val="00B72B9F"/>
    <w:rsid w:val="00B72F01"/>
    <w:rsid w:val="00B733EB"/>
    <w:rsid w:val="00B73617"/>
    <w:rsid w:val="00B73856"/>
    <w:rsid w:val="00B73B26"/>
    <w:rsid w:val="00B73CA9"/>
    <w:rsid w:val="00B73E5C"/>
    <w:rsid w:val="00B74044"/>
    <w:rsid w:val="00B740EE"/>
    <w:rsid w:val="00B743C5"/>
    <w:rsid w:val="00B74435"/>
    <w:rsid w:val="00B7444B"/>
    <w:rsid w:val="00B749C2"/>
    <w:rsid w:val="00B749E9"/>
    <w:rsid w:val="00B74B48"/>
    <w:rsid w:val="00B74DBE"/>
    <w:rsid w:val="00B75095"/>
    <w:rsid w:val="00B750FD"/>
    <w:rsid w:val="00B75530"/>
    <w:rsid w:val="00B75AD3"/>
    <w:rsid w:val="00B75D74"/>
    <w:rsid w:val="00B760A7"/>
    <w:rsid w:val="00B765E4"/>
    <w:rsid w:val="00B765E6"/>
    <w:rsid w:val="00B768E2"/>
    <w:rsid w:val="00B76936"/>
    <w:rsid w:val="00B76E00"/>
    <w:rsid w:val="00B76F6C"/>
    <w:rsid w:val="00B77BAE"/>
    <w:rsid w:val="00B804B6"/>
    <w:rsid w:val="00B804DC"/>
    <w:rsid w:val="00B8052E"/>
    <w:rsid w:val="00B80789"/>
    <w:rsid w:val="00B808DA"/>
    <w:rsid w:val="00B80C85"/>
    <w:rsid w:val="00B80F1E"/>
    <w:rsid w:val="00B81083"/>
    <w:rsid w:val="00B811E6"/>
    <w:rsid w:val="00B814DC"/>
    <w:rsid w:val="00B81C13"/>
    <w:rsid w:val="00B81DC2"/>
    <w:rsid w:val="00B81FBA"/>
    <w:rsid w:val="00B82082"/>
    <w:rsid w:val="00B825AC"/>
    <w:rsid w:val="00B83029"/>
    <w:rsid w:val="00B832BE"/>
    <w:rsid w:val="00B83681"/>
    <w:rsid w:val="00B83770"/>
    <w:rsid w:val="00B83928"/>
    <w:rsid w:val="00B839DB"/>
    <w:rsid w:val="00B84076"/>
    <w:rsid w:val="00B84570"/>
    <w:rsid w:val="00B849FF"/>
    <w:rsid w:val="00B85012"/>
    <w:rsid w:val="00B8536B"/>
    <w:rsid w:val="00B856BC"/>
    <w:rsid w:val="00B85729"/>
    <w:rsid w:val="00B85B4F"/>
    <w:rsid w:val="00B85D9B"/>
    <w:rsid w:val="00B85E68"/>
    <w:rsid w:val="00B86064"/>
    <w:rsid w:val="00B8676B"/>
    <w:rsid w:val="00B86857"/>
    <w:rsid w:val="00B86FD0"/>
    <w:rsid w:val="00B870A4"/>
    <w:rsid w:val="00B875FF"/>
    <w:rsid w:val="00B879F8"/>
    <w:rsid w:val="00B87B1E"/>
    <w:rsid w:val="00B87BAA"/>
    <w:rsid w:val="00B87C1C"/>
    <w:rsid w:val="00B87C27"/>
    <w:rsid w:val="00B87CD0"/>
    <w:rsid w:val="00B87D68"/>
    <w:rsid w:val="00B9038F"/>
    <w:rsid w:val="00B90537"/>
    <w:rsid w:val="00B911DB"/>
    <w:rsid w:val="00B91315"/>
    <w:rsid w:val="00B917D7"/>
    <w:rsid w:val="00B91981"/>
    <w:rsid w:val="00B91A7D"/>
    <w:rsid w:val="00B91A7E"/>
    <w:rsid w:val="00B91B46"/>
    <w:rsid w:val="00B91E38"/>
    <w:rsid w:val="00B91F39"/>
    <w:rsid w:val="00B92391"/>
    <w:rsid w:val="00B925A4"/>
    <w:rsid w:val="00B92CDA"/>
    <w:rsid w:val="00B93016"/>
    <w:rsid w:val="00B93063"/>
    <w:rsid w:val="00B933B7"/>
    <w:rsid w:val="00B934D1"/>
    <w:rsid w:val="00B93851"/>
    <w:rsid w:val="00B939F6"/>
    <w:rsid w:val="00B93A35"/>
    <w:rsid w:val="00B93E3A"/>
    <w:rsid w:val="00B93F6D"/>
    <w:rsid w:val="00B94417"/>
    <w:rsid w:val="00B946FB"/>
    <w:rsid w:val="00B949B2"/>
    <w:rsid w:val="00B94A16"/>
    <w:rsid w:val="00B94BC1"/>
    <w:rsid w:val="00B94EDB"/>
    <w:rsid w:val="00B95D48"/>
    <w:rsid w:val="00B95FC0"/>
    <w:rsid w:val="00B95FDF"/>
    <w:rsid w:val="00B96087"/>
    <w:rsid w:val="00B961AC"/>
    <w:rsid w:val="00B96264"/>
    <w:rsid w:val="00B96306"/>
    <w:rsid w:val="00B96391"/>
    <w:rsid w:val="00B9641D"/>
    <w:rsid w:val="00B969ED"/>
    <w:rsid w:val="00B96C3D"/>
    <w:rsid w:val="00B96CA7"/>
    <w:rsid w:val="00B97600"/>
    <w:rsid w:val="00B97853"/>
    <w:rsid w:val="00B97A65"/>
    <w:rsid w:val="00B97DD3"/>
    <w:rsid w:val="00BA0150"/>
    <w:rsid w:val="00BA029A"/>
    <w:rsid w:val="00BA0544"/>
    <w:rsid w:val="00BA099C"/>
    <w:rsid w:val="00BA0BD1"/>
    <w:rsid w:val="00BA0F1C"/>
    <w:rsid w:val="00BA0F51"/>
    <w:rsid w:val="00BA1179"/>
    <w:rsid w:val="00BA1558"/>
    <w:rsid w:val="00BA1843"/>
    <w:rsid w:val="00BA1868"/>
    <w:rsid w:val="00BA18D4"/>
    <w:rsid w:val="00BA1944"/>
    <w:rsid w:val="00BA1B63"/>
    <w:rsid w:val="00BA1DB3"/>
    <w:rsid w:val="00BA2283"/>
    <w:rsid w:val="00BA24C3"/>
    <w:rsid w:val="00BA2521"/>
    <w:rsid w:val="00BA2745"/>
    <w:rsid w:val="00BA2CAC"/>
    <w:rsid w:val="00BA2CB8"/>
    <w:rsid w:val="00BA3374"/>
    <w:rsid w:val="00BA34C6"/>
    <w:rsid w:val="00BA3657"/>
    <w:rsid w:val="00BA36C5"/>
    <w:rsid w:val="00BA387D"/>
    <w:rsid w:val="00BA3A1D"/>
    <w:rsid w:val="00BA3CB4"/>
    <w:rsid w:val="00BA3DE2"/>
    <w:rsid w:val="00BA3E1E"/>
    <w:rsid w:val="00BA4212"/>
    <w:rsid w:val="00BA42C7"/>
    <w:rsid w:val="00BA4405"/>
    <w:rsid w:val="00BA4586"/>
    <w:rsid w:val="00BA4636"/>
    <w:rsid w:val="00BA471A"/>
    <w:rsid w:val="00BA4815"/>
    <w:rsid w:val="00BA4D56"/>
    <w:rsid w:val="00BA4F2D"/>
    <w:rsid w:val="00BA52DE"/>
    <w:rsid w:val="00BA548F"/>
    <w:rsid w:val="00BA5948"/>
    <w:rsid w:val="00BA5FEB"/>
    <w:rsid w:val="00BA640A"/>
    <w:rsid w:val="00BA6DF4"/>
    <w:rsid w:val="00BA72BD"/>
    <w:rsid w:val="00BA759A"/>
    <w:rsid w:val="00BA788B"/>
    <w:rsid w:val="00BA791A"/>
    <w:rsid w:val="00BA7A3E"/>
    <w:rsid w:val="00BB0284"/>
    <w:rsid w:val="00BB069B"/>
    <w:rsid w:val="00BB0A4C"/>
    <w:rsid w:val="00BB0AF0"/>
    <w:rsid w:val="00BB0E81"/>
    <w:rsid w:val="00BB0FD5"/>
    <w:rsid w:val="00BB1015"/>
    <w:rsid w:val="00BB1117"/>
    <w:rsid w:val="00BB116E"/>
    <w:rsid w:val="00BB11EE"/>
    <w:rsid w:val="00BB17DC"/>
    <w:rsid w:val="00BB1A4E"/>
    <w:rsid w:val="00BB1EBD"/>
    <w:rsid w:val="00BB1ED6"/>
    <w:rsid w:val="00BB1F03"/>
    <w:rsid w:val="00BB2043"/>
    <w:rsid w:val="00BB2293"/>
    <w:rsid w:val="00BB286D"/>
    <w:rsid w:val="00BB32EE"/>
    <w:rsid w:val="00BB3400"/>
    <w:rsid w:val="00BB3741"/>
    <w:rsid w:val="00BB3D1E"/>
    <w:rsid w:val="00BB3D4F"/>
    <w:rsid w:val="00BB3FDD"/>
    <w:rsid w:val="00BB41B6"/>
    <w:rsid w:val="00BB4575"/>
    <w:rsid w:val="00BB4769"/>
    <w:rsid w:val="00BB52DC"/>
    <w:rsid w:val="00BB5383"/>
    <w:rsid w:val="00BB5576"/>
    <w:rsid w:val="00BB578E"/>
    <w:rsid w:val="00BB5F6E"/>
    <w:rsid w:val="00BB6732"/>
    <w:rsid w:val="00BB6858"/>
    <w:rsid w:val="00BB6AE9"/>
    <w:rsid w:val="00BB729D"/>
    <w:rsid w:val="00BB7454"/>
    <w:rsid w:val="00BB75B4"/>
    <w:rsid w:val="00BB76C3"/>
    <w:rsid w:val="00BB79F9"/>
    <w:rsid w:val="00BB7DDF"/>
    <w:rsid w:val="00BC0049"/>
    <w:rsid w:val="00BC032B"/>
    <w:rsid w:val="00BC04FC"/>
    <w:rsid w:val="00BC05FB"/>
    <w:rsid w:val="00BC0728"/>
    <w:rsid w:val="00BC10B2"/>
    <w:rsid w:val="00BC11E6"/>
    <w:rsid w:val="00BC123A"/>
    <w:rsid w:val="00BC1253"/>
    <w:rsid w:val="00BC16AA"/>
    <w:rsid w:val="00BC1841"/>
    <w:rsid w:val="00BC18B4"/>
    <w:rsid w:val="00BC21CF"/>
    <w:rsid w:val="00BC2235"/>
    <w:rsid w:val="00BC2482"/>
    <w:rsid w:val="00BC24FB"/>
    <w:rsid w:val="00BC2516"/>
    <w:rsid w:val="00BC2792"/>
    <w:rsid w:val="00BC292D"/>
    <w:rsid w:val="00BC2C15"/>
    <w:rsid w:val="00BC2C2A"/>
    <w:rsid w:val="00BC2DD2"/>
    <w:rsid w:val="00BC330C"/>
    <w:rsid w:val="00BC3403"/>
    <w:rsid w:val="00BC367D"/>
    <w:rsid w:val="00BC3861"/>
    <w:rsid w:val="00BC3B77"/>
    <w:rsid w:val="00BC3FBB"/>
    <w:rsid w:val="00BC46BD"/>
    <w:rsid w:val="00BC496F"/>
    <w:rsid w:val="00BC549A"/>
    <w:rsid w:val="00BC5B0B"/>
    <w:rsid w:val="00BC5D90"/>
    <w:rsid w:val="00BC5F59"/>
    <w:rsid w:val="00BC642D"/>
    <w:rsid w:val="00BC64C1"/>
    <w:rsid w:val="00BC6626"/>
    <w:rsid w:val="00BC6859"/>
    <w:rsid w:val="00BC698A"/>
    <w:rsid w:val="00BC6A0B"/>
    <w:rsid w:val="00BC6C89"/>
    <w:rsid w:val="00BC6CB6"/>
    <w:rsid w:val="00BC6F66"/>
    <w:rsid w:val="00BC75E6"/>
    <w:rsid w:val="00BC7B10"/>
    <w:rsid w:val="00BC7DE2"/>
    <w:rsid w:val="00BD0189"/>
    <w:rsid w:val="00BD02AD"/>
    <w:rsid w:val="00BD0744"/>
    <w:rsid w:val="00BD09E0"/>
    <w:rsid w:val="00BD0CAB"/>
    <w:rsid w:val="00BD0D98"/>
    <w:rsid w:val="00BD0DCB"/>
    <w:rsid w:val="00BD0E04"/>
    <w:rsid w:val="00BD0E0D"/>
    <w:rsid w:val="00BD0E65"/>
    <w:rsid w:val="00BD1053"/>
    <w:rsid w:val="00BD12B5"/>
    <w:rsid w:val="00BD1691"/>
    <w:rsid w:val="00BD1746"/>
    <w:rsid w:val="00BD176B"/>
    <w:rsid w:val="00BD19DE"/>
    <w:rsid w:val="00BD1B8B"/>
    <w:rsid w:val="00BD1C04"/>
    <w:rsid w:val="00BD26CB"/>
    <w:rsid w:val="00BD27D4"/>
    <w:rsid w:val="00BD2854"/>
    <w:rsid w:val="00BD2960"/>
    <w:rsid w:val="00BD2A8A"/>
    <w:rsid w:val="00BD3852"/>
    <w:rsid w:val="00BD3ACC"/>
    <w:rsid w:val="00BD410F"/>
    <w:rsid w:val="00BD42F4"/>
    <w:rsid w:val="00BD4327"/>
    <w:rsid w:val="00BD435C"/>
    <w:rsid w:val="00BD443C"/>
    <w:rsid w:val="00BD44E2"/>
    <w:rsid w:val="00BD4619"/>
    <w:rsid w:val="00BD474C"/>
    <w:rsid w:val="00BD47DF"/>
    <w:rsid w:val="00BD4AB8"/>
    <w:rsid w:val="00BD50D0"/>
    <w:rsid w:val="00BD5107"/>
    <w:rsid w:val="00BD53EC"/>
    <w:rsid w:val="00BD55E7"/>
    <w:rsid w:val="00BD5612"/>
    <w:rsid w:val="00BD570B"/>
    <w:rsid w:val="00BD5921"/>
    <w:rsid w:val="00BD5D46"/>
    <w:rsid w:val="00BD5F93"/>
    <w:rsid w:val="00BD612D"/>
    <w:rsid w:val="00BD6F1E"/>
    <w:rsid w:val="00BD7150"/>
    <w:rsid w:val="00BD750A"/>
    <w:rsid w:val="00BD7742"/>
    <w:rsid w:val="00BD77A9"/>
    <w:rsid w:val="00BE0192"/>
    <w:rsid w:val="00BE0232"/>
    <w:rsid w:val="00BE0AA7"/>
    <w:rsid w:val="00BE0B4A"/>
    <w:rsid w:val="00BE0F33"/>
    <w:rsid w:val="00BE0F98"/>
    <w:rsid w:val="00BE1008"/>
    <w:rsid w:val="00BE13FD"/>
    <w:rsid w:val="00BE17E4"/>
    <w:rsid w:val="00BE18DC"/>
    <w:rsid w:val="00BE1907"/>
    <w:rsid w:val="00BE19A6"/>
    <w:rsid w:val="00BE2156"/>
    <w:rsid w:val="00BE2754"/>
    <w:rsid w:val="00BE2869"/>
    <w:rsid w:val="00BE2DC9"/>
    <w:rsid w:val="00BE3109"/>
    <w:rsid w:val="00BE3119"/>
    <w:rsid w:val="00BE31D9"/>
    <w:rsid w:val="00BE3387"/>
    <w:rsid w:val="00BE3426"/>
    <w:rsid w:val="00BE3D3C"/>
    <w:rsid w:val="00BE3D6A"/>
    <w:rsid w:val="00BE3EB9"/>
    <w:rsid w:val="00BE40C0"/>
    <w:rsid w:val="00BE418E"/>
    <w:rsid w:val="00BE438D"/>
    <w:rsid w:val="00BE4561"/>
    <w:rsid w:val="00BE45D4"/>
    <w:rsid w:val="00BE4621"/>
    <w:rsid w:val="00BE47F2"/>
    <w:rsid w:val="00BE4C48"/>
    <w:rsid w:val="00BE4D56"/>
    <w:rsid w:val="00BE4E66"/>
    <w:rsid w:val="00BE5174"/>
    <w:rsid w:val="00BE5675"/>
    <w:rsid w:val="00BE57A3"/>
    <w:rsid w:val="00BE5839"/>
    <w:rsid w:val="00BE5DDD"/>
    <w:rsid w:val="00BE618B"/>
    <w:rsid w:val="00BE6239"/>
    <w:rsid w:val="00BE6906"/>
    <w:rsid w:val="00BE6A1F"/>
    <w:rsid w:val="00BE6C55"/>
    <w:rsid w:val="00BE6D9A"/>
    <w:rsid w:val="00BE72B3"/>
    <w:rsid w:val="00BE7688"/>
    <w:rsid w:val="00BE76E4"/>
    <w:rsid w:val="00BE7772"/>
    <w:rsid w:val="00BE7BA3"/>
    <w:rsid w:val="00BF0062"/>
    <w:rsid w:val="00BF02B2"/>
    <w:rsid w:val="00BF04EF"/>
    <w:rsid w:val="00BF05EB"/>
    <w:rsid w:val="00BF0C7C"/>
    <w:rsid w:val="00BF0FC4"/>
    <w:rsid w:val="00BF134B"/>
    <w:rsid w:val="00BF138B"/>
    <w:rsid w:val="00BF13EF"/>
    <w:rsid w:val="00BF1719"/>
    <w:rsid w:val="00BF1A7B"/>
    <w:rsid w:val="00BF1C52"/>
    <w:rsid w:val="00BF2089"/>
    <w:rsid w:val="00BF209B"/>
    <w:rsid w:val="00BF20F0"/>
    <w:rsid w:val="00BF249E"/>
    <w:rsid w:val="00BF262C"/>
    <w:rsid w:val="00BF26A3"/>
    <w:rsid w:val="00BF2897"/>
    <w:rsid w:val="00BF2D48"/>
    <w:rsid w:val="00BF2DE2"/>
    <w:rsid w:val="00BF2FF7"/>
    <w:rsid w:val="00BF3270"/>
    <w:rsid w:val="00BF32AD"/>
    <w:rsid w:val="00BF373E"/>
    <w:rsid w:val="00BF3C61"/>
    <w:rsid w:val="00BF3FC3"/>
    <w:rsid w:val="00BF4003"/>
    <w:rsid w:val="00BF41ED"/>
    <w:rsid w:val="00BF4472"/>
    <w:rsid w:val="00BF4793"/>
    <w:rsid w:val="00BF4939"/>
    <w:rsid w:val="00BF49A1"/>
    <w:rsid w:val="00BF49B7"/>
    <w:rsid w:val="00BF4A52"/>
    <w:rsid w:val="00BF5004"/>
    <w:rsid w:val="00BF5115"/>
    <w:rsid w:val="00BF557F"/>
    <w:rsid w:val="00BF5870"/>
    <w:rsid w:val="00BF59CE"/>
    <w:rsid w:val="00BF5A8B"/>
    <w:rsid w:val="00BF5D68"/>
    <w:rsid w:val="00BF6083"/>
    <w:rsid w:val="00BF63CB"/>
    <w:rsid w:val="00BF64F8"/>
    <w:rsid w:val="00BF689D"/>
    <w:rsid w:val="00BF6BF7"/>
    <w:rsid w:val="00BF7553"/>
    <w:rsid w:val="00BF75F7"/>
    <w:rsid w:val="00BF772F"/>
    <w:rsid w:val="00BF779F"/>
    <w:rsid w:val="00BF7CB7"/>
    <w:rsid w:val="00BF7F44"/>
    <w:rsid w:val="00C00038"/>
    <w:rsid w:val="00C003E6"/>
    <w:rsid w:val="00C00461"/>
    <w:rsid w:val="00C00582"/>
    <w:rsid w:val="00C008A3"/>
    <w:rsid w:val="00C01240"/>
    <w:rsid w:val="00C01D03"/>
    <w:rsid w:val="00C025ED"/>
    <w:rsid w:val="00C02685"/>
    <w:rsid w:val="00C0296A"/>
    <w:rsid w:val="00C02AB6"/>
    <w:rsid w:val="00C02D88"/>
    <w:rsid w:val="00C02F69"/>
    <w:rsid w:val="00C031C0"/>
    <w:rsid w:val="00C0326C"/>
    <w:rsid w:val="00C035B0"/>
    <w:rsid w:val="00C03734"/>
    <w:rsid w:val="00C037A3"/>
    <w:rsid w:val="00C037D1"/>
    <w:rsid w:val="00C03A59"/>
    <w:rsid w:val="00C03B82"/>
    <w:rsid w:val="00C04354"/>
    <w:rsid w:val="00C0437F"/>
    <w:rsid w:val="00C04453"/>
    <w:rsid w:val="00C049BC"/>
    <w:rsid w:val="00C04B34"/>
    <w:rsid w:val="00C04EB4"/>
    <w:rsid w:val="00C04FCD"/>
    <w:rsid w:val="00C051CC"/>
    <w:rsid w:val="00C05624"/>
    <w:rsid w:val="00C05638"/>
    <w:rsid w:val="00C0585A"/>
    <w:rsid w:val="00C0596C"/>
    <w:rsid w:val="00C05980"/>
    <w:rsid w:val="00C05B66"/>
    <w:rsid w:val="00C05CCF"/>
    <w:rsid w:val="00C05EA9"/>
    <w:rsid w:val="00C06151"/>
    <w:rsid w:val="00C06388"/>
    <w:rsid w:val="00C0675D"/>
    <w:rsid w:val="00C06A17"/>
    <w:rsid w:val="00C06E96"/>
    <w:rsid w:val="00C0730B"/>
    <w:rsid w:val="00C07855"/>
    <w:rsid w:val="00C07B4D"/>
    <w:rsid w:val="00C07BCE"/>
    <w:rsid w:val="00C10279"/>
    <w:rsid w:val="00C10322"/>
    <w:rsid w:val="00C103EF"/>
    <w:rsid w:val="00C10998"/>
    <w:rsid w:val="00C10A1D"/>
    <w:rsid w:val="00C10A3C"/>
    <w:rsid w:val="00C10DD9"/>
    <w:rsid w:val="00C11B17"/>
    <w:rsid w:val="00C11BC0"/>
    <w:rsid w:val="00C12316"/>
    <w:rsid w:val="00C1245F"/>
    <w:rsid w:val="00C12752"/>
    <w:rsid w:val="00C12758"/>
    <w:rsid w:val="00C1277C"/>
    <w:rsid w:val="00C12880"/>
    <w:rsid w:val="00C12EB7"/>
    <w:rsid w:val="00C12F3F"/>
    <w:rsid w:val="00C132D0"/>
    <w:rsid w:val="00C13A5F"/>
    <w:rsid w:val="00C13AB9"/>
    <w:rsid w:val="00C13CA8"/>
    <w:rsid w:val="00C14575"/>
    <w:rsid w:val="00C145C9"/>
    <w:rsid w:val="00C14881"/>
    <w:rsid w:val="00C148F0"/>
    <w:rsid w:val="00C14CDB"/>
    <w:rsid w:val="00C154A2"/>
    <w:rsid w:val="00C155C7"/>
    <w:rsid w:val="00C1580A"/>
    <w:rsid w:val="00C15823"/>
    <w:rsid w:val="00C15AFC"/>
    <w:rsid w:val="00C15B6C"/>
    <w:rsid w:val="00C16338"/>
    <w:rsid w:val="00C168FA"/>
    <w:rsid w:val="00C171AA"/>
    <w:rsid w:val="00C17D29"/>
    <w:rsid w:val="00C17D54"/>
    <w:rsid w:val="00C17E5F"/>
    <w:rsid w:val="00C17EFB"/>
    <w:rsid w:val="00C20116"/>
    <w:rsid w:val="00C2061B"/>
    <w:rsid w:val="00C2062A"/>
    <w:rsid w:val="00C209DD"/>
    <w:rsid w:val="00C213E3"/>
    <w:rsid w:val="00C2146F"/>
    <w:rsid w:val="00C214D3"/>
    <w:rsid w:val="00C2157C"/>
    <w:rsid w:val="00C21750"/>
    <w:rsid w:val="00C21865"/>
    <w:rsid w:val="00C21954"/>
    <w:rsid w:val="00C21C63"/>
    <w:rsid w:val="00C21DA8"/>
    <w:rsid w:val="00C2242A"/>
    <w:rsid w:val="00C22713"/>
    <w:rsid w:val="00C228B2"/>
    <w:rsid w:val="00C22B6B"/>
    <w:rsid w:val="00C22B8C"/>
    <w:rsid w:val="00C22D4E"/>
    <w:rsid w:val="00C235F3"/>
    <w:rsid w:val="00C23859"/>
    <w:rsid w:val="00C23A76"/>
    <w:rsid w:val="00C244D2"/>
    <w:rsid w:val="00C246CB"/>
    <w:rsid w:val="00C247EA"/>
    <w:rsid w:val="00C24EF2"/>
    <w:rsid w:val="00C24F16"/>
    <w:rsid w:val="00C251F9"/>
    <w:rsid w:val="00C2528E"/>
    <w:rsid w:val="00C252D8"/>
    <w:rsid w:val="00C25C18"/>
    <w:rsid w:val="00C25F08"/>
    <w:rsid w:val="00C2609F"/>
    <w:rsid w:val="00C260C8"/>
    <w:rsid w:val="00C26317"/>
    <w:rsid w:val="00C263B0"/>
    <w:rsid w:val="00C264D9"/>
    <w:rsid w:val="00C2658E"/>
    <w:rsid w:val="00C26980"/>
    <w:rsid w:val="00C26A53"/>
    <w:rsid w:val="00C26E3B"/>
    <w:rsid w:val="00C27284"/>
    <w:rsid w:val="00C273E5"/>
    <w:rsid w:val="00C279D6"/>
    <w:rsid w:val="00C27F93"/>
    <w:rsid w:val="00C3008E"/>
    <w:rsid w:val="00C300C3"/>
    <w:rsid w:val="00C3029F"/>
    <w:rsid w:val="00C309B5"/>
    <w:rsid w:val="00C30F78"/>
    <w:rsid w:val="00C3112A"/>
    <w:rsid w:val="00C31491"/>
    <w:rsid w:val="00C31536"/>
    <w:rsid w:val="00C317D6"/>
    <w:rsid w:val="00C3186C"/>
    <w:rsid w:val="00C318B2"/>
    <w:rsid w:val="00C31E67"/>
    <w:rsid w:val="00C31F85"/>
    <w:rsid w:val="00C32013"/>
    <w:rsid w:val="00C32051"/>
    <w:rsid w:val="00C32F4A"/>
    <w:rsid w:val="00C333A8"/>
    <w:rsid w:val="00C33453"/>
    <w:rsid w:val="00C33458"/>
    <w:rsid w:val="00C337E2"/>
    <w:rsid w:val="00C34057"/>
    <w:rsid w:val="00C3411C"/>
    <w:rsid w:val="00C3414B"/>
    <w:rsid w:val="00C34218"/>
    <w:rsid w:val="00C34633"/>
    <w:rsid w:val="00C34811"/>
    <w:rsid w:val="00C34BD4"/>
    <w:rsid w:val="00C34FD9"/>
    <w:rsid w:val="00C353C3"/>
    <w:rsid w:val="00C3573A"/>
    <w:rsid w:val="00C35BC1"/>
    <w:rsid w:val="00C35BE5"/>
    <w:rsid w:val="00C35D2D"/>
    <w:rsid w:val="00C35D8E"/>
    <w:rsid w:val="00C35EB8"/>
    <w:rsid w:val="00C35FEF"/>
    <w:rsid w:val="00C36017"/>
    <w:rsid w:val="00C3613A"/>
    <w:rsid w:val="00C361D0"/>
    <w:rsid w:val="00C3631F"/>
    <w:rsid w:val="00C364B9"/>
    <w:rsid w:val="00C36556"/>
    <w:rsid w:val="00C36737"/>
    <w:rsid w:val="00C36867"/>
    <w:rsid w:val="00C368AF"/>
    <w:rsid w:val="00C368DE"/>
    <w:rsid w:val="00C36A1D"/>
    <w:rsid w:val="00C36B97"/>
    <w:rsid w:val="00C36FA5"/>
    <w:rsid w:val="00C37023"/>
    <w:rsid w:val="00C37041"/>
    <w:rsid w:val="00C370B7"/>
    <w:rsid w:val="00C371A0"/>
    <w:rsid w:val="00C37249"/>
    <w:rsid w:val="00C373E9"/>
    <w:rsid w:val="00C376B4"/>
    <w:rsid w:val="00C37CF8"/>
    <w:rsid w:val="00C40D69"/>
    <w:rsid w:val="00C40F4C"/>
    <w:rsid w:val="00C41010"/>
    <w:rsid w:val="00C4113D"/>
    <w:rsid w:val="00C4124B"/>
    <w:rsid w:val="00C4175C"/>
    <w:rsid w:val="00C41C5D"/>
    <w:rsid w:val="00C41D61"/>
    <w:rsid w:val="00C42009"/>
    <w:rsid w:val="00C42410"/>
    <w:rsid w:val="00C42550"/>
    <w:rsid w:val="00C4259A"/>
    <w:rsid w:val="00C42753"/>
    <w:rsid w:val="00C42BB6"/>
    <w:rsid w:val="00C42BE9"/>
    <w:rsid w:val="00C42D2F"/>
    <w:rsid w:val="00C42F38"/>
    <w:rsid w:val="00C42F63"/>
    <w:rsid w:val="00C434AC"/>
    <w:rsid w:val="00C43571"/>
    <w:rsid w:val="00C43BB1"/>
    <w:rsid w:val="00C43D0F"/>
    <w:rsid w:val="00C43E9A"/>
    <w:rsid w:val="00C444B1"/>
    <w:rsid w:val="00C44564"/>
    <w:rsid w:val="00C446EF"/>
    <w:rsid w:val="00C44885"/>
    <w:rsid w:val="00C44886"/>
    <w:rsid w:val="00C449A0"/>
    <w:rsid w:val="00C44D3C"/>
    <w:rsid w:val="00C452A6"/>
    <w:rsid w:val="00C4533C"/>
    <w:rsid w:val="00C454FC"/>
    <w:rsid w:val="00C455B1"/>
    <w:rsid w:val="00C45785"/>
    <w:rsid w:val="00C45CAD"/>
    <w:rsid w:val="00C45EB5"/>
    <w:rsid w:val="00C45FBA"/>
    <w:rsid w:val="00C4641F"/>
    <w:rsid w:val="00C46637"/>
    <w:rsid w:val="00C46727"/>
    <w:rsid w:val="00C46900"/>
    <w:rsid w:val="00C46C36"/>
    <w:rsid w:val="00C46CE4"/>
    <w:rsid w:val="00C46EEA"/>
    <w:rsid w:val="00C47661"/>
    <w:rsid w:val="00C4771C"/>
    <w:rsid w:val="00C4781A"/>
    <w:rsid w:val="00C47AD7"/>
    <w:rsid w:val="00C47EC3"/>
    <w:rsid w:val="00C47F83"/>
    <w:rsid w:val="00C50A94"/>
    <w:rsid w:val="00C50F9E"/>
    <w:rsid w:val="00C51067"/>
    <w:rsid w:val="00C51092"/>
    <w:rsid w:val="00C51157"/>
    <w:rsid w:val="00C51214"/>
    <w:rsid w:val="00C515CF"/>
    <w:rsid w:val="00C517CA"/>
    <w:rsid w:val="00C51C6B"/>
    <w:rsid w:val="00C51C99"/>
    <w:rsid w:val="00C51F33"/>
    <w:rsid w:val="00C5224F"/>
    <w:rsid w:val="00C52498"/>
    <w:rsid w:val="00C52518"/>
    <w:rsid w:val="00C52673"/>
    <w:rsid w:val="00C526FB"/>
    <w:rsid w:val="00C52744"/>
    <w:rsid w:val="00C5279E"/>
    <w:rsid w:val="00C5282C"/>
    <w:rsid w:val="00C536E4"/>
    <w:rsid w:val="00C53AD5"/>
    <w:rsid w:val="00C54107"/>
    <w:rsid w:val="00C544C4"/>
    <w:rsid w:val="00C5465E"/>
    <w:rsid w:val="00C54679"/>
    <w:rsid w:val="00C54890"/>
    <w:rsid w:val="00C54A32"/>
    <w:rsid w:val="00C54BE3"/>
    <w:rsid w:val="00C54FB7"/>
    <w:rsid w:val="00C54FBD"/>
    <w:rsid w:val="00C55292"/>
    <w:rsid w:val="00C5540D"/>
    <w:rsid w:val="00C554AB"/>
    <w:rsid w:val="00C55AAE"/>
    <w:rsid w:val="00C55AF6"/>
    <w:rsid w:val="00C55C2A"/>
    <w:rsid w:val="00C55E92"/>
    <w:rsid w:val="00C560A1"/>
    <w:rsid w:val="00C56903"/>
    <w:rsid w:val="00C56971"/>
    <w:rsid w:val="00C56CB6"/>
    <w:rsid w:val="00C57025"/>
    <w:rsid w:val="00C5706D"/>
    <w:rsid w:val="00C57086"/>
    <w:rsid w:val="00C5732C"/>
    <w:rsid w:val="00C5741A"/>
    <w:rsid w:val="00C57594"/>
    <w:rsid w:val="00C57ACA"/>
    <w:rsid w:val="00C6020A"/>
    <w:rsid w:val="00C60227"/>
    <w:rsid w:val="00C6046E"/>
    <w:rsid w:val="00C60600"/>
    <w:rsid w:val="00C60871"/>
    <w:rsid w:val="00C60A33"/>
    <w:rsid w:val="00C60B38"/>
    <w:rsid w:val="00C60FB1"/>
    <w:rsid w:val="00C61444"/>
    <w:rsid w:val="00C61C66"/>
    <w:rsid w:val="00C61E77"/>
    <w:rsid w:val="00C61EEC"/>
    <w:rsid w:val="00C61F6C"/>
    <w:rsid w:val="00C6204E"/>
    <w:rsid w:val="00C62649"/>
    <w:rsid w:val="00C62896"/>
    <w:rsid w:val="00C62AAC"/>
    <w:rsid w:val="00C62F99"/>
    <w:rsid w:val="00C632E0"/>
    <w:rsid w:val="00C6334D"/>
    <w:rsid w:val="00C63751"/>
    <w:rsid w:val="00C63A78"/>
    <w:rsid w:val="00C63AA6"/>
    <w:rsid w:val="00C63B50"/>
    <w:rsid w:val="00C63CDD"/>
    <w:rsid w:val="00C63D5C"/>
    <w:rsid w:val="00C63D69"/>
    <w:rsid w:val="00C63E28"/>
    <w:rsid w:val="00C63ED2"/>
    <w:rsid w:val="00C64146"/>
    <w:rsid w:val="00C6487B"/>
    <w:rsid w:val="00C64A95"/>
    <w:rsid w:val="00C64E5C"/>
    <w:rsid w:val="00C6502D"/>
    <w:rsid w:val="00C65364"/>
    <w:rsid w:val="00C653E6"/>
    <w:rsid w:val="00C65521"/>
    <w:rsid w:val="00C66509"/>
    <w:rsid w:val="00C66F34"/>
    <w:rsid w:val="00C67191"/>
    <w:rsid w:val="00C671ED"/>
    <w:rsid w:val="00C6726C"/>
    <w:rsid w:val="00C67794"/>
    <w:rsid w:val="00C6794F"/>
    <w:rsid w:val="00C67B45"/>
    <w:rsid w:val="00C67D22"/>
    <w:rsid w:val="00C701D3"/>
    <w:rsid w:val="00C70223"/>
    <w:rsid w:val="00C70285"/>
    <w:rsid w:val="00C703BD"/>
    <w:rsid w:val="00C70494"/>
    <w:rsid w:val="00C7063F"/>
    <w:rsid w:val="00C70AB7"/>
    <w:rsid w:val="00C70C4A"/>
    <w:rsid w:val="00C71029"/>
    <w:rsid w:val="00C71195"/>
    <w:rsid w:val="00C71478"/>
    <w:rsid w:val="00C718E8"/>
    <w:rsid w:val="00C72002"/>
    <w:rsid w:val="00C721D6"/>
    <w:rsid w:val="00C72831"/>
    <w:rsid w:val="00C72C51"/>
    <w:rsid w:val="00C72D61"/>
    <w:rsid w:val="00C72DA6"/>
    <w:rsid w:val="00C730EC"/>
    <w:rsid w:val="00C732EC"/>
    <w:rsid w:val="00C737B7"/>
    <w:rsid w:val="00C73A64"/>
    <w:rsid w:val="00C73A6D"/>
    <w:rsid w:val="00C73DE2"/>
    <w:rsid w:val="00C741CC"/>
    <w:rsid w:val="00C7450A"/>
    <w:rsid w:val="00C745D5"/>
    <w:rsid w:val="00C746ED"/>
    <w:rsid w:val="00C74D2E"/>
    <w:rsid w:val="00C74D33"/>
    <w:rsid w:val="00C74D35"/>
    <w:rsid w:val="00C75198"/>
    <w:rsid w:val="00C75624"/>
    <w:rsid w:val="00C759CE"/>
    <w:rsid w:val="00C75A6F"/>
    <w:rsid w:val="00C75B3A"/>
    <w:rsid w:val="00C75E75"/>
    <w:rsid w:val="00C75F38"/>
    <w:rsid w:val="00C75FC6"/>
    <w:rsid w:val="00C75FE1"/>
    <w:rsid w:val="00C761F1"/>
    <w:rsid w:val="00C762EE"/>
    <w:rsid w:val="00C76644"/>
    <w:rsid w:val="00C76756"/>
    <w:rsid w:val="00C772F7"/>
    <w:rsid w:val="00C773F6"/>
    <w:rsid w:val="00C77481"/>
    <w:rsid w:val="00C774E7"/>
    <w:rsid w:val="00C7773F"/>
    <w:rsid w:val="00C77772"/>
    <w:rsid w:val="00C778BD"/>
    <w:rsid w:val="00C77D19"/>
    <w:rsid w:val="00C77E3F"/>
    <w:rsid w:val="00C800CD"/>
    <w:rsid w:val="00C8055E"/>
    <w:rsid w:val="00C80697"/>
    <w:rsid w:val="00C80792"/>
    <w:rsid w:val="00C807B6"/>
    <w:rsid w:val="00C80957"/>
    <w:rsid w:val="00C80E5B"/>
    <w:rsid w:val="00C8125D"/>
    <w:rsid w:val="00C814BA"/>
    <w:rsid w:val="00C81D56"/>
    <w:rsid w:val="00C81D94"/>
    <w:rsid w:val="00C825D1"/>
    <w:rsid w:val="00C827B3"/>
    <w:rsid w:val="00C82A71"/>
    <w:rsid w:val="00C82D23"/>
    <w:rsid w:val="00C82E9C"/>
    <w:rsid w:val="00C82F89"/>
    <w:rsid w:val="00C8313E"/>
    <w:rsid w:val="00C83552"/>
    <w:rsid w:val="00C83587"/>
    <w:rsid w:val="00C83894"/>
    <w:rsid w:val="00C83EFF"/>
    <w:rsid w:val="00C84501"/>
    <w:rsid w:val="00C84844"/>
    <w:rsid w:val="00C84D6B"/>
    <w:rsid w:val="00C84FE1"/>
    <w:rsid w:val="00C85104"/>
    <w:rsid w:val="00C85400"/>
    <w:rsid w:val="00C8550E"/>
    <w:rsid w:val="00C85990"/>
    <w:rsid w:val="00C85BD8"/>
    <w:rsid w:val="00C85E9E"/>
    <w:rsid w:val="00C85FA0"/>
    <w:rsid w:val="00C860D9"/>
    <w:rsid w:val="00C860DD"/>
    <w:rsid w:val="00C86204"/>
    <w:rsid w:val="00C86427"/>
    <w:rsid w:val="00C868C2"/>
    <w:rsid w:val="00C86906"/>
    <w:rsid w:val="00C869FF"/>
    <w:rsid w:val="00C86CB6"/>
    <w:rsid w:val="00C87067"/>
    <w:rsid w:val="00C871A1"/>
    <w:rsid w:val="00C873F4"/>
    <w:rsid w:val="00C8766D"/>
    <w:rsid w:val="00C87763"/>
    <w:rsid w:val="00C90087"/>
    <w:rsid w:val="00C9040C"/>
    <w:rsid w:val="00C90786"/>
    <w:rsid w:val="00C90EBB"/>
    <w:rsid w:val="00C91175"/>
    <w:rsid w:val="00C916E7"/>
    <w:rsid w:val="00C918D1"/>
    <w:rsid w:val="00C919FD"/>
    <w:rsid w:val="00C91B18"/>
    <w:rsid w:val="00C91B36"/>
    <w:rsid w:val="00C91DE0"/>
    <w:rsid w:val="00C91F99"/>
    <w:rsid w:val="00C920E9"/>
    <w:rsid w:val="00C92673"/>
    <w:rsid w:val="00C92A4D"/>
    <w:rsid w:val="00C92C58"/>
    <w:rsid w:val="00C92C7B"/>
    <w:rsid w:val="00C92D3E"/>
    <w:rsid w:val="00C92F19"/>
    <w:rsid w:val="00C93145"/>
    <w:rsid w:val="00C93282"/>
    <w:rsid w:val="00C938D0"/>
    <w:rsid w:val="00C93910"/>
    <w:rsid w:val="00C93D78"/>
    <w:rsid w:val="00C94236"/>
    <w:rsid w:val="00C945D6"/>
    <w:rsid w:val="00C94CCC"/>
    <w:rsid w:val="00C95567"/>
    <w:rsid w:val="00C95589"/>
    <w:rsid w:val="00C956F6"/>
    <w:rsid w:val="00C95710"/>
    <w:rsid w:val="00C9588E"/>
    <w:rsid w:val="00C959CC"/>
    <w:rsid w:val="00C96771"/>
    <w:rsid w:val="00C96A06"/>
    <w:rsid w:val="00C96AAF"/>
    <w:rsid w:val="00C96B87"/>
    <w:rsid w:val="00C96DDC"/>
    <w:rsid w:val="00C96EC8"/>
    <w:rsid w:val="00C970C3"/>
    <w:rsid w:val="00C970E2"/>
    <w:rsid w:val="00C972B8"/>
    <w:rsid w:val="00C97898"/>
    <w:rsid w:val="00C978BB"/>
    <w:rsid w:val="00C97ADE"/>
    <w:rsid w:val="00C97C40"/>
    <w:rsid w:val="00C97DA5"/>
    <w:rsid w:val="00CA033F"/>
    <w:rsid w:val="00CA0697"/>
    <w:rsid w:val="00CA0918"/>
    <w:rsid w:val="00CA097D"/>
    <w:rsid w:val="00CA0AEC"/>
    <w:rsid w:val="00CA116A"/>
    <w:rsid w:val="00CA12A9"/>
    <w:rsid w:val="00CA12C1"/>
    <w:rsid w:val="00CA134B"/>
    <w:rsid w:val="00CA1770"/>
    <w:rsid w:val="00CA17B3"/>
    <w:rsid w:val="00CA195D"/>
    <w:rsid w:val="00CA1A8E"/>
    <w:rsid w:val="00CA1AF0"/>
    <w:rsid w:val="00CA1B94"/>
    <w:rsid w:val="00CA1C7A"/>
    <w:rsid w:val="00CA1F58"/>
    <w:rsid w:val="00CA2083"/>
    <w:rsid w:val="00CA299A"/>
    <w:rsid w:val="00CA2B5B"/>
    <w:rsid w:val="00CA3057"/>
    <w:rsid w:val="00CA3954"/>
    <w:rsid w:val="00CA3CFC"/>
    <w:rsid w:val="00CA3DBE"/>
    <w:rsid w:val="00CA3DD2"/>
    <w:rsid w:val="00CA4041"/>
    <w:rsid w:val="00CA408B"/>
    <w:rsid w:val="00CA45FB"/>
    <w:rsid w:val="00CA4BE7"/>
    <w:rsid w:val="00CA524E"/>
    <w:rsid w:val="00CA52DC"/>
    <w:rsid w:val="00CA55B4"/>
    <w:rsid w:val="00CA5ADE"/>
    <w:rsid w:val="00CA5CE7"/>
    <w:rsid w:val="00CA607F"/>
    <w:rsid w:val="00CA619E"/>
    <w:rsid w:val="00CA6200"/>
    <w:rsid w:val="00CA6249"/>
    <w:rsid w:val="00CA62C5"/>
    <w:rsid w:val="00CA62EA"/>
    <w:rsid w:val="00CA63DA"/>
    <w:rsid w:val="00CA682D"/>
    <w:rsid w:val="00CA694E"/>
    <w:rsid w:val="00CA69B8"/>
    <w:rsid w:val="00CA69C4"/>
    <w:rsid w:val="00CA6E5A"/>
    <w:rsid w:val="00CA6E8F"/>
    <w:rsid w:val="00CA703A"/>
    <w:rsid w:val="00CA716D"/>
    <w:rsid w:val="00CA71CB"/>
    <w:rsid w:val="00CA74A9"/>
    <w:rsid w:val="00CA75FE"/>
    <w:rsid w:val="00CA7DC7"/>
    <w:rsid w:val="00CB0521"/>
    <w:rsid w:val="00CB0E6D"/>
    <w:rsid w:val="00CB10FD"/>
    <w:rsid w:val="00CB11B0"/>
    <w:rsid w:val="00CB1261"/>
    <w:rsid w:val="00CB135B"/>
    <w:rsid w:val="00CB139E"/>
    <w:rsid w:val="00CB1697"/>
    <w:rsid w:val="00CB1A85"/>
    <w:rsid w:val="00CB1ADA"/>
    <w:rsid w:val="00CB1C2B"/>
    <w:rsid w:val="00CB240E"/>
    <w:rsid w:val="00CB2DED"/>
    <w:rsid w:val="00CB3661"/>
    <w:rsid w:val="00CB378A"/>
    <w:rsid w:val="00CB3BD7"/>
    <w:rsid w:val="00CB3C2B"/>
    <w:rsid w:val="00CB3F9A"/>
    <w:rsid w:val="00CB4097"/>
    <w:rsid w:val="00CB41C6"/>
    <w:rsid w:val="00CB4210"/>
    <w:rsid w:val="00CB47E2"/>
    <w:rsid w:val="00CB4A07"/>
    <w:rsid w:val="00CB4C46"/>
    <w:rsid w:val="00CB4F84"/>
    <w:rsid w:val="00CB5269"/>
    <w:rsid w:val="00CB5409"/>
    <w:rsid w:val="00CB590F"/>
    <w:rsid w:val="00CB5A95"/>
    <w:rsid w:val="00CB5DEB"/>
    <w:rsid w:val="00CB61F8"/>
    <w:rsid w:val="00CB68F8"/>
    <w:rsid w:val="00CB6B4C"/>
    <w:rsid w:val="00CB6D7E"/>
    <w:rsid w:val="00CB6E10"/>
    <w:rsid w:val="00CB6EB2"/>
    <w:rsid w:val="00CB7399"/>
    <w:rsid w:val="00CB7930"/>
    <w:rsid w:val="00CB7C2C"/>
    <w:rsid w:val="00CB7FFD"/>
    <w:rsid w:val="00CC008C"/>
    <w:rsid w:val="00CC0440"/>
    <w:rsid w:val="00CC0469"/>
    <w:rsid w:val="00CC0667"/>
    <w:rsid w:val="00CC073D"/>
    <w:rsid w:val="00CC095D"/>
    <w:rsid w:val="00CC0A85"/>
    <w:rsid w:val="00CC0BA3"/>
    <w:rsid w:val="00CC11C9"/>
    <w:rsid w:val="00CC12BE"/>
    <w:rsid w:val="00CC1351"/>
    <w:rsid w:val="00CC1521"/>
    <w:rsid w:val="00CC1592"/>
    <w:rsid w:val="00CC17D3"/>
    <w:rsid w:val="00CC1A01"/>
    <w:rsid w:val="00CC1DAD"/>
    <w:rsid w:val="00CC20CC"/>
    <w:rsid w:val="00CC23A0"/>
    <w:rsid w:val="00CC24E9"/>
    <w:rsid w:val="00CC251F"/>
    <w:rsid w:val="00CC25DD"/>
    <w:rsid w:val="00CC26DC"/>
    <w:rsid w:val="00CC2C60"/>
    <w:rsid w:val="00CC2DE8"/>
    <w:rsid w:val="00CC304D"/>
    <w:rsid w:val="00CC31AF"/>
    <w:rsid w:val="00CC36E9"/>
    <w:rsid w:val="00CC39AD"/>
    <w:rsid w:val="00CC3B2B"/>
    <w:rsid w:val="00CC4063"/>
    <w:rsid w:val="00CC41C9"/>
    <w:rsid w:val="00CC451F"/>
    <w:rsid w:val="00CC4744"/>
    <w:rsid w:val="00CC4D48"/>
    <w:rsid w:val="00CC583D"/>
    <w:rsid w:val="00CC585A"/>
    <w:rsid w:val="00CC5861"/>
    <w:rsid w:val="00CC5F3D"/>
    <w:rsid w:val="00CC5F9A"/>
    <w:rsid w:val="00CC603E"/>
    <w:rsid w:val="00CC6275"/>
    <w:rsid w:val="00CC62CB"/>
    <w:rsid w:val="00CC644B"/>
    <w:rsid w:val="00CC6606"/>
    <w:rsid w:val="00CC6B86"/>
    <w:rsid w:val="00CC6F2F"/>
    <w:rsid w:val="00CC6F55"/>
    <w:rsid w:val="00CC73A2"/>
    <w:rsid w:val="00CC7524"/>
    <w:rsid w:val="00CC7A8E"/>
    <w:rsid w:val="00CC7AC5"/>
    <w:rsid w:val="00CC7C0E"/>
    <w:rsid w:val="00CC7C4D"/>
    <w:rsid w:val="00CC7D1D"/>
    <w:rsid w:val="00CD037D"/>
    <w:rsid w:val="00CD05C3"/>
    <w:rsid w:val="00CD07AD"/>
    <w:rsid w:val="00CD10F1"/>
    <w:rsid w:val="00CD1434"/>
    <w:rsid w:val="00CD1661"/>
    <w:rsid w:val="00CD1824"/>
    <w:rsid w:val="00CD20AC"/>
    <w:rsid w:val="00CD2203"/>
    <w:rsid w:val="00CD23D9"/>
    <w:rsid w:val="00CD244C"/>
    <w:rsid w:val="00CD2603"/>
    <w:rsid w:val="00CD2E4D"/>
    <w:rsid w:val="00CD3409"/>
    <w:rsid w:val="00CD344B"/>
    <w:rsid w:val="00CD36D8"/>
    <w:rsid w:val="00CD3C45"/>
    <w:rsid w:val="00CD3DA6"/>
    <w:rsid w:val="00CD3FCD"/>
    <w:rsid w:val="00CD4412"/>
    <w:rsid w:val="00CD471B"/>
    <w:rsid w:val="00CD4E1A"/>
    <w:rsid w:val="00CD4EB4"/>
    <w:rsid w:val="00CD52C4"/>
    <w:rsid w:val="00CD5434"/>
    <w:rsid w:val="00CD57C5"/>
    <w:rsid w:val="00CD59F3"/>
    <w:rsid w:val="00CD5B3E"/>
    <w:rsid w:val="00CD5DDA"/>
    <w:rsid w:val="00CD5E6C"/>
    <w:rsid w:val="00CD5EF3"/>
    <w:rsid w:val="00CD6191"/>
    <w:rsid w:val="00CD659C"/>
    <w:rsid w:val="00CD6740"/>
    <w:rsid w:val="00CD6986"/>
    <w:rsid w:val="00CD6C5D"/>
    <w:rsid w:val="00CD6F3B"/>
    <w:rsid w:val="00CD7476"/>
    <w:rsid w:val="00CD7529"/>
    <w:rsid w:val="00CD763D"/>
    <w:rsid w:val="00CD7683"/>
    <w:rsid w:val="00CD7A18"/>
    <w:rsid w:val="00CD7AA6"/>
    <w:rsid w:val="00CD7ADB"/>
    <w:rsid w:val="00CD7F08"/>
    <w:rsid w:val="00CE004C"/>
    <w:rsid w:val="00CE00AA"/>
    <w:rsid w:val="00CE0368"/>
    <w:rsid w:val="00CE056B"/>
    <w:rsid w:val="00CE076E"/>
    <w:rsid w:val="00CE077F"/>
    <w:rsid w:val="00CE07B1"/>
    <w:rsid w:val="00CE08A0"/>
    <w:rsid w:val="00CE0950"/>
    <w:rsid w:val="00CE0CC6"/>
    <w:rsid w:val="00CE0D56"/>
    <w:rsid w:val="00CE0D88"/>
    <w:rsid w:val="00CE0FDF"/>
    <w:rsid w:val="00CE18BC"/>
    <w:rsid w:val="00CE1CA7"/>
    <w:rsid w:val="00CE2070"/>
    <w:rsid w:val="00CE20EF"/>
    <w:rsid w:val="00CE2331"/>
    <w:rsid w:val="00CE2543"/>
    <w:rsid w:val="00CE290A"/>
    <w:rsid w:val="00CE2C61"/>
    <w:rsid w:val="00CE2DD5"/>
    <w:rsid w:val="00CE3AFB"/>
    <w:rsid w:val="00CE3C7B"/>
    <w:rsid w:val="00CE3FD0"/>
    <w:rsid w:val="00CE40F0"/>
    <w:rsid w:val="00CE4573"/>
    <w:rsid w:val="00CE4596"/>
    <w:rsid w:val="00CE48C7"/>
    <w:rsid w:val="00CE4C5D"/>
    <w:rsid w:val="00CE4D19"/>
    <w:rsid w:val="00CE4D8B"/>
    <w:rsid w:val="00CE4EB3"/>
    <w:rsid w:val="00CE51A9"/>
    <w:rsid w:val="00CE52C6"/>
    <w:rsid w:val="00CE530E"/>
    <w:rsid w:val="00CE5444"/>
    <w:rsid w:val="00CE57DA"/>
    <w:rsid w:val="00CE582C"/>
    <w:rsid w:val="00CE5E70"/>
    <w:rsid w:val="00CE613F"/>
    <w:rsid w:val="00CE6351"/>
    <w:rsid w:val="00CE65B3"/>
    <w:rsid w:val="00CE6DEF"/>
    <w:rsid w:val="00CE7231"/>
    <w:rsid w:val="00CE7371"/>
    <w:rsid w:val="00CE73F3"/>
    <w:rsid w:val="00CE7497"/>
    <w:rsid w:val="00CE78EC"/>
    <w:rsid w:val="00CE7A62"/>
    <w:rsid w:val="00CE7E57"/>
    <w:rsid w:val="00CF02FE"/>
    <w:rsid w:val="00CF0338"/>
    <w:rsid w:val="00CF078C"/>
    <w:rsid w:val="00CF093B"/>
    <w:rsid w:val="00CF0AF9"/>
    <w:rsid w:val="00CF1368"/>
    <w:rsid w:val="00CF149C"/>
    <w:rsid w:val="00CF1805"/>
    <w:rsid w:val="00CF1EA4"/>
    <w:rsid w:val="00CF1F87"/>
    <w:rsid w:val="00CF20CF"/>
    <w:rsid w:val="00CF2162"/>
    <w:rsid w:val="00CF26A2"/>
    <w:rsid w:val="00CF289A"/>
    <w:rsid w:val="00CF28C6"/>
    <w:rsid w:val="00CF2A95"/>
    <w:rsid w:val="00CF2B7D"/>
    <w:rsid w:val="00CF2D4E"/>
    <w:rsid w:val="00CF2FA8"/>
    <w:rsid w:val="00CF3083"/>
    <w:rsid w:val="00CF34B1"/>
    <w:rsid w:val="00CF37A8"/>
    <w:rsid w:val="00CF3A1C"/>
    <w:rsid w:val="00CF3C82"/>
    <w:rsid w:val="00CF43F8"/>
    <w:rsid w:val="00CF4AD4"/>
    <w:rsid w:val="00CF4C25"/>
    <w:rsid w:val="00CF4D2E"/>
    <w:rsid w:val="00CF4DB4"/>
    <w:rsid w:val="00CF4DCD"/>
    <w:rsid w:val="00CF5023"/>
    <w:rsid w:val="00CF5160"/>
    <w:rsid w:val="00CF5719"/>
    <w:rsid w:val="00CF5878"/>
    <w:rsid w:val="00CF5BC9"/>
    <w:rsid w:val="00CF5BF6"/>
    <w:rsid w:val="00CF5D98"/>
    <w:rsid w:val="00CF65A1"/>
    <w:rsid w:val="00CF6773"/>
    <w:rsid w:val="00CF6801"/>
    <w:rsid w:val="00CF6A2F"/>
    <w:rsid w:val="00CF6DE6"/>
    <w:rsid w:val="00CF6E01"/>
    <w:rsid w:val="00CF7476"/>
    <w:rsid w:val="00CF7552"/>
    <w:rsid w:val="00CF78A5"/>
    <w:rsid w:val="00CF7D71"/>
    <w:rsid w:val="00CF7E1D"/>
    <w:rsid w:val="00CF7E22"/>
    <w:rsid w:val="00CF7EC0"/>
    <w:rsid w:val="00D001D4"/>
    <w:rsid w:val="00D00219"/>
    <w:rsid w:val="00D002FA"/>
    <w:rsid w:val="00D00789"/>
    <w:rsid w:val="00D00D48"/>
    <w:rsid w:val="00D01565"/>
    <w:rsid w:val="00D01890"/>
    <w:rsid w:val="00D019EA"/>
    <w:rsid w:val="00D01BB4"/>
    <w:rsid w:val="00D01BE3"/>
    <w:rsid w:val="00D01C10"/>
    <w:rsid w:val="00D01CC9"/>
    <w:rsid w:val="00D021BF"/>
    <w:rsid w:val="00D023B6"/>
    <w:rsid w:val="00D02420"/>
    <w:rsid w:val="00D02520"/>
    <w:rsid w:val="00D025B2"/>
    <w:rsid w:val="00D027E9"/>
    <w:rsid w:val="00D0299E"/>
    <w:rsid w:val="00D02B04"/>
    <w:rsid w:val="00D02B1C"/>
    <w:rsid w:val="00D02BD5"/>
    <w:rsid w:val="00D02CB8"/>
    <w:rsid w:val="00D0306C"/>
    <w:rsid w:val="00D030EB"/>
    <w:rsid w:val="00D031D3"/>
    <w:rsid w:val="00D031E0"/>
    <w:rsid w:val="00D03231"/>
    <w:rsid w:val="00D0328B"/>
    <w:rsid w:val="00D033DF"/>
    <w:rsid w:val="00D0373D"/>
    <w:rsid w:val="00D0392A"/>
    <w:rsid w:val="00D03BF4"/>
    <w:rsid w:val="00D03CC5"/>
    <w:rsid w:val="00D03F64"/>
    <w:rsid w:val="00D03FDE"/>
    <w:rsid w:val="00D0414B"/>
    <w:rsid w:val="00D041FB"/>
    <w:rsid w:val="00D0453E"/>
    <w:rsid w:val="00D047FC"/>
    <w:rsid w:val="00D04B43"/>
    <w:rsid w:val="00D04B6D"/>
    <w:rsid w:val="00D04C81"/>
    <w:rsid w:val="00D04CF6"/>
    <w:rsid w:val="00D04DD7"/>
    <w:rsid w:val="00D052E1"/>
    <w:rsid w:val="00D053F6"/>
    <w:rsid w:val="00D0556C"/>
    <w:rsid w:val="00D05583"/>
    <w:rsid w:val="00D056DD"/>
    <w:rsid w:val="00D05BEF"/>
    <w:rsid w:val="00D05CAF"/>
    <w:rsid w:val="00D05F6F"/>
    <w:rsid w:val="00D05FEC"/>
    <w:rsid w:val="00D0603E"/>
    <w:rsid w:val="00D06768"/>
    <w:rsid w:val="00D069E6"/>
    <w:rsid w:val="00D06B4B"/>
    <w:rsid w:val="00D06C4C"/>
    <w:rsid w:val="00D07B2A"/>
    <w:rsid w:val="00D07B59"/>
    <w:rsid w:val="00D07BD9"/>
    <w:rsid w:val="00D1002E"/>
    <w:rsid w:val="00D101C9"/>
    <w:rsid w:val="00D102DE"/>
    <w:rsid w:val="00D1060B"/>
    <w:rsid w:val="00D10B6F"/>
    <w:rsid w:val="00D10CDE"/>
    <w:rsid w:val="00D1112E"/>
    <w:rsid w:val="00D11160"/>
    <w:rsid w:val="00D112B1"/>
    <w:rsid w:val="00D1170B"/>
    <w:rsid w:val="00D118F9"/>
    <w:rsid w:val="00D11B0B"/>
    <w:rsid w:val="00D120D8"/>
    <w:rsid w:val="00D12103"/>
    <w:rsid w:val="00D12184"/>
    <w:rsid w:val="00D121A5"/>
    <w:rsid w:val="00D122F2"/>
    <w:rsid w:val="00D12308"/>
    <w:rsid w:val="00D1235C"/>
    <w:rsid w:val="00D12A4E"/>
    <w:rsid w:val="00D12B66"/>
    <w:rsid w:val="00D1331F"/>
    <w:rsid w:val="00D136AF"/>
    <w:rsid w:val="00D13807"/>
    <w:rsid w:val="00D1394B"/>
    <w:rsid w:val="00D13C02"/>
    <w:rsid w:val="00D13CC5"/>
    <w:rsid w:val="00D13ED3"/>
    <w:rsid w:val="00D14198"/>
    <w:rsid w:val="00D14A68"/>
    <w:rsid w:val="00D14BCA"/>
    <w:rsid w:val="00D14EB7"/>
    <w:rsid w:val="00D15297"/>
    <w:rsid w:val="00D157BA"/>
    <w:rsid w:val="00D157E6"/>
    <w:rsid w:val="00D15A0E"/>
    <w:rsid w:val="00D15AE9"/>
    <w:rsid w:val="00D15E3B"/>
    <w:rsid w:val="00D15F40"/>
    <w:rsid w:val="00D160DB"/>
    <w:rsid w:val="00D162FD"/>
    <w:rsid w:val="00D164E5"/>
    <w:rsid w:val="00D165F8"/>
    <w:rsid w:val="00D16689"/>
    <w:rsid w:val="00D166D2"/>
    <w:rsid w:val="00D16B02"/>
    <w:rsid w:val="00D17602"/>
    <w:rsid w:val="00D17802"/>
    <w:rsid w:val="00D17CD4"/>
    <w:rsid w:val="00D17DCC"/>
    <w:rsid w:val="00D206E6"/>
    <w:rsid w:val="00D20B32"/>
    <w:rsid w:val="00D20D3B"/>
    <w:rsid w:val="00D20DA2"/>
    <w:rsid w:val="00D20E40"/>
    <w:rsid w:val="00D2101B"/>
    <w:rsid w:val="00D21023"/>
    <w:rsid w:val="00D210A7"/>
    <w:rsid w:val="00D211CF"/>
    <w:rsid w:val="00D211F1"/>
    <w:rsid w:val="00D211F5"/>
    <w:rsid w:val="00D2128F"/>
    <w:rsid w:val="00D2139B"/>
    <w:rsid w:val="00D213DA"/>
    <w:rsid w:val="00D21700"/>
    <w:rsid w:val="00D21801"/>
    <w:rsid w:val="00D21950"/>
    <w:rsid w:val="00D21AB1"/>
    <w:rsid w:val="00D2202E"/>
    <w:rsid w:val="00D22178"/>
    <w:rsid w:val="00D22271"/>
    <w:rsid w:val="00D22D92"/>
    <w:rsid w:val="00D22F2F"/>
    <w:rsid w:val="00D23280"/>
    <w:rsid w:val="00D232E4"/>
    <w:rsid w:val="00D233FC"/>
    <w:rsid w:val="00D234CE"/>
    <w:rsid w:val="00D2354C"/>
    <w:rsid w:val="00D2378D"/>
    <w:rsid w:val="00D23D64"/>
    <w:rsid w:val="00D241D9"/>
    <w:rsid w:val="00D24647"/>
    <w:rsid w:val="00D24822"/>
    <w:rsid w:val="00D2484A"/>
    <w:rsid w:val="00D24959"/>
    <w:rsid w:val="00D25007"/>
    <w:rsid w:val="00D25385"/>
    <w:rsid w:val="00D254F7"/>
    <w:rsid w:val="00D255CA"/>
    <w:rsid w:val="00D2571A"/>
    <w:rsid w:val="00D258F1"/>
    <w:rsid w:val="00D25C14"/>
    <w:rsid w:val="00D25C43"/>
    <w:rsid w:val="00D25C53"/>
    <w:rsid w:val="00D262ED"/>
    <w:rsid w:val="00D26394"/>
    <w:rsid w:val="00D2656F"/>
    <w:rsid w:val="00D2677B"/>
    <w:rsid w:val="00D267CC"/>
    <w:rsid w:val="00D268CF"/>
    <w:rsid w:val="00D26AB1"/>
    <w:rsid w:val="00D27115"/>
    <w:rsid w:val="00D27186"/>
    <w:rsid w:val="00D27A74"/>
    <w:rsid w:val="00D27C4D"/>
    <w:rsid w:val="00D27CD9"/>
    <w:rsid w:val="00D27D1F"/>
    <w:rsid w:val="00D27E04"/>
    <w:rsid w:val="00D30021"/>
    <w:rsid w:val="00D302E3"/>
    <w:rsid w:val="00D302EF"/>
    <w:rsid w:val="00D304CB"/>
    <w:rsid w:val="00D307D7"/>
    <w:rsid w:val="00D30BA2"/>
    <w:rsid w:val="00D30FCE"/>
    <w:rsid w:val="00D310DF"/>
    <w:rsid w:val="00D311EC"/>
    <w:rsid w:val="00D3127A"/>
    <w:rsid w:val="00D315A7"/>
    <w:rsid w:val="00D316A2"/>
    <w:rsid w:val="00D316DE"/>
    <w:rsid w:val="00D31A0D"/>
    <w:rsid w:val="00D32227"/>
    <w:rsid w:val="00D32354"/>
    <w:rsid w:val="00D3236F"/>
    <w:rsid w:val="00D3243E"/>
    <w:rsid w:val="00D325C7"/>
    <w:rsid w:val="00D325EE"/>
    <w:rsid w:val="00D32656"/>
    <w:rsid w:val="00D3285D"/>
    <w:rsid w:val="00D329B2"/>
    <w:rsid w:val="00D32B47"/>
    <w:rsid w:val="00D33075"/>
    <w:rsid w:val="00D334DE"/>
    <w:rsid w:val="00D3383F"/>
    <w:rsid w:val="00D33CBC"/>
    <w:rsid w:val="00D34314"/>
    <w:rsid w:val="00D3432C"/>
    <w:rsid w:val="00D3443D"/>
    <w:rsid w:val="00D3478F"/>
    <w:rsid w:val="00D34902"/>
    <w:rsid w:val="00D34D7D"/>
    <w:rsid w:val="00D34EF8"/>
    <w:rsid w:val="00D3557E"/>
    <w:rsid w:val="00D35819"/>
    <w:rsid w:val="00D35FB6"/>
    <w:rsid w:val="00D3610D"/>
    <w:rsid w:val="00D362C6"/>
    <w:rsid w:val="00D36403"/>
    <w:rsid w:val="00D365B9"/>
    <w:rsid w:val="00D36937"/>
    <w:rsid w:val="00D36E7A"/>
    <w:rsid w:val="00D36F3B"/>
    <w:rsid w:val="00D36F9C"/>
    <w:rsid w:val="00D37074"/>
    <w:rsid w:val="00D379E3"/>
    <w:rsid w:val="00D37B2B"/>
    <w:rsid w:val="00D37BFD"/>
    <w:rsid w:val="00D37CC8"/>
    <w:rsid w:val="00D401FA"/>
    <w:rsid w:val="00D40289"/>
    <w:rsid w:val="00D40827"/>
    <w:rsid w:val="00D40A9C"/>
    <w:rsid w:val="00D40B44"/>
    <w:rsid w:val="00D40B96"/>
    <w:rsid w:val="00D40FD2"/>
    <w:rsid w:val="00D413FE"/>
    <w:rsid w:val="00D418C7"/>
    <w:rsid w:val="00D41A88"/>
    <w:rsid w:val="00D41B37"/>
    <w:rsid w:val="00D41E3B"/>
    <w:rsid w:val="00D41EEE"/>
    <w:rsid w:val="00D41F1A"/>
    <w:rsid w:val="00D41F87"/>
    <w:rsid w:val="00D42257"/>
    <w:rsid w:val="00D4229A"/>
    <w:rsid w:val="00D423B5"/>
    <w:rsid w:val="00D4251B"/>
    <w:rsid w:val="00D427BC"/>
    <w:rsid w:val="00D429A6"/>
    <w:rsid w:val="00D42CE3"/>
    <w:rsid w:val="00D42D72"/>
    <w:rsid w:val="00D42E4C"/>
    <w:rsid w:val="00D43540"/>
    <w:rsid w:val="00D43BF9"/>
    <w:rsid w:val="00D44228"/>
    <w:rsid w:val="00D44927"/>
    <w:rsid w:val="00D44AEF"/>
    <w:rsid w:val="00D44B85"/>
    <w:rsid w:val="00D44D5E"/>
    <w:rsid w:val="00D44EDB"/>
    <w:rsid w:val="00D45073"/>
    <w:rsid w:val="00D4523C"/>
    <w:rsid w:val="00D452B2"/>
    <w:rsid w:val="00D45448"/>
    <w:rsid w:val="00D45474"/>
    <w:rsid w:val="00D455F9"/>
    <w:rsid w:val="00D45758"/>
    <w:rsid w:val="00D45A7E"/>
    <w:rsid w:val="00D45B59"/>
    <w:rsid w:val="00D461A0"/>
    <w:rsid w:val="00D46358"/>
    <w:rsid w:val="00D466C5"/>
    <w:rsid w:val="00D467A7"/>
    <w:rsid w:val="00D46A0A"/>
    <w:rsid w:val="00D477CF"/>
    <w:rsid w:val="00D478B1"/>
    <w:rsid w:val="00D47B23"/>
    <w:rsid w:val="00D47D5E"/>
    <w:rsid w:val="00D47F0A"/>
    <w:rsid w:val="00D501C4"/>
    <w:rsid w:val="00D50241"/>
    <w:rsid w:val="00D5025A"/>
    <w:rsid w:val="00D50342"/>
    <w:rsid w:val="00D503F4"/>
    <w:rsid w:val="00D50C37"/>
    <w:rsid w:val="00D50F22"/>
    <w:rsid w:val="00D5103F"/>
    <w:rsid w:val="00D51101"/>
    <w:rsid w:val="00D51679"/>
    <w:rsid w:val="00D516A4"/>
    <w:rsid w:val="00D516E1"/>
    <w:rsid w:val="00D517FD"/>
    <w:rsid w:val="00D5196A"/>
    <w:rsid w:val="00D51DC9"/>
    <w:rsid w:val="00D51DFF"/>
    <w:rsid w:val="00D51E16"/>
    <w:rsid w:val="00D51F97"/>
    <w:rsid w:val="00D51FF8"/>
    <w:rsid w:val="00D5213D"/>
    <w:rsid w:val="00D522DC"/>
    <w:rsid w:val="00D52654"/>
    <w:rsid w:val="00D529B4"/>
    <w:rsid w:val="00D52F1F"/>
    <w:rsid w:val="00D52FE3"/>
    <w:rsid w:val="00D533E9"/>
    <w:rsid w:val="00D5359C"/>
    <w:rsid w:val="00D5361C"/>
    <w:rsid w:val="00D5361E"/>
    <w:rsid w:val="00D5363E"/>
    <w:rsid w:val="00D53A33"/>
    <w:rsid w:val="00D53D95"/>
    <w:rsid w:val="00D54474"/>
    <w:rsid w:val="00D54C71"/>
    <w:rsid w:val="00D54CE5"/>
    <w:rsid w:val="00D54D9E"/>
    <w:rsid w:val="00D54E50"/>
    <w:rsid w:val="00D550FB"/>
    <w:rsid w:val="00D55237"/>
    <w:rsid w:val="00D5592A"/>
    <w:rsid w:val="00D559F9"/>
    <w:rsid w:val="00D55BF6"/>
    <w:rsid w:val="00D55C15"/>
    <w:rsid w:val="00D55C35"/>
    <w:rsid w:val="00D55CEA"/>
    <w:rsid w:val="00D56101"/>
    <w:rsid w:val="00D56328"/>
    <w:rsid w:val="00D563E2"/>
    <w:rsid w:val="00D56923"/>
    <w:rsid w:val="00D5693C"/>
    <w:rsid w:val="00D56950"/>
    <w:rsid w:val="00D56989"/>
    <w:rsid w:val="00D569F1"/>
    <w:rsid w:val="00D56CF8"/>
    <w:rsid w:val="00D5708C"/>
    <w:rsid w:val="00D57898"/>
    <w:rsid w:val="00D57BB5"/>
    <w:rsid w:val="00D57C1B"/>
    <w:rsid w:val="00D57CFB"/>
    <w:rsid w:val="00D60029"/>
    <w:rsid w:val="00D6008F"/>
    <w:rsid w:val="00D604DC"/>
    <w:rsid w:val="00D607EB"/>
    <w:rsid w:val="00D60939"/>
    <w:rsid w:val="00D60C3C"/>
    <w:rsid w:val="00D61965"/>
    <w:rsid w:val="00D61B56"/>
    <w:rsid w:val="00D61BE4"/>
    <w:rsid w:val="00D61DC8"/>
    <w:rsid w:val="00D61F74"/>
    <w:rsid w:val="00D62054"/>
    <w:rsid w:val="00D620E7"/>
    <w:rsid w:val="00D623DB"/>
    <w:rsid w:val="00D62873"/>
    <w:rsid w:val="00D62A15"/>
    <w:rsid w:val="00D62E92"/>
    <w:rsid w:val="00D62E9E"/>
    <w:rsid w:val="00D630EC"/>
    <w:rsid w:val="00D631B3"/>
    <w:rsid w:val="00D6355F"/>
    <w:rsid w:val="00D6367C"/>
    <w:rsid w:val="00D63A0B"/>
    <w:rsid w:val="00D63AA4"/>
    <w:rsid w:val="00D63B76"/>
    <w:rsid w:val="00D63B7E"/>
    <w:rsid w:val="00D63BE2"/>
    <w:rsid w:val="00D641AD"/>
    <w:rsid w:val="00D6452C"/>
    <w:rsid w:val="00D6471A"/>
    <w:rsid w:val="00D64993"/>
    <w:rsid w:val="00D64A89"/>
    <w:rsid w:val="00D64C4A"/>
    <w:rsid w:val="00D64DD3"/>
    <w:rsid w:val="00D65069"/>
    <w:rsid w:val="00D652E0"/>
    <w:rsid w:val="00D6547E"/>
    <w:rsid w:val="00D658EA"/>
    <w:rsid w:val="00D6594C"/>
    <w:rsid w:val="00D65A4C"/>
    <w:rsid w:val="00D65C64"/>
    <w:rsid w:val="00D6644C"/>
    <w:rsid w:val="00D6646F"/>
    <w:rsid w:val="00D66490"/>
    <w:rsid w:val="00D6688B"/>
    <w:rsid w:val="00D66A2B"/>
    <w:rsid w:val="00D66F96"/>
    <w:rsid w:val="00D67063"/>
    <w:rsid w:val="00D67CE7"/>
    <w:rsid w:val="00D67D89"/>
    <w:rsid w:val="00D70159"/>
    <w:rsid w:val="00D70499"/>
    <w:rsid w:val="00D707BC"/>
    <w:rsid w:val="00D70C15"/>
    <w:rsid w:val="00D70C2D"/>
    <w:rsid w:val="00D70C54"/>
    <w:rsid w:val="00D7133D"/>
    <w:rsid w:val="00D7133F"/>
    <w:rsid w:val="00D71375"/>
    <w:rsid w:val="00D7174B"/>
    <w:rsid w:val="00D7186A"/>
    <w:rsid w:val="00D71F42"/>
    <w:rsid w:val="00D721EF"/>
    <w:rsid w:val="00D72B0A"/>
    <w:rsid w:val="00D72BF4"/>
    <w:rsid w:val="00D72C44"/>
    <w:rsid w:val="00D72F76"/>
    <w:rsid w:val="00D7326E"/>
    <w:rsid w:val="00D7334D"/>
    <w:rsid w:val="00D7358F"/>
    <w:rsid w:val="00D73C20"/>
    <w:rsid w:val="00D73DED"/>
    <w:rsid w:val="00D73E14"/>
    <w:rsid w:val="00D74383"/>
    <w:rsid w:val="00D7446D"/>
    <w:rsid w:val="00D74511"/>
    <w:rsid w:val="00D74565"/>
    <w:rsid w:val="00D74984"/>
    <w:rsid w:val="00D74A50"/>
    <w:rsid w:val="00D74C05"/>
    <w:rsid w:val="00D74D65"/>
    <w:rsid w:val="00D74EF9"/>
    <w:rsid w:val="00D74F1A"/>
    <w:rsid w:val="00D74F36"/>
    <w:rsid w:val="00D7514A"/>
    <w:rsid w:val="00D751B3"/>
    <w:rsid w:val="00D75784"/>
    <w:rsid w:val="00D758C6"/>
    <w:rsid w:val="00D759E4"/>
    <w:rsid w:val="00D75CF0"/>
    <w:rsid w:val="00D76379"/>
    <w:rsid w:val="00D764BE"/>
    <w:rsid w:val="00D766AA"/>
    <w:rsid w:val="00D77251"/>
    <w:rsid w:val="00D775CA"/>
    <w:rsid w:val="00D7776C"/>
    <w:rsid w:val="00D77A6C"/>
    <w:rsid w:val="00D77C6F"/>
    <w:rsid w:val="00D80224"/>
    <w:rsid w:val="00D80329"/>
    <w:rsid w:val="00D80CB5"/>
    <w:rsid w:val="00D810B5"/>
    <w:rsid w:val="00D8176C"/>
    <w:rsid w:val="00D82063"/>
    <w:rsid w:val="00D8260B"/>
    <w:rsid w:val="00D82676"/>
    <w:rsid w:val="00D82811"/>
    <w:rsid w:val="00D82935"/>
    <w:rsid w:val="00D82C04"/>
    <w:rsid w:val="00D82EFC"/>
    <w:rsid w:val="00D8318F"/>
    <w:rsid w:val="00D83231"/>
    <w:rsid w:val="00D83437"/>
    <w:rsid w:val="00D83875"/>
    <w:rsid w:val="00D840A6"/>
    <w:rsid w:val="00D845F4"/>
    <w:rsid w:val="00D846E1"/>
    <w:rsid w:val="00D8475F"/>
    <w:rsid w:val="00D848DF"/>
    <w:rsid w:val="00D849EE"/>
    <w:rsid w:val="00D84BD8"/>
    <w:rsid w:val="00D84CF1"/>
    <w:rsid w:val="00D84EFC"/>
    <w:rsid w:val="00D84F69"/>
    <w:rsid w:val="00D84FC2"/>
    <w:rsid w:val="00D85015"/>
    <w:rsid w:val="00D8501C"/>
    <w:rsid w:val="00D85138"/>
    <w:rsid w:val="00D85223"/>
    <w:rsid w:val="00D8543C"/>
    <w:rsid w:val="00D854A1"/>
    <w:rsid w:val="00D855E1"/>
    <w:rsid w:val="00D855FD"/>
    <w:rsid w:val="00D85800"/>
    <w:rsid w:val="00D859B6"/>
    <w:rsid w:val="00D85EE7"/>
    <w:rsid w:val="00D86043"/>
    <w:rsid w:val="00D862AD"/>
    <w:rsid w:val="00D86514"/>
    <w:rsid w:val="00D866AD"/>
    <w:rsid w:val="00D869AC"/>
    <w:rsid w:val="00D86A24"/>
    <w:rsid w:val="00D86D12"/>
    <w:rsid w:val="00D87467"/>
    <w:rsid w:val="00D87743"/>
    <w:rsid w:val="00D87977"/>
    <w:rsid w:val="00D87D3E"/>
    <w:rsid w:val="00D87D42"/>
    <w:rsid w:val="00D87D8A"/>
    <w:rsid w:val="00D90204"/>
    <w:rsid w:val="00D9028E"/>
    <w:rsid w:val="00D90308"/>
    <w:rsid w:val="00D909B7"/>
    <w:rsid w:val="00D90FF0"/>
    <w:rsid w:val="00D9136F"/>
    <w:rsid w:val="00D915F3"/>
    <w:rsid w:val="00D91654"/>
    <w:rsid w:val="00D916E2"/>
    <w:rsid w:val="00D918A7"/>
    <w:rsid w:val="00D91C9C"/>
    <w:rsid w:val="00D91E53"/>
    <w:rsid w:val="00D91ED9"/>
    <w:rsid w:val="00D91FE5"/>
    <w:rsid w:val="00D92006"/>
    <w:rsid w:val="00D920FF"/>
    <w:rsid w:val="00D92BE0"/>
    <w:rsid w:val="00D92CD4"/>
    <w:rsid w:val="00D932B1"/>
    <w:rsid w:val="00D936ED"/>
    <w:rsid w:val="00D93728"/>
    <w:rsid w:val="00D9389A"/>
    <w:rsid w:val="00D93920"/>
    <w:rsid w:val="00D93A61"/>
    <w:rsid w:val="00D93B0C"/>
    <w:rsid w:val="00D93F52"/>
    <w:rsid w:val="00D93F7E"/>
    <w:rsid w:val="00D940B8"/>
    <w:rsid w:val="00D9437C"/>
    <w:rsid w:val="00D945F1"/>
    <w:rsid w:val="00D948FD"/>
    <w:rsid w:val="00D94AD3"/>
    <w:rsid w:val="00D94F95"/>
    <w:rsid w:val="00D9579E"/>
    <w:rsid w:val="00D95B2E"/>
    <w:rsid w:val="00D95B91"/>
    <w:rsid w:val="00D95CA4"/>
    <w:rsid w:val="00D96482"/>
    <w:rsid w:val="00D9656F"/>
    <w:rsid w:val="00D970E9"/>
    <w:rsid w:val="00D9762E"/>
    <w:rsid w:val="00D97830"/>
    <w:rsid w:val="00D9784F"/>
    <w:rsid w:val="00D978EF"/>
    <w:rsid w:val="00D97E7B"/>
    <w:rsid w:val="00DA022A"/>
    <w:rsid w:val="00DA0573"/>
    <w:rsid w:val="00DA067C"/>
    <w:rsid w:val="00DA0734"/>
    <w:rsid w:val="00DA0B39"/>
    <w:rsid w:val="00DA132C"/>
    <w:rsid w:val="00DA248D"/>
    <w:rsid w:val="00DA38EE"/>
    <w:rsid w:val="00DA3C74"/>
    <w:rsid w:val="00DA3D5E"/>
    <w:rsid w:val="00DA3E00"/>
    <w:rsid w:val="00DA4501"/>
    <w:rsid w:val="00DA4601"/>
    <w:rsid w:val="00DA460E"/>
    <w:rsid w:val="00DA4645"/>
    <w:rsid w:val="00DA4669"/>
    <w:rsid w:val="00DA480C"/>
    <w:rsid w:val="00DA4DDC"/>
    <w:rsid w:val="00DA508C"/>
    <w:rsid w:val="00DA533D"/>
    <w:rsid w:val="00DA5485"/>
    <w:rsid w:val="00DA54D5"/>
    <w:rsid w:val="00DA5FBA"/>
    <w:rsid w:val="00DA5FE1"/>
    <w:rsid w:val="00DA6007"/>
    <w:rsid w:val="00DA6112"/>
    <w:rsid w:val="00DA68E4"/>
    <w:rsid w:val="00DA69EE"/>
    <w:rsid w:val="00DA6B2E"/>
    <w:rsid w:val="00DA6D75"/>
    <w:rsid w:val="00DA746D"/>
    <w:rsid w:val="00DA7CE5"/>
    <w:rsid w:val="00DB0012"/>
    <w:rsid w:val="00DB0175"/>
    <w:rsid w:val="00DB018B"/>
    <w:rsid w:val="00DB02D1"/>
    <w:rsid w:val="00DB049C"/>
    <w:rsid w:val="00DB0534"/>
    <w:rsid w:val="00DB05D7"/>
    <w:rsid w:val="00DB0939"/>
    <w:rsid w:val="00DB0A15"/>
    <w:rsid w:val="00DB0D38"/>
    <w:rsid w:val="00DB0F79"/>
    <w:rsid w:val="00DB1079"/>
    <w:rsid w:val="00DB13A0"/>
    <w:rsid w:val="00DB176F"/>
    <w:rsid w:val="00DB1856"/>
    <w:rsid w:val="00DB1929"/>
    <w:rsid w:val="00DB1A60"/>
    <w:rsid w:val="00DB1C0D"/>
    <w:rsid w:val="00DB1E3C"/>
    <w:rsid w:val="00DB2537"/>
    <w:rsid w:val="00DB2659"/>
    <w:rsid w:val="00DB2A5A"/>
    <w:rsid w:val="00DB2AC3"/>
    <w:rsid w:val="00DB2DFF"/>
    <w:rsid w:val="00DB30B7"/>
    <w:rsid w:val="00DB312B"/>
    <w:rsid w:val="00DB318E"/>
    <w:rsid w:val="00DB353F"/>
    <w:rsid w:val="00DB3600"/>
    <w:rsid w:val="00DB3829"/>
    <w:rsid w:val="00DB3970"/>
    <w:rsid w:val="00DB3B05"/>
    <w:rsid w:val="00DB3C66"/>
    <w:rsid w:val="00DB4065"/>
    <w:rsid w:val="00DB4621"/>
    <w:rsid w:val="00DB4758"/>
    <w:rsid w:val="00DB478D"/>
    <w:rsid w:val="00DB4B06"/>
    <w:rsid w:val="00DB4CA2"/>
    <w:rsid w:val="00DB4CEE"/>
    <w:rsid w:val="00DB4D07"/>
    <w:rsid w:val="00DB5512"/>
    <w:rsid w:val="00DB55CF"/>
    <w:rsid w:val="00DB5736"/>
    <w:rsid w:val="00DB5A6A"/>
    <w:rsid w:val="00DB5B7E"/>
    <w:rsid w:val="00DB5D57"/>
    <w:rsid w:val="00DB5E28"/>
    <w:rsid w:val="00DB6690"/>
    <w:rsid w:val="00DB66B2"/>
    <w:rsid w:val="00DB6730"/>
    <w:rsid w:val="00DB684D"/>
    <w:rsid w:val="00DB69D3"/>
    <w:rsid w:val="00DB6F2A"/>
    <w:rsid w:val="00DB72F2"/>
    <w:rsid w:val="00DB76CA"/>
    <w:rsid w:val="00DB7767"/>
    <w:rsid w:val="00DB7867"/>
    <w:rsid w:val="00DB7A6B"/>
    <w:rsid w:val="00DB7C65"/>
    <w:rsid w:val="00DB7CCA"/>
    <w:rsid w:val="00DB7D3D"/>
    <w:rsid w:val="00DB7DA4"/>
    <w:rsid w:val="00DB7FBA"/>
    <w:rsid w:val="00DC0366"/>
    <w:rsid w:val="00DC064D"/>
    <w:rsid w:val="00DC06AC"/>
    <w:rsid w:val="00DC06CB"/>
    <w:rsid w:val="00DC0A46"/>
    <w:rsid w:val="00DC0BB4"/>
    <w:rsid w:val="00DC0CA6"/>
    <w:rsid w:val="00DC20F0"/>
    <w:rsid w:val="00DC21C1"/>
    <w:rsid w:val="00DC2270"/>
    <w:rsid w:val="00DC29B2"/>
    <w:rsid w:val="00DC2BBD"/>
    <w:rsid w:val="00DC2F2A"/>
    <w:rsid w:val="00DC3091"/>
    <w:rsid w:val="00DC3108"/>
    <w:rsid w:val="00DC3351"/>
    <w:rsid w:val="00DC3582"/>
    <w:rsid w:val="00DC3AEF"/>
    <w:rsid w:val="00DC3CCA"/>
    <w:rsid w:val="00DC49F2"/>
    <w:rsid w:val="00DC4E82"/>
    <w:rsid w:val="00DC5050"/>
    <w:rsid w:val="00DC50D9"/>
    <w:rsid w:val="00DC5BBF"/>
    <w:rsid w:val="00DC5C5A"/>
    <w:rsid w:val="00DC5EFB"/>
    <w:rsid w:val="00DC63B3"/>
    <w:rsid w:val="00DC6783"/>
    <w:rsid w:val="00DC69FE"/>
    <w:rsid w:val="00DC6D7E"/>
    <w:rsid w:val="00DC6E2F"/>
    <w:rsid w:val="00DC6F18"/>
    <w:rsid w:val="00DC7092"/>
    <w:rsid w:val="00DC709F"/>
    <w:rsid w:val="00DC7680"/>
    <w:rsid w:val="00DC79E2"/>
    <w:rsid w:val="00DC7AF7"/>
    <w:rsid w:val="00DC7CF3"/>
    <w:rsid w:val="00DD007C"/>
    <w:rsid w:val="00DD01D1"/>
    <w:rsid w:val="00DD0549"/>
    <w:rsid w:val="00DD06EC"/>
    <w:rsid w:val="00DD0E3D"/>
    <w:rsid w:val="00DD13DE"/>
    <w:rsid w:val="00DD156D"/>
    <w:rsid w:val="00DD15E7"/>
    <w:rsid w:val="00DD1646"/>
    <w:rsid w:val="00DD1848"/>
    <w:rsid w:val="00DD1B83"/>
    <w:rsid w:val="00DD2255"/>
    <w:rsid w:val="00DD37C8"/>
    <w:rsid w:val="00DD3855"/>
    <w:rsid w:val="00DD39A6"/>
    <w:rsid w:val="00DD42C9"/>
    <w:rsid w:val="00DD443C"/>
    <w:rsid w:val="00DD4A40"/>
    <w:rsid w:val="00DD4A7E"/>
    <w:rsid w:val="00DD5174"/>
    <w:rsid w:val="00DD5668"/>
    <w:rsid w:val="00DD5A01"/>
    <w:rsid w:val="00DD5A80"/>
    <w:rsid w:val="00DD5BE1"/>
    <w:rsid w:val="00DD5E8E"/>
    <w:rsid w:val="00DD61BA"/>
    <w:rsid w:val="00DD624B"/>
    <w:rsid w:val="00DD67D6"/>
    <w:rsid w:val="00DD6F3E"/>
    <w:rsid w:val="00DD7096"/>
    <w:rsid w:val="00DD740F"/>
    <w:rsid w:val="00DD798F"/>
    <w:rsid w:val="00DD7A05"/>
    <w:rsid w:val="00DD7FF1"/>
    <w:rsid w:val="00DE021E"/>
    <w:rsid w:val="00DE0297"/>
    <w:rsid w:val="00DE0423"/>
    <w:rsid w:val="00DE0676"/>
    <w:rsid w:val="00DE09D7"/>
    <w:rsid w:val="00DE0B2A"/>
    <w:rsid w:val="00DE0E01"/>
    <w:rsid w:val="00DE10ED"/>
    <w:rsid w:val="00DE120F"/>
    <w:rsid w:val="00DE176C"/>
    <w:rsid w:val="00DE1D51"/>
    <w:rsid w:val="00DE201E"/>
    <w:rsid w:val="00DE2240"/>
    <w:rsid w:val="00DE2890"/>
    <w:rsid w:val="00DE2A5F"/>
    <w:rsid w:val="00DE2B98"/>
    <w:rsid w:val="00DE2DEF"/>
    <w:rsid w:val="00DE3094"/>
    <w:rsid w:val="00DE33D8"/>
    <w:rsid w:val="00DE33F3"/>
    <w:rsid w:val="00DE3676"/>
    <w:rsid w:val="00DE39DD"/>
    <w:rsid w:val="00DE3A61"/>
    <w:rsid w:val="00DE3AE0"/>
    <w:rsid w:val="00DE3C91"/>
    <w:rsid w:val="00DE3D52"/>
    <w:rsid w:val="00DE3EBB"/>
    <w:rsid w:val="00DE3F57"/>
    <w:rsid w:val="00DE42B6"/>
    <w:rsid w:val="00DE42D6"/>
    <w:rsid w:val="00DE4904"/>
    <w:rsid w:val="00DE49A2"/>
    <w:rsid w:val="00DE4A6B"/>
    <w:rsid w:val="00DE50AA"/>
    <w:rsid w:val="00DE589E"/>
    <w:rsid w:val="00DE58D7"/>
    <w:rsid w:val="00DE59C7"/>
    <w:rsid w:val="00DE5E71"/>
    <w:rsid w:val="00DE616E"/>
    <w:rsid w:val="00DE646B"/>
    <w:rsid w:val="00DE652B"/>
    <w:rsid w:val="00DE6890"/>
    <w:rsid w:val="00DE6E49"/>
    <w:rsid w:val="00DE6F08"/>
    <w:rsid w:val="00DE7102"/>
    <w:rsid w:val="00DE7103"/>
    <w:rsid w:val="00DE74DF"/>
    <w:rsid w:val="00DE7671"/>
    <w:rsid w:val="00DE769C"/>
    <w:rsid w:val="00DE7786"/>
    <w:rsid w:val="00DE7956"/>
    <w:rsid w:val="00DE7B58"/>
    <w:rsid w:val="00DE7BAD"/>
    <w:rsid w:val="00DF0084"/>
    <w:rsid w:val="00DF01CE"/>
    <w:rsid w:val="00DF0362"/>
    <w:rsid w:val="00DF051F"/>
    <w:rsid w:val="00DF07C0"/>
    <w:rsid w:val="00DF0902"/>
    <w:rsid w:val="00DF0A48"/>
    <w:rsid w:val="00DF0E2C"/>
    <w:rsid w:val="00DF12B2"/>
    <w:rsid w:val="00DF148E"/>
    <w:rsid w:val="00DF1923"/>
    <w:rsid w:val="00DF1C00"/>
    <w:rsid w:val="00DF1EC5"/>
    <w:rsid w:val="00DF21CD"/>
    <w:rsid w:val="00DF238A"/>
    <w:rsid w:val="00DF23C3"/>
    <w:rsid w:val="00DF26AF"/>
    <w:rsid w:val="00DF26B6"/>
    <w:rsid w:val="00DF2EAA"/>
    <w:rsid w:val="00DF32FD"/>
    <w:rsid w:val="00DF3325"/>
    <w:rsid w:val="00DF3559"/>
    <w:rsid w:val="00DF36E0"/>
    <w:rsid w:val="00DF37E8"/>
    <w:rsid w:val="00DF396B"/>
    <w:rsid w:val="00DF3992"/>
    <w:rsid w:val="00DF3A4F"/>
    <w:rsid w:val="00DF3D59"/>
    <w:rsid w:val="00DF4204"/>
    <w:rsid w:val="00DF4867"/>
    <w:rsid w:val="00DF49FB"/>
    <w:rsid w:val="00DF512D"/>
    <w:rsid w:val="00DF5140"/>
    <w:rsid w:val="00DF529E"/>
    <w:rsid w:val="00DF542D"/>
    <w:rsid w:val="00DF5484"/>
    <w:rsid w:val="00DF5BFE"/>
    <w:rsid w:val="00DF5D22"/>
    <w:rsid w:val="00DF5D70"/>
    <w:rsid w:val="00DF5ED9"/>
    <w:rsid w:val="00DF6153"/>
    <w:rsid w:val="00DF6206"/>
    <w:rsid w:val="00DF6325"/>
    <w:rsid w:val="00DF635A"/>
    <w:rsid w:val="00DF65AF"/>
    <w:rsid w:val="00DF65ED"/>
    <w:rsid w:val="00DF66D6"/>
    <w:rsid w:val="00DF6741"/>
    <w:rsid w:val="00DF6799"/>
    <w:rsid w:val="00DF6AE6"/>
    <w:rsid w:val="00DF6F51"/>
    <w:rsid w:val="00DF7536"/>
    <w:rsid w:val="00DF76BD"/>
    <w:rsid w:val="00DF7812"/>
    <w:rsid w:val="00DF7965"/>
    <w:rsid w:val="00DF7F61"/>
    <w:rsid w:val="00E004D0"/>
    <w:rsid w:val="00E004D6"/>
    <w:rsid w:val="00E009E0"/>
    <w:rsid w:val="00E00CA0"/>
    <w:rsid w:val="00E00E2D"/>
    <w:rsid w:val="00E00E94"/>
    <w:rsid w:val="00E00F42"/>
    <w:rsid w:val="00E010C6"/>
    <w:rsid w:val="00E01205"/>
    <w:rsid w:val="00E01B3B"/>
    <w:rsid w:val="00E01E2C"/>
    <w:rsid w:val="00E02350"/>
    <w:rsid w:val="00E02595"/>
    <w:rsid w:val="00E02C82"/>
    <w:rsid w:val="00E03014"/>
    <w:rsid w:val="00E031A8"/>
    <w:rsid w:val="00E034FF"/>
    <w:rsid w:val="00E03701"/>
    <w:rsid w:val="00E0379B"/>
    <w:rsid w:val="00E03BFC"/>
    <w:rsid w:val="00E044FE"/>
    <w:rsid w:val="00E04598"/>
    <w:rsid w:val="00E04739"/>
    <w:rsid w:val="00E047C6"/>
    <w:rsid w:val="00E04CD7"/>
    <w:rsid w:val="00E04E5A"/>
    <w:rsid w:val="00E04FEF"/>
    <w:rsid w:val="00E05066"/>
    <w:rsid w:val="00E05298"/>
    <w:rsid w:val="00E0544B"/>
    <w:rsid w:val="00E05ABB"/>
    <w:rsid w:val="00E05ABD"/>
    <w:rsid w:val="00E065E3"/>
    <w:rsid w:val="00E06C83"/>
    <w:rsid w:val="00E06DF2"/>
    <w:rsid w:val="00E07295"/>
    <w:rsid w:val="00E07C60"/>
    <w:rsid w:val="00E07E32"/>
    <w:rsid w:val="00E10176"/>
    <w:rsid w:val="00E10537"/>
    <w:rsid w:val="00E10645"/>
    <w:rsid w:val="00E10794"/>
    <w:rsid w:val="00E1097C"/>
    <w:rsid w:val="00E10AFD"/>
    <w:rsid w:val="00E10D52"/>
    <w:rsid w:val="00E11250"/>
    <w:rsid w:val="00E114EF"/>
    <w:rsid w:val="00E11508"/>
    <w:rsid w:val="00E11514"/>
    <w:rsid w:val="00E1170B"/>
    <w:rsid w:val="00E117AF"/>
    <w:rsid w:val="00E1188D"/>
    <w:rsid w:val="00E11A0A"/>
    <w:rsid w:val="00E1204F"/>
    <w:rsid w:val="00E1211B"/>
    <w:rsid w:val="00E12159"/>
    <w:rsid w:val="00E124C9"/>
    <w:rsid w:val="00E1290D"/>
    <w:rsid w:val="00E12B87"/>
    <w:rsid w:val="00E12BA2"/>
    <w:rsid w:val="00E12E2A"/>
    <w:rsid w:val="00E13283"/>
    <w:rsid w:val="00E132D8"/>
    <w:rsid w:val="00E133BC"/>
    <w:rsid w:val="00E13498"/>
    <w:rsid w:val="00E13631"/>
    <w:rsid w:val="00E13677"/>
    <w:rsid w:val="00E13699"/>
    <w:rsid w:val="00E1378E"/>
    <w:rsid w:val="00E13940"/>
    <w:rsid w:val="00E13B62"/>
    <w:rsid w:val="00E13DB7"/>
    <w:rsid w:val="00E1419D"/>
    <w:rsid w:val="00E141CD"/>
    <w:rsid w:val="00E144AE"/>
    <w:rsid w:val="00E1459F"/>
    <w:rsid w:val="00E14628"/>
    <w:rsid w:val="00E14C52"/>
    <w:rsid w:val="00E153AF"/>
    <w:rsid w:val="00E1544D"/>
    <w:rsid w:val="00E15C15"/>
    <w:rsid w:val="00E15E37"/>
    <w:rsid w:val="00E16117"/>
    <w:rsid w:val="00E162CD"/>
    <w:rsid w:val="00E16309"/>
    <w:rsid w:val="00E163AA"/>
    <w:rsid w:val="00E16E4F"/>
    <w:rsid w:val="00E16F32"/>
    <w:rsid w:val="00E16FED"/>
    <w:rsid w:val="00E16FF7"/>
    <w:rsid w:val="00E17196"/>
    <w:rsid w:val="00E17237"/>
    <w:rsid w:val="00E1739D"/>
    <w:rsid w:val="00E17444"/>
    <w:rsid w:val="00E17830"/>
    <w:rsid w:val="00E17A8A"/>
    <w:rsid w:val="00E17D60"/>
    <w:rsid w:val="00E20168"/>
    <w:rsid w:val="00E20C0C"/>
    <w:rsid w:val="00E21915"/>
    <w:rsid w:val="00E21C84"/>
    <w:rsid w:val="00E22115"/>
    <w:rsid w:val="00E2223A"/>
    <w:rsid w:val="00E2255E"/>
    <w:rsid w:val="00E22598"/>
    <w:rsid w:val="00E228EE"/>
    <w:rsid w:val="00E228FF"/>
    <w:rsid w:val="00E22918"/>
    <w:rsid w:val="00E229E6"/>
    <w:rsid w:val="00E2334B"/>
    <w:rsid w:val="00E233B0"/>
    <w:rsid w:val="00E233BC"/>
    <w:rsid w:val="00E233EF"/>
    <w:rsid w:val="00E23428"/>
    <w:rsid w:val="00E2354B"/>
    <w:rsid w:val="00E23789"/>
    <w:rsid w:val="00E23D9F"/>
    <w:rsid w:val="00E242A2"/>
    <w:rsid w:val="00E244AB"/>
    <w:rsid w:val="00E24650"/>
    <w:rsid w:val="00E24B08"/>
    <w:rsid w:val="00E24BD3"/>
    <w:rsid w:val="00E24BE7"/>
    <w:rsid w:val="00E24CA7"/>
    <w:rsid w:val="00E24E0F"/>
    <w:rsid w:val="00E24F0A"/>
    <w:rsid w:val="00E25077"/>
    <w:rsid w:val="00E250AD"/>
    <w:rsid w:val="00E25113"/>
    <w:rsid w:val="00E254F9"/>
    <w:rsid w:val="00E25539"/>
    <w:rsid w:val="00E25831"/>
    <w:rsid w:val="00E25C83"/>
    <w:rsid w:val="00E2651D"/>
    <w:rsid w:val="00E26642"/>
    <w:rsid w:val="00E2754A"/>
    <w:rsid w:val="00E276B4"/>
    <w:rsid w:val="00E276C7"/>
    <w:rsid w:val="00E27BBE"/>
    <w:rsid w:val="00E300D0"/>
    <w:rsid w:val="00E30A13"/>
    <w:rsid w:val="00E30C14"/>
    <w:rsid w:val="00E30DEE"/>
    <w:rsid w:val="00E30E6F"/>
    <w:rsid w:val="00E30E8A"/>
    <w:rsid w:val="00E30F2D"/>
    <w:rsid w:val="00E30F31"/>
    <w:rsid w:val="00E3114F"/>
    <w:rsid w:val="00E313CB"/>
    <w:rsid w:val="00E31491"/>
    <w:rsid w:val="00E315C3"/>
    <w:rsid w:val="00E31604"/>
    <w:rsid w:val="00E316C1"/>
    <w:rsid w:val="00E31784"/>
    <w:rsid w:val="00E31789"/>
    <w:rsid w:val="00E31824"/>
    <w:rsid w:val="00E31BE9"/>
    <w:rsid w:val="00E31C9B"/>
    <w:rsid w:val="00E31CD6"/>
    <w:rsid w:val="00E31CF5"/>
    <w:rsid w:val="00E31D14"/>
    <w:rsid w:val="00E31D1B"/>
    <w:rsid w:val="00E32059"/>
    <w:rsid w:val="00E3267F"/>
    <w:rsid w:val="00E3289B"/>
    <w:rsid w:val="00E32923"/>
    <w:rsid w:val="00E32AE3"/>
    <w:rsid w:val="00E32C15"/>
    <w:rsid w:val="00E33A53"/>
    <w:rsid w:val="00E33DCC"/>
    <w:rsid w:val="00E33E18"/>
    <w:rsid w:val="00E33EE8"/>
    <w:rsid w:val="00E33FD2"/>
    <w:rsid w:val="00E341D9"/>
    <w:rsid w:val="00E345EC"/>
    <w:rsid w:val="00E34686"/>
    <w:rsid w:val="00E347F0"/>
    <w:rsid w:val="00E34A20"/>
    <w:rsid w:val="00E34D43"/>
    <w:rsid w:val="00E34F35"/>
    <w:rsid w:val="00E35080"/>
    <w:rsid w:val="00E3528E"/>
    <w:rsid w:val="00E35348"/>
    <w:rsid w:val="00E355B3"/>
    <w:rsid w:val="00E357CC"/>
    <w:rsid w:val="00E357CF"/>
    <w:rsid w:val="00E35ADD"/>
    <w:rsid w:val="00E36406"/>
    <w:rsid w:val="00E364F7"/>
    <w:rsid w:val="00E366DA"/>
    <w:rsid w:val="00E367E8"/>
    <w:rsid w:val="00E36A89"/>
    <w:rsid w:val="00E36C5A"/>
    <w:rsid w:val="00E36CCD"/>
    <w:rsid w:val="00E37153"/>
    <w:rsid w:val="00E372B9"/>
    <w:rsid w:val="00E3730E"/>
    <w:rsid w:val="00E3733C"/>
    <w:rsid w:val="00E374CE"/>
    <w:rsid w:val="00E377A9"/>
    <w:rsid w:val="00E379DE"/>
    <w:rsid w:val="00E37B4D"/>
    <w:rsid w:val="00E37CBB"/>
    <w:rsid w:val="00E40302"/>
    <w:rsid w:val="00E40350"/>
    <w:rsid w:val="00E40475"/>
    <w:rsid w:val="00E4049E"/>
    <w:rsid w:val="00E4050F"/>
    <w:rsid w:val="00E405E5"/>
    <w:rsid w:val="00E4064A"/>
    <w:rsid w:val="00E4064D"/>
    <w:rsid w:val="00E40729"/>
    <w:rsid w:val="00E40964"/>
    <w:rsid w:val="00E40B06"/>
    <w:rsid w:val="00E40E1A"/>
    <w:rsid w:val="00E40E71"/>
    <w:rsid w:val="00E40F1C"/>
    <w:rsid w:val="00E41158"/>
    <w:rsid w:val="00E4140A"/>
    <w:rsid w:val="00E41472"/>
    <w:rsid w:val="00E4147E"/>
    <w:rsid w:val="00E4160D"/>
    <w:rsid w:val="00E416F2"/>
    <w:rsid w:val="00E41C3E"/>
    <w:rsid w:val="00E41E7E"/>
    <w:rsid w:val="00E4245B"/>
    <w:rsid w:val="00E424C6"/>
    <w:rsid w:val="00E42621"/>
    <w:rsid w:val="00E42983"/>
    <w:rsid w:val="00E435C4"/>
    <w:rsid w:val="00E439E7"/>
    <w:rsid w:val="00E43BEF"/>
    <w:rsid w:val="00E43C98"/>
    <w:rsid w:val="00E43D89"/>
    <w:rsid w:val="00E43E46"/>
    <w:rsid w:val="00E43F7B"/>
    <w:rsid w:val="00E43FED"/>
    <w:rsid w:val="00E43FF0"/>
    <w:rsid w:val="00E442D2"/>
    <w:rsid w:val="00E443F6"/>
    <w:rsid w:val="00E446CB"/>
    <w:rsid w:val="00E449CC"/>
    <w:rsid w:val="00E44C4E"/>
    <w:rsid w:val="00E44D1F"/>
    <w:rsid w:val="00E44FDD"/>
    <w:rsid w:val="00E451C1"/>
    <w:rsid w:val="00E45D00"/>
    <w:rsid w:val="00E45E44"/>
    <w:rsid w:val="00E4607B"/>
    <w:rsid w:val="00E4662E"/>
    <w:rsid w:val="00E46A92"/>
    <w:rsid w:val="00E46AB3"/>
    <w:rsid w:val="00E46ABC"/>
    <w:rsid w:val="00E46BD3"/>
    <w:rsid w:val="00E47084"/>
    <w:rsid w:val="00E474FB"/>
    <w:rsid w:val="00E47A0E"/>
    <w:rsid w:val="00E47B81"/>
    <w:rsid w:val="00E47FAE"/>
    <w:rsid w:val="00E500D9"/>
    <w:rsid w:val="00E5020A"/>
    <w:rsid w:val="00E5025A"/>
    <w:rsid w:val="00E50430"/>
    <w:rsid w:val="00E5056A"/>
    <w:rsid w:val="00E5088C"/>
    <w:rsid w:val="00E50F54"/>
    <w:rsid w:val="00E5119D"/>
    <w:rsid w:val="00E5139C"/>
    <w:rsid w:val="00E51431"/>
    <w:rsid w:val="00E51523"/>
    <w:rsid w:val="00E51C03"/>
    <w:rsid w:val="00E51D7F"/>
    <w:rsid w:val="00E51F79"/>
    <w:rsid w:val="00E51FF6"/>
    <w:rsid w:val="00E5206F"/>
    <w:rsid w:val="00E52168"/>
    <w:rsid w:val="00E52425"/>
    <w:rsid w:val="00E525CE"/>
    <w:rsid w:val="00E52996"/>
    <w:rsid w:val="00E52D0C"/>
    <w:rsid w:val="00E53600"/>
    <w:rsid w:val="00E53729"/>
    <w:rsid w:val="00E53768"/>
    <w:rsid w:val="00E53944"/>
    <w:rsid w:val="00E53B17"/>
    <w:rsid w:val="00E53D93"/>
    <w:rsid w:val="00E541F8"/>
    <w:rsid w:val="00E556FD"/>
    <w:rsid w:val="00E55733"/>
    <w:rsid w:val="00E55A16"/>
    <w:rsid w:val="00E55E6E"/>
    <w:rsid w:val="00E55E98"/>
    <w:rsid w:val="00E565B4"/>
    <w:rsid w:val="00E56772"/>
    <w:rsid w:val="00E5689F"/>
    <w:rsid w:val="00E56E4D"/>
    <w:rsid w:val="00E57355"/>
    <w:rsid w:val="00E576C7"/>
    <w:rsid w:val="00E57728"/>
    <w:rsid w:val="00E57D36"/>
    <w:rsid w:val="00E57DA8"/>
    <w:rsid w:val="00E60118"/>
    <w:rsid w:val="00E60162"/>
    <w:rsid w:val="00E6027E"/>
    <w:rsid w:val="00E60462"/>
    <w:rsid w:val="00E60704"/>
    <w:rsid w:val="00E60790"/>
    <w:rsid w:val="00E60803"/>
    <w:rsid w:val="00E60E61"/>
    <w:rsid w:val="00E60E87"/>
    <w:rsid w:val="00E60EE7"/>
    <w:rsid w:val="00E60F8C"/>
    <w:rsid w:val="00E61201"/>
    <w:rsid w:val="00E6126A"/>
    <w:rsid w:val="00E6145D"/>
    <w:rsid w:val="00E61AF4"/>
    <w:rsid w:val="00E624C0"/>
    <w:rsid w:val="00E6287F"/>
    <w:rsid w:val="00E62984"/>
    <w:rsid w:val="00E62B71"/>
    <w:rsid w:val="00E62E14"/>
    <w:rsid w:val="00E631AE"/>
    <w:rsid w:val="00E634FE"/>
    <w:rsid w:val="00E637A5"/>
    <w:rsid w:val="00E637BE"/>
    <w:rsid w:val="00E63E0F"/>
    <w:rsid w:val="00E642D7"/>
    <w:rsid w:val="00E64705"/>
    <w:rsid w:val="00E647B7"/>
    <w:rsid w:val="00E6488C"/>
    <w:rsid w:val="00E648B6"/>
    <w:rsid w:val="00E649E1"/>
    <w:rsid w:val="00E64B27"/>
    <w:rsid w:val="00E64E86"/>
    <w:rsid w:val="00E651AE"/>
    <w:rsid w:val="00E65244"/>
    <w:rsid w:val="00E65432"/>
    <w:rsid w:val="00E65752"/>
    <w:rsid w:val="00E6577F"/>
    <w:rsid w:val="00E659A0"/>
    <w:rsid w:val="00E66090"/>
    <w:rsid w:val="00E6627F"/>
    <w:rsid w:val="00E66524"/>
    <w:rsid w:val="00E6666E"/>
    <w:rsid w:val="00E66AC4"/>
    <w:rsid w:val="00E6713A"/>
    <w:rsid w:val="00E673CD"/>
    <w:rsid w:val="00E673F3"/>
    <w:rsid w:val="00E675B4"/>
    <w:rsid w:val="00E67751"/>
    <w:rsid w:val="00E679FE"/>
    <w:rsid w:val="00E67A53"/>
    <w:rsid w:val="00E67B39"/>
    <w:rsid w:val="00E67ED2"/>
    <w:rsid w:val="00E701D6"/>
    <w:rsid w:val="00E70392"/>
    <w:rsid w:val="00E706C9"/>
    <w:rsid w:val="00E70E74"/>
    <w:rsid w:val="00E70F89"/>
    <w:rsid w:val="00E70FF4"/>
    <w:rsid w:val="00E71060"/>
    <w:rsid w:val="00E71073"/>
    <w:rsid w:val="00E711E9"/>
    <w:rsid w:val="00E71273"/>
    <w:rsid w:val="00E7137B"/>
    <w:rsid w:val="00E714D6"/>
    <w:rsid w:val="00E71860"/>
    <w:rsid w:val="00E71B3F"/>
    <w:rsid w:val="00E71EAD"/>
    <w:rsid w:val="00E7236D"/>
    <w:rsid w:val="00E72410"/>
    <w:rsid w:val="00E727ED"/>
    <w:rsid w:val="00E728BD"/>
    <w:rsid w:val="00E72A36"/>
    <w:rsid w:val="00E72D36"/>
    <w:rsid w:val="00E72D95"/>
    <w:rsid w:val="00E731FC"/>
    <w:rsid w:val="00E73C31"/>
    <w:rsid w:val="00E73E39"/>
    <w:rsid w:val="00E73EC5"/>
    <w:rsid w:val="00E7408E"/>
    <w:rsid w:val="00E74175"/>
    <w:rsid w:val="00E7419B"/>
    <w:rsid w:val="00E74BDD"/>
    <w:rsid w:val="00E74C66"/>
    <w:rsid w:val="00E74DD9"/>
    <w:rsid w:val="00E74F44"/>
    <w:rsid w:val="00E7511C"/>
    <w:rsid w:val="00E7512D"/>
    <w:rsid w:val="00E7513C"/>
    <w:rsid w:val="00E755E4"/>
    <w:rsid w:val="00E75858"/>
    <w:rsid w:val="00E758F7"/>
    <w:rsid w:val="00E75A4E"/>
    <w:rsid w:val="00E75B53"/>
    <w:rsid w:val="00E75B87"/>
    <w:rsid w:val="00E75D3D"/>
    <w:rsid w:val="00E760D5"/>
    <w:rsid w:val="00E760FC"/>
    <w:rsid w:val="00E7621E"/>
    <w:rsid w:val="00E7626F"/>
    <w:rsid w:val="00E76304"/>
    <w:rsid w:val="00E763BC"/>
    <w:rsid w:val="00E76714"/>
    <w:rsid w:val="00E76BC6"/>
    <w:rsid w:val="00E76C3E"/>
    <w:rsid w:val="00E76DDF"/>
    <w:rsid w:val="00E76E15"/>
    <w:rsid w:val="00E77374"/>
    <w:rsid w:val="00E77485"/>
    <w:rsid w:val="00E777C7"/>
    <w:rsid w:val="00E77A79"/>
    <w:rsid w:val="00E77BDA"/>
    <w:rsid w:val="00E77D47"/>
    <w:rsid w:val="00E77F63"/>
    <w:rsid w:val="00E803F7"/>
    <w:rsid w:val="00E804D8"/>
    <w:rsid w:val="00E80663"/>
    <w:rsid w:val="00E807DC"/>
    <w:rsid w:val="00E80856"/>
    <w:rsid w:val="00E80ABB"/>
    <w:rsid w:val="00E80D43"/>
    <w:rsid w:val="00E8111D"/>
    <w:rsid w:val="00E811D2"/>
    <w:rsid w:val="00E811FB"/>
    <w:rsid w:val="00E8123E"/>
    <w:rsid w:val="00E815A6"/>
    <w:rsid w:val="00E8160B"/>
    <w:rsid w:val="00E81934"/>
    <w:rsid w:val="00E8239B"/>
    <w:rsid w:val="00E826C7"/>
    <w:rsid w:val="00E82B39"/>
    <w:rsid w:val="00E82BB7"/>
    <w:rsid w:val="00E82E2A"/>
    <w:rsid w:val="00E8306D"/>
    <w:rsid w:val="00E832E3"/>
    <w:rsid w:val="00E832EF"/>
    <w:rsid w:val="00E83C9E"/>
    <w:rsid w:val="00E8415C"/>
    <w:rsid w:val="00E842BA"/>
    <w:rsid w:val="00E845EE"/>
    <w:rsid w:val="00E8486B"/>
    <w:rsid w:val="00E84BA2"/>
    <w:rsid w:val="00E84CA4"/>
    <w:rsid w:val="00E84D39"/>
    <w:rsid w:val="00E84DC7"/>
    <w:rsid w:val="00E84E7D"/>
    <w:rsid w:val="00E8561C"/>
    <w:rsid w:val="00E8582F"/>
    <w:rsid w:val="00E85ADF"/>
    <w:rsid w:val="00E85E85"/>
    <w:rsid w:val="00E86014"/>
    <w:rsid w:val="00E86239"/>
    <w:rsid w:val="00E86241"/>
    <w:rsid w:val="00E86A23"/>
    <w:rsid w:val="00E86A67"/>
    <w:rsid w:val="00E86C0D"/>
    <w:rsid w:val="00E86D2D"/>
    <w:rsid w:val="00E87094"/>
    <w:rsid w:val="00E870D6"/>
    <w:rsid w:val="00E8756C"/>
    <w:rsid w:val="00E8760E"/>
    <w:rsid w:val="00E877B4"/>
    <w:rsid w:val="00E87F4C"/>
    <w:rsid w:val="00E902A8"/>
    <w:rsid w:val="00E90300"/>
    <w:rsid w:val="00E90467"/>
    <w:rsid w:val="00E904B2"/>
    <w:rsid w:val="00E9088B"/>
    <w:rsid w:val="00E90A18"/>
    <w:rsid w:val="00E90D9E"/>
    <w:rsid w:val="00E911B5"/>
    <w:rsid w:val="00E9139B"/>
    <w:rsid w:val="00E913F7"/>
    <w:rsid w:val="00E914C0"/>
    <w:rsid w:val="00E91740"/>
    <w:rsid w:val="00E9195A"/>
    <w:rsid w:val="00E91FEA"/>
    <w:rsid w:val="00E920ED"/>
    <w:rsid w:val="00E92395"/>
    <w:rsid w:val="00E9251D"/>
    <w:rsid w:val="00E92629"/>
    <w:rsid w:val="00E926A1"/>
    <w:rsid w:val="00E92D07"/>
    <w:rsid w:val="00E92D0D"/>
    <w:rsid w:val="00E92F26"/>
    <w:rsid w:val="00E92F43"/>
    <w:rsid w:val="00E93409"/>
    <w:rsid w:val="00E9351A"/>
    <w:rsid w:val="00E935D9"/>
    <w:rsid w:val="00E939AD"/>
    <w:rsid w:val="00E93A45"/>
    <w:rsid w:val="00E93D56"/>
    <w:rsid w:val="00E93DEB"/>
    <w:rsid w:val="00E93E14"/>
    <w:rsid w:val="00E93E8A"/>
    <w:rsid w:val="00E93F28"/>
    <w:rsid w:val="00E94522"/>
    <w:rsid w:val="00E946C1"/>
    <w:rsid w:val="00E94A81"/>
    <w:rsid w:val="00E94B84"/>
    <w:rsid w:val="00E94CFB"/>
    <w:rsid w:val="00E94E21"/>
    <w:rsid w:val="00E95228"/>
    <w:rsid w:val="00E95781"/>
    <w:rsid w:val="00E959A5"/>
    <w:rsid w:val="00E95D15"/>
    <w:rsid w:val="00E95F43"/>
    <w:rsid w:val="00E96014"/>
    <w:rsid w:val="00E96640"/>
    <w:rsid w:val="00E967A2"/>
    <w:rsid w:val="00E96A8A"/>
    <w:rsid w:val="00E96DAB"/>
    <w:rsid w:val="00E96DE2"/>
    <w:rsid w:val="00E970F1"/>
    <w:rsid w:val="00E974D0"/>
    <w:rsid w:val="00E975B4"/>
    <w:rsid w:val="00E977D6"/>
    <w:rsid w:val="00E978E0"/>
    <w:rsid w:val="00E979AA"/>
    <w:rsid w:val="00E97C18"/>
    <w:rsid w:val="00E97E30"/>
    <w:rsid w:val="00E97F9F"/>
    <w:rsid w:val="00EA00FC"/>
    <w:rsid w:val="00EA02CA"/>
    <w:rsid w:val="00EA035A"/>
    <w:rsid w:val="00EA0908"/>
    <w:rsid w:val="00EA10B3"/>
    <w:rsid w:val="00EA1799"/>
    <w:rsid w:val="00EA1B0A"/>
    <w:rsid w:val="00EA1C36"/>
    <w:rsid w:val="00EA1C4A"/>
    <w:rsid w:val="00EA1CBE"/>
    <w:rsid w:val="00EA1CFE"/>
    <w:rsid w:val="00EA1D89"/>
    <w:rsid w:val="00EA1EFE"/>
    <w:rsid w:val="00EA22F1"/>
    <w:rsid w:val="00EA2964"/>
    <w:rsid w:val="00EA29DC"/>
    <w:rsid w:val="00EA2A2B"/>
    <w:rsid w:val="00EA2C13"/>
    <w:rsid w:val="00EA2E75"/>
    <w:rsid w:val="00EA2FB9"/>
    <w:rsid w:val="00EA30E0"/>
    <w:rsid w:val="00EA32F7"/>
    <w:rsid w:val="00EA33C3"/>
    <w:rsid w:val="00EA34F3"/>
    <w:rsid w:val="00EA35BD"/>
    <w:rsid w:val="00EA389E"/>
    <w:rsid w:val="00EA39D3"/>
    <w:rsid w:val="00EA3A0A"/>
    <w:rsid w:val="00EA3A19"/>
    <w:rsid w:val="00EA3A6B"/>
    <w:rsid w:val="00EA3D39"/>
    <w:rsid w:val="00EA3D54"/>
    <w:rsid w:val="00EA40F2"/>
    <w:rsid w:val="00EA41A6"/>
    <w:rsid w:val="00EA42E3"/>
    <w:rsid w:val="00EA460D"/>
    <w:rsid w:val="00EA472D"/>
    <w:rsid w:val="00EA4780"/>
    <w:rsid w:val="00EA4A49"/>
    <w:rsid w:val="00EA4DB6"/>
    <w:rsid w:val="00EA4F75"/>
    <w:rsid w:val="00EA530D"/>
    <w:rsid w:val="00EA5753"/>
    <w:rsid w:val="00EA5AE4"/>
    <w:rsid w:val="00EA5C50"/>
    <w:rsid w:val="00EA62A8"/>
    <w:rsid w:val="00EA665F"/>
    <w:rsid w:val="00EA6852"/>
    <w:rsid w:val="00EA7570"/>
    <w:rsid w:val="00EA7AF8"/>
    <w:rsid w:val="00EA7D8C"/>
    <w:rsid w:val="00EB01A1"/>
    <w:rsid w:val="00EB021F"/>
    <w:rsid w:val="00EB05AC"/>
    <w:rsid w:val="00EB06BC"/>
    <w:rsid w:val="00EB0882"/>
    <w:rsid w:val="00EB0AA8"/>
    <w:rsid w:val="00EB11C9"/>
    <w:rsid w:val="00EB1290"/>
    <w:rsid w:val="00EB1382"/>
    <w:rsid w:val="00EB15E6"/>
    <w:rsid w:val="00EB163E"/>
    <w:rsid w:val="00EB18DA"/>
    <w:rsid w:val="00EB1C2A"/>
    <w:rsid w:val="00EB2106"/>
    <w:rsid w:val="00EB2427"/>
    <w:rsid w:val="00EB24FC"/>
    <w:rsid w:val="00EB2603"/>
    <w:rsid w:val="00EB2A6C"/>
    <w:rsid w:val="00EB2AE3"/>
    <w:rsid w:val="00EB2E37"/>
    <w:rsid w:val="00EB3D51"/>
    <w:rsid w:val="00EB3EAC"/>
    <w:rsid w:val="00EB4186"/>
    <w:rsid w:val="00EB41EA"/>
    <w:rsid w:val="00EB4255"/>
    <w:rsid w:val="00EB433F"/>
    <w:rsid w:val="00EB472D"/>
    <w:rsid w:val="00EB488D"/>
    <w:rsid w:val="00EB4958"/>
    <w:rsid w:val="00EB49D7"/>
    <w:rsid w:val="00EB4EE0"/>
    <w:rsid w:val="00EB4EE3"/>
    <w:rsid w:val="00EB4F19"/>
    <w:rsid w:val="00EB57FB"/>
    <w:rsid w:val="00EB5A7D"/>
    <w:rsid w:val="00EB5B68"/>
    <w:rsid w:val="00EB5ED3"/>
    <w:rsid w:val="00EB60C4"/>
    <w:rsid w:val="00EB6303"/>
    <w:rsid w:val="00EB6332"/>
    <w:rsid w:val="00EB6424"/>
    <w:rsid w:val="00EB6628"/>
    <w:rsid w:val="00EB6705"/>
    <w:rsid w:val="00EB6A73"/>
    <w:rsid w:val="00EB76EE"/>
    <w:rsid w:val="00EB7DCC"/>
    <w:rsid w:val="00EB7E56"/>
    <w:rsid w:val="00EC0013"/>
    <w:rsid w:val="00EC0106"/>
    <w:rsid w:val="00EC04EC"/>
    <w:rsid w:val="00EC0BC6"/>
    <w:rsid w:val="00EC0E47"/>
    <w:rsid w:val="00EC1122"/>
    <w:rsid w:val="00EC11C5"/>
    <w:rsid w:val="00EC15E1"/>
    <w:rsid w:val="00EC18D9"/>
    <w:rsid w:val="00EC1D0A"/>
    <w:rsid w:val="00EC1D11"/>
    <w:rsid w:val="00EC1D17"/>
    <w:rsid w:val="00EC20C7"/>
    <w:rsid w:val="00EC2414"/>
    <w:rsid w:val="00EC26E1"/>
    <w:rsid w:val="00EC2B6E"/>
    <w:rsid w:val="00EC3214"/>
    <w:rsid w:val="00EC3333"/>
    <w:rsid w:val="00EC361B"/>
    <w:rsid w:val="00EC3A31"/>
    <w:rsid w:val="00EC3D34"/>
    <w:rsid w:val="00EC3E10"/>
    <w:rsid w:val="00EC3F2F"/>
    <w:rsid w:val="00EC44FF"/>
    <w:rsid w:val="00EC466E"/>
    <w:rsid w:val="00EC4A37"/>
    <w:rsid w:val="00EC4B05"/>
    <w:rsid w:val="00EC4D92"/>
    <w:rsid w:val="00EC4DBF"/>
    <w:rsid w:val="00EC532C"/>
    <w:rsid w:val="00EC5892"/>
    <w:rsid w:val="00EC5A8B"/>
    <w:rsid w:val="00EC603F"/>
    <w:rsid w:val="00EC67EC"/>
    <w:rsid w:val="00EC6821"/>
    <w:rsid w:val="00EC6B09"/>
    <w:rsid w:val="00EC6CDE"/>
    <w:rsid w:val="00EC6D81"/>
    <w:rsid w:val="00EC6D9A"/>
    <w:rsid w:val="00EC7662"/>
    <w:rsid w:val="00EC77F8"/>
    <w:rsid w:val="00EC7CBE"/>
    <w:rsid w:val="00ED019C"/>
    <w:rsid w:val="00ED05EB"/>
    <w:rsid w:val="00ED0A60"/>
    <w:rsid w:val="00ED0D2C"/>
    <w:rsid w:val="00ED0F7A"/>
    <w:rsid w:val="00ED10C0"/>
    <w:rsid w:val="00ED129E"/>
    <w:rsid w:val="00ED144B"/>
    <w:rsid w:val="00ED16EA"/>
    <w:rsid w:val="00ED17EE"/>
    <w:rsid w:val="00ED17F7"/>
    <w:rsid w:val="00ED1ECD"/>
    <w:rsid w:val="00ED2023"/>
    <w:rsid w:val="00ED20B0"/>
    <w:rsid w:val="00ED21FD"/>
    <w:rsid w:val="00ED2420"/>
    <w:rsid w:val="00ED28C4"/>
    <w:rsid w:val="00ED2BB7"/>
    <w:rsid w:val="00ED2BE2"/>
    <w:rsid w:val="00ED2C3F"/>
    <w:rsid w:val="00ED2D04"/>
    <w:rsid w:val="00ED305F"/>
    <w:rsid w:val="00ED33D7"/>
    <w:rsid w:val="00ED35F7"/>
    <w:rsid w:val="00ED37B6"/>
    <w:rsid w:val="00ED3863"/>
    <w:rsid w:val="00ED3927"/>
    <w:rsid w:val="00ED39DB"/>
    <w:rsid w:val="00ED3ED0"/>
    <w:rsid w:val="00ED41CC"/>
    <w:rsid w:val="00ED43C0"/>
    <w:rsid w:val="00ED440E"/>
    <w:rsid w:val="00ED4489"/>
    <w:rsid w:val="00ED45B7"/>
    <w:rsid w:val="00ED4827"/>
    <w:rsid w:val="00ED4A14"/>
    <w:rsid w:val="00ED4BA8"/>
    <w:rsid w:val="00ED4BFA"/>
    <w:rsid w:val="00ED4D0B"/>
    <w:rsid w:val="00ED5097"/>
    <w:rsid w:val="00ED5106"/>
    <w:rsid w:val="00ED5351"/>
    <w:rsid w:val="00ED54AB"/>
    <w:rsid w:val="00ED56A0"/>
    <w:rsid w:val="00ED5DC3"/>
    <w:rsid w:val="00ED5FC8"/>
    <w:rsid w:val="00ED6277"/>
    <w:rsid w:val="00ED6289"/>
    <w:rsid w:val="00ED62C9"/>
    <w:rsid w:val="00ED6369"/>
    <w:rsid w:val="00ED63B5"/>
    <w:rsid w:val="00ED6A54"/>
    <w:rsid w:val="00ED6E44"/>
    <w:rsid w:val="00ED6FB4"/>
    <w:rsid w:val="00ED724E"/>
    <w:rsid w:val="00ED75CC"/>
    <w:rsid w:val="00ED796C"/>
    <w:rsid w:val="00ED7AA6"/>
    <w:rsid w:val="00ED7F32"/>
    <w:rsid w:val="00EE026E"/>
    <w:rsid w:val="00EE0408"/>
    <w:rsid w:val="00EE0510"/>
    <w:rsid w:val="00EE0770"/>
    <w:rsid w:val="00EE09A0"/>
    <w:rsid w:val="00EE0E0C"/>
    <w:rsid w:val="00EE0E79"/>
    <w:rsid w:val="00EE109C"/>
    <w:rsid w:val="00EE1175"/>
    <w:rsid w:val="00EE1226"/>
    <w:rsid w:val="00EE12A5"/>
    <w:rsid w:val="00EE1715"/>
    <w:rsid w:val="00EE1B24"/>
    <w:rsid w:val="00EE1EFC"/>
    <w:rsid w:val="00EE1FA8"/>
    <w:rsid w:val="00EE2481"/>
    <w:rsid w:val="00EE2663"/>
    <w:rsid w:val="00EE26F1"/>
    <w:rsid w:val="00EE2F45"/>
    <w:rsid w:val="00EE31C9"/>
    <w:rsid w:val="00EE33A7"/>
    <w:rsid w:val="00EE3B79"/>
    <w:rsid w:val="00EE3BE8"/>
    <w:rsid w:val="00EE3DF6"/>
    <w:rsid w:val="00EE3E08"/>
    <w:rsid w:val="00EE3EE3"/>
    <w:rsid w:val="00EE3F17"/>
    <w:rsid w:val="00EE3F80"/>
    <w:rsid w:val="00EE40ED"/>
    <w:rsid w:val="00EE418B"/>
    <w:rsid w:val="00EE41A4"/>
    <w:rsid w:val="00EE44DF"/>
    <w:rsid w:val="00EE46AE"/>
    <w:rsid w:val="00EE4757"/>
    <w:rsid w:val="00EE4882"/>
    <w:rsid w:val="00EE49F8"/>
    <w:rsid w:val="00EE4A75"/>
    <w:rsid w:val="00EE4F33"/>
    <w:rsid w:val="00EE546C"/>
    <w:rsid w:val="00EE59D5"/>
    <w:rsid w:val="00EE5D25"/>
    <w:rsid w:val="00EE6195"/>
    <w:rsid w:val="00EE62BF"/>
    <w:rsid w:val="00EE653A"/>
    <w:rsid w:val="00EE6697"/>
    <w:rsid w:val="00EE6942"/>
    <w:rsid w:val="00EE6970"/>
    <w:rsid w:val="00EE6A3F"/>
    <w:rsid w:val="00EE6EEA"/>
    <w:rsid w:val="00EE70F3"/>
    <w:rsid w:val="00EE7648"/>
    <w:rsid w:val="00EF0D55"/>
    <w:rsid w:val="00EF0F5F"/>
    <w:rsid w:val="00EF10C0"/>
    <w:rsid w:val="00EF127B"/>
    <w:rsid w:val="00EF13FC"/>
    <w:rsid w:val="00EF1447"/>
    <w:rsid w:val="00EF14AC"/>
    <w:rsid w:val="00EF1532"/>
    <w:rsid w:val="00EF18B7"/>
    <w:rsid w:val="00EF19D3"/>
    <w:rsid w:val="00EF237A"/>
    <w:rsid w:val="00EF24B5"/>
    <w:rsid w:val="00EF25E2"/>
    <w:rsid w:val="00EF2733"/>
    <w:rsid w:val="00EF2840"/>
    <w:rsid w:val="00EF2B2A"/>
    <w:rsid w:val="00EF2B2F"/>
    <w:rsid w:val="00EF2CAE"/>
    <w:rsid w:val="00EF2D79"/>
    <w:rsid w:val="00EF2DB3"/>
    <w:rsid w:val="00EF2E25"/>
    <w:rsid w:val="00EF2E3C"/>
    <w:rsid w:val="00EF2ED7"/>
    <w:rsid w:val="00EF2F7E"/>
    <w:rsid w:val="00EF30C6"/>
    <w:rsid w:val="00EF31B4"/>
    <w:rsid w:val="00EF348D"/>
    <w:rsid w:val="00EF3517"/>
    <w:rsid w:val="00EF39B1"/>
    <w:rsid w:val="00EF3C9E"/>
    <w:rsid w:val="00EF41B0"/>
    <w:rsid w:val="00EF4288"/>
    <w:rsid w:val="00EF44EB"/>
    <w:rsid w:val="00EF45B9"/>
    <w:rsid w:val="00EF49F5"/>
    <w:rsid w:val="00EF4EE9"/>
    <w:rsid w:val="00EF5407"/>
    <w:rsid w:val="00EF54CD"/>
    <w:rsid w:val="00EF59EA"/>
    <w:rsid w:val="00EF5B06"/>
    <w:rsid w:val="00EF5C20"/>
    <w:rsid w:val="00EF5D8C"/>
    <w:rsid w:val="00EF67E7"/>
    <w:rsid w:val="00EF727E"/>
    <w:rsid w:val="00EF72BA"/>
    <w:rsid w:val="00EF72C8"/>
    <w:rsid w:val="00EF7410"/>
    <w:rsid w:val="00EF78FD"/>
    <w:rsid w:val="00EF7983"/>
    <w:rsid w:val="00F00110"/>
    <w:rsid w:val="00F00291"/>
    <w:rsid w:val="00F0098C"/>
    <w:rsid w:val="00F00F0F"/>
    <w:rsid w:val="00F01647"/>
    <w:rsid w:val="00F01823"/>
    <w:rsid w:val="00F01F35"/>
    <w:rsid w:val="00F01FC6"/>
    <w:rsid w:val="00F02448"/>
    <w:rsid w:val="00F02515"/>
    <w:rsid w:val="00F02B43"/>
    <w:rsid w:val="00F02D17"/>
    <w:rsid w:val="00F02DD9"/>
    <w:rsid w:val="00F02EDC"/>
    <w:rsid w:val="00F03047"/>
    <w:rsid w:val="00F03621"/>
    <w:rsid w:val="00F03633"/>
    <w:rsid w:val="00F03D57"/>
    <w:rsid w:val="00F03F1F"/>
    <w:rsid w:val="00F0457A"/>
    <w:rsid w:val="00F045BC"/>
    <w:rsid w:val="00F04823"/>
    <w:rsid w:val="00F04869"/>
    <w:rsid w:val="00F05054"/>
    <w:rsid w:val="00F057DF"/>
    <w:rsid w:val="00F05B56"/>
    <w:rsid w:val="00F05C18"/>
    <w:rsid w:val="00F05E4A"/>
    <w:rsid w:val="00F05EF3"/>
    <w:rsid w:val="00F06174"/>
    <w:rsid w:val="00F0642E"/>
    <w:rsid w:val="00F06516"/>
    <w:rsid w:val="00F06A51"/>
    <w:rsid w:val="00F06B3C"/>
    <w:rsid w:val="00F06BC3"/>
    <w:rsid w:val="00F072AF"/>
    <w:rsid w:val="00F10287"/>
    <w:rsid w:val="00F10909"/>
    <w:rsid w:val="00F10912"/>
    <w:rsid w:val="00F10992"/>
    <w:rsid w:val="00F10A8D"/>
    <w:rsid w:val="00F10D54"/>
    <w:rsid w:val="00F10D7C"/>
    <w:rsid w:val="00F10F78"/>
    <w:rsid w:val="00F111C6"/>
    <w:rsid w:val="00F112F1"/>
    <w:rsid w:val="00F112F9"/>
    <w:rsid w:val="00F115D9"/>
    <w:rsid w:val="00F115FA"/>
    <w:rsid w:val="00F118CE"/>
    <w:rsid w:val="00F11DCD"/>
    <w:rsid w:val="00F11E3B"/>
    <w:rsid w:val="00F11FF1"/>
    <w:rsid w:val="00F1202D"/>
    <w:rsid w:val="00F12185"/>
    <w:rsid w:val="00F122B9"/>
    <w:rsid w:val="00F12418"/>
    <w:rsid w:val="00F12471"/>
    <w:rsid w:val="00F1266C"/>
    <w:rsid w:val="00F128F9"/>
    <w:rsid w:val="00F12B6F"/>
    <w:rsid w:val="00F12F47"/>
    <w:rsid w:val="00F13296"/>
    <w:rsid w:val="00F133A6"/>
    <w:rsid w:val="00F134D4"/>
    <w:rsid w:val="00F137BD"/>
    <w:rsid w:val="00F13999"/>
    <w:rsid w:val="00F13B5C"/>
    <w:rsid w:val="00F13BEC"/>
    <w:rsid w:val="00F13E9D"/>
    <w:rsid w:val="00F13EB6"/>
    <w:rsid w:val="00F140A1"/>
    <w:rsid w:val="00F14566"/>
    <w:rsid w:val="00F14753"/>
    <w:rsid w:val="00F1494E"/>
    <w:rsid w:val="00F14A30"/>
    <w:rsid w:val="00F14B72"/>
    <w:rsid w:val="00F14CBD"/>
    <w:rsid w:val="00F14E50"/>
    <w:rsid w:val="00F14EF7"/>
    <w:rsid w:val="00F14F07"/>
    <w:rsid w:val="00F15998"/>
    <w:rsid w:val="00F15AAB"/>
    <w:rsid w:val="00F15B99"/>
    <w:rsid w:val="00F15BCE"/>
    <w:rsid w:val="00F15CF4"/>
    <w:rsid w:val="00F16138"/>
    <w:rsid w:val="00F1638A"/>
    <w:rsid w:val="00F16452"/>
    <w:rsid w:val="00F1665C"/>
    <w:rsid w:val="00F16A6A"/>
    <w:rsid w:val="00F16BCD"/>
    <w:rsid w:val="00F16D55"/>
    <w:rsid w:val="00F16EA0"/>
    <w:rsid w:val="00F17706"/>
    <w:rsid w:val="00F17A81"/>
    <w:rsid w:val="00F17B0C"/>
    <w:rsid w:val="00F17C0B"/>
    <w:rsid w:val="00F17D86"/>
    <w:rsid w:val="00F20319"/>
    <w:rsid w:val="00F2096F"/>
    <w:rsid w:val="00F20CDF"/>
    <w:rsid w:val="00F20DC8"/>
    <w:rsid w:val="00F20FF3"/>
    <w:rsid w:val="00F210E2"/>
    <w:rsid w:val="00F2118A"/>
    <w:rsid w:val="00F2145B"/>
    <w:rsid w:val="00F219C5"/>
    <w:rsid w:val="00F219FB"/>
    <w:rsid w:val="00F21BC6"/>
    <w:rsid w:val="00F21F31"/>
    <w:rsid w:val="00F21F9A"/>
    <w:rsid w:val="00F222D9"/>
    <w:rsid w:val="00F2267B"/>
    <w:rsid w:val="00F227FE"/>
    <w:rsid w:val="00F22A46"/>
    <w:rsid w:val="00F22D0C"/>
    <w:rsid w:val="00F23068"/>
    <w:rsid w:val="00F23457"/>
    <w:rsid w:val="00F237C2"/>
    <w:rsid w:val="00F23922"/>
    <w:rsid w:val="00F23A23"/>
    <w:rsid w:val="00F23A5D"/>
    <w:rsid w:val="00F23A96"/>
    <w:rsid w:val="00F23B34"/>
    <w:rsid w:val="00F23B3F"/>
    <w:rsid w:val="00F23C7B"/>
    <w:rsid w:val="00F241F0"/>
    <w:rsid w:val="00F24211"/>
    <w:rsid w:val="00F242AC"/>
    <w:rsid w:val="00F24450"/>
    <w:rsid w:val="00F246F9"/>
    <w:rsid w:val="00F2499A"/>
    <w:rsid w:val="00F249E3"/>
    <w:rsid w:val="00F24B3D"/>
    <w:rsid w:val="00F24C0C"/>
    <w:rsid w:val="00F24D23"/>
    <w:rsid w:val="00F250FA"/>
    <w:rsid w:val="00F252CA"/>
    <w:rsid w:val="00F252EB"/>
    <w:rsid w:val="00F2543A"/>
    <w:rsid w:val="00F25839"/>
    <w:rsid w:val="00F25CEB"/>
    <w:rsid w:val="00F25EEC"/>
    <w:rsid w:val="00F25FA8"/>
    <w:rsid w:val="00F26071"/>
    <w:rsid w:val="00F260C7"/>
    <w:rsid w:val="00F260FE"/>
    <w:rsid w:val="00F26265"/>
    <w:rsid w:val="00F26677"/>
    <w:rsid w:val="00F26678"/>
    <w:rsid w:val="00F26AFD"/>
    <w:rsid w:val="00F26C0F"/>
    <w:rsid w:val="00F26D7E"/>
    <w:rsid w:val="00F26DCC"/>
    <w:rsid w:val="00F27240"/>
    <w:rsid w:val="00F27250"/>
    <w:rsid w:val="00F2781B"/>
    <w:rsid w:val="00F278A0"/>
    <w:rsid w:val="00F27B87"/>
    <w:rsid w:val="00F27CC0"/>
    <w:rsid w:val="00F3005C"/>
    <w:rsid w:val="00F301C4"/>
    <w:rsid w:val="00F3055E"/>
    <w:rsid w:val="00F308B4"/>
    <w:rsid w:val="00F30B4F"/>
    <w:rsid w:val="00F30FD0"/>
    <w:rsid w:val="00F31025"/>
    <w:rsid w:val="00F31D32"/>
    <w:rsid w:val="00F31D3D"/>
    <w:rsid w:val="00F31EEA"/>
    <w:rsid w:val="00F31FD5"/>
    <w:rsid w:val="00F31FDC"/>
    <w:rsid w:val="00F32055"/>
    <w:rsid w:val="00F320F4"/>
    <w:rsid w:val="00F321ED"/>
    <w:rsid w:val="00F3294D"/>
    <w:rsid w:val="00F32B18"/>
    <w:rsid w:val="00F32C62"/>
    <w:rsid w:val="00F32F66"/>
    <w:rsid w:val="00F331E6"/>
    <w:rsid w:val="00F335C9"/>
    <w:rsid w:val="00F337BB"/>
    <w:rsid w:val="00F33AB1"/>
    <w:rsid w:val="00F340E8"/>
    <w:rsid w:val="00F340EF"/>
    <w:rsid w:val="00F34155"/>
    <w:rsid w:val="00F346C7"/>
    <w:rsid w:val="00F34A5C"/>
    <w:rsid w:val="00F34AF8"/>
    <w:rsid w:val="00F34FD0"/>
    <w:rsid w:val="00F3560A"/>
    <w:rsid w:val="00F35797"/>
    <w:rsid w:val="00F35D92"/>
    <w:rsid w:val="00F35DCE"/>
    <w:rsid w:val="00F35DD3"/>
    <w:rsid w:val="00F360EE"/>
    <w:rsid w:val="00F3621B"/>
    <w:rsid w:val="00F36241"/>
    <w:rsid w:val="00F364C9"/>
    <w:rsid w:val="00F36D23"/>
    <w:rsid w:val="00F37276"/>
    <w:rsid w:val="00F373F1"/>
    <w:rsid w:val="00F37702"/>
    <w:rsid w:val="00F37D37"/>
    <w:rsid w:val="00F37DAC"/>
    <w:rsid w:val="00F37E75"/>
    <w:rsid w:val="00F400BD"/>
    <w:rsid w:val="00F4011D"/>
    <w:rsid w:val="00F403AA"/>
    <w:rsid w:val="00F40A1F"/>
    <w:rsid w:val="00F40A45"/>
    <w:rsid w:val="00F410EF"/>
    <w:rsid w:val="00F4120C"/>
    <w:rsid w:val="00F413BA"/>
    <w:rsid w:val="00F4141E"/>
    <w:rsid w:val="00F41440"/>
    <w:rsid w:val="00F41489"/>
    <w:rsid w:val="00F4156C"/>
    <w:rsid w:val="00F419C6"/>
    <w:rsid w:val="00F419E4"/>
    <w:rsid w:val="00F41A5A"/>
    <w:rsid w:val="00F42360"/>
    <w:rsid w:val="00F42378"/>
    <w:rsid w:val="00F42687"/>
    <w:rsid w:val="00F4270C"/>
    <w:rsid w:val="00F428B8"/>
    <w:rsid w:val="00F428DC"/>
    <w:rsid w:val="00F42917"/>
    <w:rsid w:val="00F42AF5"/>
    <w:rsid w:val="00F42C2F"/>
    <w:rsid w:val="00F42CF8"/>
    <w:rsid w:val="00F436B4"/>
    <w:rsid w:val="00F43991"/>
    <w:rsid w:val="00F43C3A"/>
    <w:rsid w:val="00F43D7C"/>
    <w:rsid w:val="00F43DF7"/>
    <w:rsid w:val="00F4408B"/>
    <w:rsid w:val="00F44756"/>
    <w:rsid w:val="00F44A14"/>
    <w:rsid w:val="00F44A35"/>
    <w:rsid w:val="00F44AF3"/>
    <w:rsid w:val="00F44DA1"/>
    <w:rsid w:val="00F44EE5"/>
    <w:rsid w:val="00F4536E"/>
    <w:rsid w:val="00F45532"/>
    <w:rsid w:val="00F455EA"/>
    <w:rsid w:val="00F4574F"/>
    <w:rsid w:val="00F45BD5"/>
    <w:rsid w:val="00F45D40"/>
    <w:rsid w:val="00F45D89"/>
    <w:rsid w:val="00F46121"/>
    <w:rsid w:val="00F4630C"/>
    <w:rsid w:val="00F46781"/>
    <w:rsid w:val="00F47089"/>
    <w:rsid w:val="00F47550"/>
    <w:rsid w:val="00F476DE"/>
    <w:rsid w:val="00F47833"/>
    <w:rsid w:val="00F478E1"/>
    <w:rsid w:val="00F479B4"/>
    <w:rsid w:val="00F47A0B"/>
    <w:rsid w:val="00F50593"/>
    <w:rsid w:val="00F50BDC"/>
    <w:rsid w:val="00F50E09"/>
    <w:rsid w:val="00F50E73"/>
    <w:rsid w:val="00F50F64"/>
    <w:rsid w:val="00F512E2"/>
    <w:rsid w:val="00F5136A"/>
    <w:rsid w:val="00F514B6"/>
    <w:rsid w:val="00F5159C"/>
    <w:rsid w:val="00F51920"/>
    <w:rsid w:val="00F51997"/>
    <w:rsid w:val="00F51D1E"/>
    <w:rsid w:val="00F51DB5"/>
    <w:rsid w:val="00F523F8"/>
    <w:rsid w:val="00F52428"/>
    <w:rsid w:val="00F52702"/>
    <w:rsid w:val="00F5273D"/>
    <w:rsid w:val="00F52D28"/>
    <w:rsid w:val="00F52D31"/>
    <w:rsid w:val="00F5325B"/>
    <w:rsid w:val="00F53778"/>
    <w:rsid w:val="00F53CED"/>
    <w:rsid w:val="00F53F2B"/>
    <w:rsid w:val="00F53FDE"/>
    <w:rsid w:val="00F54026"/>
    <w:rsid w:val="00F54339"/>
    <w:rsid w:val="00F54351"/>
    <w:rsid w:val="00F545EF"/>
    <w:rsid w:val="00F546D5"/>
    <w:rsid w:val="00F54C4D"/>
    <w:rsid w:val="00F54D4C"/>
    <w:rsid w:val="00F54F79"/>
    <w:rsid w:val="00F54FF0"/>
    <w:rsid w:val="00F550EF"/>
    <w:rsid w:val="00F553FD"/>
    <w:rsid w:val="00F5560D"/>
    <w:rsid w:val="00F5575A"/>
    <w:rsid w:val="00F55B4B"/>
    <w:rsid w:val="00F55D13"/>
    <w:rsid w:val="00F55D67"/>
    <w:rsid w:val="00F5613B"/>
    <w:rsid w:val="00F562DD"/>
    <w:rsid w:val="00F562E9"/>
    <w:rsid w:val="00F56397"/>
    <w:rsid w:val="00F565DA"/>
    <w:rsid w:val="00F566D1"/>
    <w:rsid w:val="00F566D2"/>
    <w:rsid w:val="00F56735"/>
    <w:rsid w:val="00F57100"/>
    <w:rsid w:val="00F57769"/>
    <w:rsid w:val="00F57BCC"/>
    <w:rsid w:val="00F57FE9"/>
    <w:rsid w:val="00F60181"/>
    <w:rsid w:val="00F6035A"/>
    <w:rsid w:val="00F60696"/>
    <w:rsid w:val="00F60775"/>
    <w:rsid w:val="00F60AB6"/>
    <w:rsid w:val="00F6103E"/>
    <w:rsid w:val="00F61377"/>
    <w:rsid w:val="00F613D1"/>
    <w:rsid w:val="00F615F8"/>
    <w:rsid w:val="00F615FD"/>
    <w:rsid w:val="00F617A6"/>
    <w:rsid w:val="00F61DC6"/>
    <w:rsid w:val="00F61E04"/>
    <w:rsid w:val="00F61E3D"/>
    <w:rsid w:val="00F6200A"/>
    <w:rsid w:val="00F6243B"/>
    <w:rsid w:val="00F62629"/>
    <w:rsid w:val="00F62BAA"/>
    <w:rsid w:val="00F62CF7"/>
    <w:rsid w:val="00F6304C"/>
    <w:rsid w:val="00F6331C"/>
    <w:rsid w:val="00F635C2"/>
    <w:rsid w:val="00F639E7"/>
    <w:rsid w:val="00F63DE9"/>
    <w:rsid w:val="00F63EF0"/>
    <w:rsid w:val="00F63FC8"/>
    <w:rsid w:val="00F64220"/>
    <w:rsid w:val="00F6451D"/>
    <w:rsid w:val="00F645C4"/>
    <w:rsid w:val="00F64827"/>
    <w:rsid w:val="00F64AFA"/>
    <w:rsid w:val="00F64B2F"/>
    <w:rsid w:val="00F64BD8"/>
    <w:rsid w:val="00F657F6"/>
    <w:rsid w:val="00F6589D"/>
    <w:rsid w:val="00F65A7E"/>
    <w:rsid w:val="00F65C71"/>
    <w:rsid w:val="00F66264"/>
    <w:rsid w:val="00F664B2"/>
    <w:rsid w:val="00F66536"/>
    <w:rsid w:val="00F665A8"/>
    <w:rsid w:val="00F665E7"/>
    <w:rsid w:val="00F66708"/>
    <w:rsid w:val="00F66B4C"/>
    <w:rsid w:val="00F66D06"/>
    <w:rsid w:val="00F66D0C"/>
    <w:rsid w:val="00F66D1E"/>
    <w:rsid w:val="00F66EA3"/>
    <w:rsid w:val="00F66F39"/>
    <w:rsid w:val="00F67238"/>
    <w:rsid w:val="00F678EC"/>
    <w:rsid w:val="00F67D48"/>
    <w:rsid w:val="00F70006"/>
    <w:rsid w:val="00F701EB"/>
    <w:rsid w:val="00F70304"/>
    <w:rsid w:val="00F706E7"/>
    <w:rsid w:val="00F7075A"/>
    <w:rsid w:val="00F70DE4"/>
    <w:rsid w:val="00F717BD"/>
    <w:rsid w:val="00F719D5"/>
    <w:rsid w:val="00F71A47"/>
    <w:rsid w:val="00F71D28"/>
    <w:rsid w:val="00F72187"/>
    <w:rsid w:val="00F72AA9"/>
    <w:rsid w:val="00F72B29"/>
    <w:rsid w:val="00F72D25"/>
    <w:rsid w:val="00F72D9D"/>
    <w:rsid w:val="00F72F84"/>
    <w:rsid w:val="00F72F99"/>
    <w:rsid w:val="00F73354"/>
    <w:rsid w:val="00F73393"/>
    <w:rsid w:val="00F733A0"/>
    <w:rsid w:val="00F736AD"/>
    <w:rsid w:val="00F738EE"/>
    <w:rsid w:val="00F73C71"/>
    <w:rsid w:val="00F73EDE"/>
    <w:rsid w:val="00F745EA"/>
    <w:rsid w:val="00F74C22"/>
    <w:rsid w:val="00F751D3"/>
    <w:rsid w:val="00F752A9"/>
    <w:rsid w:val="00F75318"/>
    <w:rsid w:val="00F7543C"/>
    <w:rsid w:val="00F75467"/>
    <w:rsid w:val="00F757E9"/>
    <w:rsid w:val="00F7598F"/>
    <w:rsid w:val="00F75B7F"/>
    <w:rsid w:val="00F762B5"/>
    <w:rsid w:val="00F763FA"/>
    <w:rsid w:val="00F76BCA"/>
    <w:rsid w:val="00F7707B"/>
    <w:rsid w:val="00F770BE"/>
    <w:rsid w:val="00F7714A"/>
    <w:rsid w:val="00F77186"/>
    <w:rsid w:val="00F7747F"/>
    <w:rsid w:val="00F7749C"/>
    <w:rsid w:val="00F7770E"/>
    <w:rsid w:val="00F77721"/>
    <w:rsid w:val="00F77777"/>
    <w:rsid w:val="00F77789"/>
    <w:rsid w:val="00F7782C"/>
    <w:rsid w:val="00F77923"/>
    <w:rsid w:val="00F779D9"/>
    <w:rsid w:val="00F77C00"/>
    <w:rsid w:val="00F77ECB"/>
    <w:rsid w:val="00F77F8A"/>
    <w:rsid w:val="00F8017E"/>
    <w:rsid w:val="00F80708"/>
    <w:rsid w:val="00F80997"/>
    <w:rsid w:val="00F809AC"/>
    <w:rsid w:val="00F80B8E"/>
    <w:rsid w:val="00F80D07"/>
    <w:rsid w:val="00F80EF7"/>
    <w:rsid w:val="00F81095"/>
    <w:rsid w:val="00F814F5"/>
    <w:rsid w:val="00F816A8"/>
    <w:rsid w:val="00F819C5"/>
    <w:rsid w:val="00F81CDB"/>
    <w:rsid w:val="00F81E64"/>
    <w:rsid w:val="00F81E87"/>
    <w:rsid w:val="00F82150"/>
    <w:rsid w:val="00F8225A"/>
    <w:rsid w:val="00F82347"/>
    <w:rsid w:val="00F82536"/>
    <w:rsid w:val="00F8269C"/>
    <w:rsid w:val="00F82A31"/>
    <w:rsid w:val="00F82F0F"/>
    <w:rsid w:val="00F832EC"/>
    <w:rsid w:val="00F83795"/>
    <w:rsid w:val="00F8395E"/>
    <w:rsid w:val="00F83F2F"/>
    <w:rsid w:val="00F84039"/>
    <w:rsid w:val="00F843C9"/>
    <w:rsid w:val="00F8468C"/>
    <w:rsid w:val="00F84766"/>
    <w:rsid w:val="00F847FB"/>
    <w:rsid w:val="00F84CAE"/>
    <w:rsid w:val="00F84DC2"/>
    <w:rsid w:val="00F84F3D"/>
    <w:rsid w:val="00F850D8"/>
    <w:rsid w:val="00F852B2"/>
    <w:rsid w:val="00F855CF"/>
    <w:rsid w:val="00F85701"/>
    <w:rsid w:val="00F859A0"/>
    <w:rsid w:val="00F85BBB"/>
    <w:rsid w:val="00F85DC6"/>
    <w:rsid w:val="00F8653C"/>
    <w:rsid w:val="00F868B5"/>
    <w:rsid w:val="00F86AF4"/>
    <w:rsid w:val="00F86C94"/>
    <w:rsid w:val="00F86D1B"/>
    <w:rsid w:val="00F8744C"/>
    <w:rsid w:val="00F876AE"/>
    <w:rsid w:val="00F8773B"/>
    <w:rsid w:val="00F87C7D"/>
    <w:rsid w:val="00F90291"/>
    <w:rsid w:val="00F90452"/>
    <w:rsid w:val="00F90852"/>
    <w:rsid w:val="00F90B52"/>
    <w:rsid w:val="00F90DC6"/>
    <w:rsid w:val="00F90ED4"/>
    <w:rsid w:val="00F911DA"/>
    <w:rsid w:val="00F9125B"/>
    <w:rsid w:val="00F9135C"/>
    <w:rsid w:val="00F91552"/>
    <w:rsid w:val="00F916EF"/>
    <w:rsid w:val="00F91B34"/>
    <w:rsid w:val="00F91D7E"/>
    <w:rsid w:val="00F923CB"/>
    <w:rsid w:val="00F923F1"/>
    <w:rsid w:val="00F92573"/>
    <w:rsid w:val="00F92686"/>
    <w:rsid w:val="00F9276C"/>
    <w:rsid w:val="00F92869"/>
    <w:rsid w:val="00F928AB"/>
    <w:rsid w:val="00F928EB"/>
    <w:rsid w:val="00F92905"/>
    <w:rsid w:val="00F9295A"/>
    <w:rsid w:val="00F92ABD"/>
    <w:rsid w:val="00F92AE4"/>
    <w:rsid w:val="00F92ED1"/>
    <w:rsid w:val="00F93206"/>
    <w:rsid w:val="00F9327D"/>
    <w:rsid w:val="00F93A34"/>
    <w:rsid w:val="00F93C02"/>
    <w:rsid w:val="00F93FCB"/>
    <w:rsid w:val="00F9419F"/>
    <w:rsid w:val="00F9438E"/>
    <w:rsid w:val="00F94458"/>
    <w:rsid w:val="00F94835"/>
    <w:rsid w:val="00F949C3"/>
    <w:rsid w:val="00F94DAB"/>
    <w:rsid w:val="00F950CA"/>
    <w:rsid w:val="00F95585"/>
    <w:rsid w:val="00F95867"/>
    <w:rsid w:val="00F95DB7"/>
    <w:rsid w:val="00F95EDC"/>
    <w:rsid w:val="00F96605"/>
    <w:rsid w:val="00F96722"/>
    <w:rsid w:val="00F96AA8"/>
    <w:rsid w:val="00F96BC3"/>
    <w:rsid w:val="00F96BDA"/>
    <w:rsid w:val="00F970E7"/>
    <w:rsid w:val="00F971E1"/>
    <w:rsid w:val="00F97343"/>
    <w:rsid w:val="00F976AC"/>
    <w:rsid w:val="00F97A7C"/>
    <w:rsid w:val="00F97B54"/>
    <w:rsid w:val="00F97B6C"/>
    <w:rsid w:val="00F97B7D"/>
    <w:rsid w:val="00F97C56"/>
    <w:rsid w:val="00FA0103"/>
    <w:rsid w:val="00FA0945"/>
    <w:rsid w:val="00FA0A95"/>
    <w:rsid w:val="00FA0B27"/>
    <w:rsid w:val="00FA0C81"/>
    <w:rsid w:val="00FA0C8A"/>
    <w:rsid w:val="00FA0E39"/>
    <w:rsid w:val="00FA0E68"/>
    <w:rsid w:val="00FA113D"/>
    <w:rsid w:val="00FA141A"/>
    <w:rsid w:val="00FA14F8"/>
    <w:rsid w:val="00FA18BB"/>
    <w:rsid w:val="00FA18BD"/>
    <w:rsid w:val="00FA21AC"/>
    <w:rsid w:val="00FA23A6"/>
    <w:rsid w:val="00FA2767"/>
    <w:rsid w:val="00FA28B4"/>
    <w:rsid w:val="00FA28D2"/>
    <w:rsid w:val="00FA29FF"/>
    <w:rsid w:val="00FA2A5A"/>
    <w:rsid w:val="00FA2C6E"/>
    <w:rsid w:val="00FA2D08"/>
    <w:rsid w:val="00FA2D77"/>
    <w:rsid w:val="00FA2DE5"/>
    <w:rsid w:val="00FA305C"/>
    <w:rsid w:val="00FA322C"/>
    <w:rsid w:val="00FA33C6"/>
    <w:rsid w:val="00FA3474"/>
    <w:rsid w:val="00FA3B29"/>
    <w:rsid w:val="00FA421A"/>
    <w:rsid w:val="00FA4238"/>
    <w:rsid w:val="00FA457E"/>
    <w:rsid w:val="00FA5299"/>
    <w:rsid w:val="00FA52B9"/>
    <w:rsid w:val="00FA555C"/>
    <w:rsid w:val="00FA565C"/>
    <w:rsid w:val="00FA5698"/>
    <w:rsid w:val="00FA5C44"/>
    <w:rsid w:val="00FA5D4F"/>
    <w:rsid w:val="00FA5D58"/>
    <w:rsid w:val="00FA5FF5"/>
    <w:rsid w:val="00FA6430"/>
    <w:rsid w:val="00FA67E5"/>
    <w:rsid w:val="00FA693E"/>
    <w:rsid w:val="00FA7007"/>
    <w:rsid w:val="00FA716D"/>
    <w:rsid w:val="00FA75CF"/>
    <w:rsid w:val="00FA7D5E"/>
    <w:rsid w:val="00FB035E"/>
    <w:rsid w:val="00FB0549"/>
    <w:rsid w:val="00FB074B"/>
    <w:rsid w:val="00FB07B9"/>
    <w:rsid w:val="00FB087D"/>
    <w:rsid w:val="00FB144B"/>
    <w:rsid w:val="00FB14CB"/>
    <w:rsid w:val="00FB1CB8"/>
    <w:rsid w:val="00FB1CF4"/>
    <w:rsid w:val="00FB1D7B"/>
    <w:rsid w:val="00FB21CA"/>
    <w:rsid w:val="00FB2689"/>
    <w:rsid w:val="00FB2706"/>
    <w:rsid w:val="00FB3288"/>
    <w:rsid w:val="00FB395C"/>
    <w:rsid w:val="00FB3D8F"/>
    <w:rsid w:val="00FB3EC0"/>
    <w:rsid w:val="00FB4428"/>
    <w:rsid w:val="00FB44BC"/>
    <w:rsid w:val="00FB452A"/>
    <w:rsid w:val="00FB490F"/>
    <w:rsid w:val="00FB4C14"/>
    <w:rsid w:val="00FB4EA5"/>
    <w:rsid w:val="00FB5381"/>
    <w:rsid w:val="00FB5687"/>
    <w:rsid w:val="00FB60B2"/>
    <w:rsid w:val="00FB62D6"/>
    <w:rsid w:val="00FB650E"/>
    <w:rsid w:val="00FB660A"/>
    <w:rsid w:val="00FB6749"/>
    <w:rsid w:val="00FB6E1E"/>
    <w:rsid w:val="00FB7010"/>
    <w:rsid w:val="00FB7079"/>
    <w:rsid w:val="00FB7138"/>
    <w:rsid w:val="00FB77AB"/>
    <w:rsid w:val="00FB77E3"/>
    <w:rsid w:val="00FB7D30"/>
    <w:rsid w:val="00FB7DB1"/>
    <w:rsid w:val="00FC0514"/>
    <w:rsid w:val="00FC05C4"/>
    <w:rsid w:val="00FC0AE0"/>
    <w:rsid w:val="00FC0EF3"/>
    <w:rsid w:val="00FC1064"/>
    <w:rsid w:val="00FC142A"/>
    <w:rsid w:val="00FC1528"/>
    <w:rsid w:val="00FC1795"/>
    <w:rsid w:val="00FC1B71"/>
    <w:rsid w:val="00FC1D4C"/>
    <w:rsid w:val="00FC1DBA"/>
    <w:rsid w:val="00FC20D1"/>
    <w:rsid w:val="00FC20FF"/>
    <w:rsid w:val="00FC27F9"/>
    <w:rsid w:val="00FC28B8"/>
    <w:rsid w:val="00FC29F6"/>
    <w:rsid w:val="00FC2F00"/>
    <w:rsid w:val="00FC2F3E"/>
    <w:rsid w:val="00FC3782"/>
    <w:rsid w:val="00FC3818"/>
    <w:rsid w:val="00FC382D"/>
    <w:rsid w:val="00FC3987"/>
    <w:rsid w:val="00FC3B7E"/>
    <w:rsid w:val="00FC3D2A"/>
    <w:rsid w:val="00FC400F"/>
    <w:rsid w:val="00FC4085"/>
    <w:rsid w:val="00FC4107"/>
    <w:rsid w:val="00FC43E1"/>
    <w:rsid w:val="00FC43F3"/>
    <w:rsid w:val="00FC4409"/>
    <w:rsid w:val="00FC496A"/>
    <w:rsid w:val="00FC4CC4"/>
    <w:rsid w:val="00FC4CDD"/>
    <w:rsid w:val="00FC5014"/>
    <w:rsid w:val="00FC54D1"/>
    <w:rsid w:val="00FC5528"/>
    <w:rsid w:val="00FC5F47"/>
    <w:rsid w:val="00FC60C3"/>
    <w:rsid w:val="00FC62E8"/>
    <w:rsid w:val="00FC687E"/>
    <w:rsid w:val="00FC68EF"/>
    <w:rsid w:val="00FC7044"/>
    <w:rsid w:val="00FC7474"/>
    <w:rsid w:val="00FC79B3"/>
    <w:rsid w:val="00FC7C7D"/>
    <w:rsid w:val="00FC7CB8"/>
    <w:rsid w:val="00FD066E"/>
    <w:rsid w:val="00FD0672"/>
    <w:rsid w:val="00FD06EA"/>
    <w:rsid w:val="00FD0768"/>
    <w:rsid w:val="00FD0D0F"/>
    <w:rsid w:val="00FD0DE9"/>
    <w:rsid w:val="00FD17CB"/>
    <w:rsid w:val="00FD1AE0"/>
    <w:rsid w:val="00FD2175"/>
    <w:rsid w:val="00FD2246"/>
    <w:rsid w:val="00FD29A0"/>
    <w:rsid w:val="00FD2EB7"/>
    <w:rsid w:val="00FD2F17"/>
    <w:rsid w:val="00FD3166"/>
    <w:rsid w:val="00FD3312"/>
    <w:rsid w:val="00FD353F"/>
    <w:rsid w:val="00FD3A42"/>
    <w:rsid w:val="00FD3F32"/>
    <w:rsid w:val="00FD3FE2"/>
    <w:rsid w:val="00FD4697"/>
    <w:rsid w:val="00FD4768"/>
    <w:rsid w:val="00FD49C5"/>
    <w:rsid w:val="00FD5005"/>
    <w:rsid w:val="00FD5571"/>
    <w:rsid w:val="00FD5748"/>
    <w:rsid w:val="00FD5A9D"/>
    <w:rsid w:val="00FD5C15"/>
    <w:rsid w:val="00FD6618"/>
    <w:rsid w:val="00FD66AC"/>
    <w:rsid w:val="00FD6CF6"/>
    <w:rsid w:val="00FD6ED3"/>
    <w:rsid w:val="00FD7190"/>
    <w:rsid w:val="00FD71D1"/>
    <w:rsid w:val="00FD7735"/>
    <w:rsid w:val="00FD79F5"/>
    <w:rsid w:val="00FD7E03"/>
    <w:rsid w:val="00FE0725"/>
    <w:rsid w:val="00FE08FE"/>
    <w:rsid w:val="00FE0AC2"/>
    <w:rsid w:val="00FE100A"/>
    <w:rsid w:val="00FE1297"/>
    <w:rsid w:val="00FE150E"/>
    <w:rsid w:val="00FE1918"/>
    <w:rsid w:val="00FE1937"/>
    <w:rsid w:val="00FE1FA4"/>
    <w:rsid w:val="00FE201B"/>
    <w:rsid w:val="00FE2178"/>
    <w:rsid w:val="00FE27BA"/>
    <w:rsid w:val="00FE2B57"/>
    <w:rsid w:val="00FE2C29"/>
    <w:rsid w:val="00FE2F89"/>
    <w:rsid w:val="00FE33DD"/>
    <w:rsid w:val="00FE3469"/>
    <w:rsid w:val="00FE35B7"/>
    <w:rsid w:val="00FE37D0"/>
    <w:rsid w:val="00FE38AF"/>
    <w:rsid w:val="00FE3C08"/>
    <w:rsid w:val="00FE3C37"/>
    <w:rsid w:val="00FE3DCD"/>
    <w:rsid w:val="00FE3E18"/>
    <w:rsid w:val="00FE47E2"/>
    <w:rsid w:val="00FE49A3"/>
    <w:rsid w:val="00FE4A11"/>
    <w:rsid w:val="00FE4A78"/>
    <w:rsid w:val="00FE4A7B"/>
    <w:rsid w:val="00FE4ACF"/>
    <w:rsid w:val="00FE4E38"/>
    <w:rsid w:val="00FE4EAC"/>
    <w:rsid w:val="00FE5189"/>
    <w:rsid w:val="00FE5480"/>
    <w:rsid w:val="00FE563C"/>
    <w:rsid w:val="00FE56BE"/>
    <w:rsid w:val="00FE5714"/>
    <w:rsid w:val="00FE5740"/>
    <w:rsid w:val="00FE58BB"/>
    <w:rsid w:val="00FE5ADA"/>
    <w:rsid w:val="00FE5C2D"/>
    <w:rsid w:val="00FE5D23"/>
    <w:rsid w:val="00FE5DE7"/>
    <w:rsid w:val="00FE5F5D"/>
    <w:rsid w:val="00FE6111"/>
    <w:rsid w:val="00FE61AC"/>
    <w:rsid w:val="00FE653A"/>
    <w:rsid w:val="00FE662A"/>
    <w:rsid w:val="00FE663F"/>
    <w:rsid w:val="00FE682D"/>
    <w:rsid w:val="00FE6CD7"/>
    <w:rsid w:val="00FE6E3C"/>
    <w:rsid w:val="00FE6F91"/>
    <w:rsid w:val="00FE7129"/>
    <w:rsid w:val="00FE74BD"/>
    <w:rsid w:val="00FE74C0"/>
    <w:rsid w:val="00FE765C"/>
    <w:rsid w:val="00FE7861"/>
    <w:rsid w:val="00FE78DE"/>
    <w:rsid w:val="00FE799C"/>
    <w:rsid w:val="00FE79B7"/>
    <w:rsid w:val="00FE7D03"/>
    <w:rsid w:val="00FF022A"/>
    <w:rsid w:val="00FF05A2"/>
    <w:rsid w:val="00FF05CA"/>
    <w:rsid w:val="00FF091E"/>
    <w:rsid w:val="00FF0A33"/>
    <w:rsid w:val="00FF0A51"/>
    <w:rsid w:val="00FF182B"/>
    <w:rsid w:val="00FF1905"/>
    <w:rsid w:val="00FF1B1F"/>
    <w:rsid w:val="00FF1CA7"/>
    <w:rsid w:val="00FF1CF0"/>
    <w:rsid w:val="00FF2076"/>
    <w:rsid w:val="00FF2156"/>
    <w:rsid w:val="00FF2190"/>
    <w:rsid w:val="00FF2635"/>
    <w:rsid w:val="00FF26A4"/>
    <w:rsid w:val="00FF26D9"/>
    <w:rsid w:val="00FF2738"/>
    <w:rsid w:val="00FF275A"/>
    <w:rsid w:val="00FF296E"/>
    <w:rsid w:val="00FF2B50"/>
    <w:rsid w:val="00FF2C16"/>
    <w:rsid w:val="00FF2DAD"/>
    <w:rsid w:val="00FF2FBA"/>
    <w:rsid w:val="00FF320B"/>
    <w:rsid w:val="00FF32B8"/>
    <w:rsid w:val="00FF3A38"/>
    <w:rsid w:val="00FF3E6D"/>
    <w:rsid w:val="00FF3EFE"/>
    <w:rsid w:val="00FF3F3F"/>
    <w:rsid w:val="00FF3FC2"/>
    <w:rsid w:val="00FF4507"/>
    <w:rsid w:val="00FF462F"/>
    <w:rsid w:val="00FF47D4"/>
    <w:rsid w:val="00FF4A5A"/>
    <w:rsid w:val="00FF4A8C"/>
    <w:rsid w:val="00FF4B89"/>
    <w:rsid w:val="00FF4C20"/>
    <w:rsid w:val="00FF4C67"/>
    <w:rsid w:val="00FF4D74"/>
    <w:rsid w:val="00FF4E18"/>
    <w:rsid w:val="00FF4ECA"/>
    <w:rsid w:val="00FF52E4"/>
    <w:rsid w:val="00FF5341"/>
    <w:rsid w:val="00FF5480"/>
    <w:rsid w:val="00FF574E"/>
    <w:rsid w:val="00FF65D5"/>
    <w:rsid w:val="00FF6863"/>
    <w:rsid w:val="00FF6A43"/>
    <w:rsid w:val="00FF6B12"/>
    <w:rsid w:val="00FF6CF3"/>
    <w:rsid w:val="00FF6FE4"/>
    <w:rsid w:val="00FF6FED"/>
    <w:rsid w:val="00FF7161"/>
    <w:rsid w:val="00FF7732"/>
    <w:rsid w:val="00FF7C55"/>
    <w:rsid w:val="00FF7E15"/>
    <w:rsid w:val="00FF7E8D"/>
    <w:rsid w:val="00FF7FC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E163A6-AE7C-4C3B-835B-57740AD1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2F6"/>
    <w:rPr>
      <w:rFonts w:ascii="Times New Roman" w:eastAsia="Times New Roman" w:hAnsi="Times New Roman"/>
      <w:sz w:val="28"/>
      <w:szCs w:val="28"/>
      <w:lang w:val="en-US" w:eastAsia="en-US"/>
    </w:rPr>
  </w:style>
  <w:style w:type="paragraph" w:styleId="Heading1">
    <w:name w:val="heading 1"/>
    <w:basedOn w:val="Normal"/>
    <w:next w:val="Normal"/>
    <w:link w:val="Heading1Char"/>
    <w:uiPriority w:val="99"/>
    <w:qFormat/>
    <w:rsid w:val="0058558D"/>
    <w:pPr>
      <w:keepNext/>
      <w:widowControl w:val="0"/>
      <w:outlineLvl w:val="0"/>
    </w:pPr>
    <w:rPr>
      <w:b/>
      <w:bCs/>
    </w:rPr>
  </w:style>
  <w:style w:type="paragraph" w:styleId="Heading2">
    <w:name w:val="heading 2"/>
    <w:basedOn w:val="Normal"/>
    <w:next w:val="Normal"/>
    <w:link w:val="Heading2Char"/>
    <w:uiPriority w:val="99"/>
    <w:qFormat/>
    <w:rsid w:val="00A66E49"/>
    <w:pPr>
      <w:keepNext/>
      <w:tabs>
        <w:tab w:val="num" w:pos="644"/>
      </w:tabs>
      <w:spacing w:before="120" w:after="120"/>
      <w:ind w:firstLine="567"/>
      <w:outlineLvl w:val="1"/>
    </w:pPr>
    <w:rPr>
      <w:iCs/>
      <w:szCs w:val="26"/>
    </w:rPr>
  </w:style>
  <w:style w:type="paragraph" w:styleId="Heading3">
    <w:name w:val="heading 3"/>
    <w:basedOn w:val="Normal"/>
    <w:next w:val="Normal"/>
    <w:link w:val="Heading3Char"/>
    <w:uiPriority w:val="99"/>
    <w:qFormat/>
    <w:rsid w:val="004121CE"/>
    <w:pPr>
      <w:keepNext/>
      <w:tabs>
        <w:tab w:val="num" w:pos="964"/>
      </w:tabs>
      <w:spacing w:before="240" w:after="60"/>
      <w:ind w:firstLine="567"/>
      <w:jc w:val="both"/>
      <w:outlineLvl w:val="2"/>
    </w:pPr>
    <w:rPr>
      <w:rFonts w:ascii="Arial" w:eastAsia="Calibri" w:hAnsi="Arial"/>
      <w:b/>
      <w:bCs/>
      <w:sz w:val="26"/>
      <w:szCs w:val="26"/>
    </w:rPr>
  </w:style>
  <w:style w:type="paragraph" w:styleId="Heading4">
    <w:name w:val="heading 4"/>
    <w:basedOn w:val="Normal"/>
    <w:next w:val="Normal"/>
    <w:link w:val="Heading4Char"/>
    <w:uiPriority w:val="99"/>
    <w:qFormat/>
    <w:rsid w:val="004121CE"/>
    <w:pPr>
      <w:keepNext/>
      <w:tabs>
        <w:tab w:val="num" w:pos="964"/>
      </w:tabs>
      <w:spacing w:before="240" w:after="60"/>
      <w:ind w:firstLine="567"/>
      <w:jc w:val="both"/>
      <w:outlineLvl w:val="3"/>
    </w:pPr>
    <w:rPr>
      <w:rFonts w:eastAsia="Calibri"/>
      <w:b/>
      <w:bCs/>
    </w:rPr>
  </w:style>
  <w:style w:type="paragraph" w:styleId="Heading5">
    <w:name w:val="heading 5"/>
    <w:basedOn w:val="Normal"/>
    <w:next w:val="Normal"/>
    <w:link w:val="Heading5Char"/>
    <w:uiPriority w:val="99"/>
    <w:qFormat/>
    <w:rsid w:val="004121CE"/>
    <w:pPr>
      <w:tabs>
        <w:tab w:val="num" w:pos="1008"/>
      </w:tabs>
      <w:spacing w:before="240" w:after="60"/>
      <w:ind w:firstLine="567"/>
      <w:jc w:val="both"/>
      <w:outlineLvl w:val="4"/>
    </w:pPr>
    <w:rPr>
      <w:rFonts w:ascii=".VnTime" w:eastAsia="Calibri" w:hAnsi=".VnTime"/>
      <w:b/>
      <w:bCs/>
      <w:i/>
      <w:iCs/>
      <w:sz w:val="26"/>
      <w:szCs w:val="26"/>
    </w:rPr>
  </w:style>
  <w:style w:type="paragraph" w:styleId="Heading6">
    <w:name w:val="heading 6"/>
    <w:basedOn w:val="Normal"/>
    <w:next w:val="Normal"/>
    <w:link w:val="Heading6Char"/>
    <w:uiPriority w:val="99"/>
    <w:qFormat/>
    <w:rsid w:val="004121CE"/>
    <w:pPr>
      <w:tabs>
        <w:tab w:val="num" w:pos="1152"/>
      </w:tabs>
      <w:spacing w:before="240" w:after="60"/>
      <w:ind w:left="1152" w:hanging="1152"/>
      <w:jc w:val="both"/>
      <w:outlineLvl w:val="5"/>
    </w:pPr>
    <w:rPr>
      <w:rFonts w:eastAsia="Calibri"/>
      <w:b/>
      <w:bCs/>
      <w:sz w:val="20"/>
      <w:szCs w:val="20"/>
    </w:rPr>
  </w:style>
  <w:style w:type="paragraph" w:styleId="Heading7">
    <w:name w:val="heading 7"/>
    <w:basedOn w:val="Normal"/>
    <w:next w:val="Normal"/>
    <w:link w:val="Heading7Char"/>
    <w:uiPriority w:val="99"/>
    <w:qFormat/>
    <w:rsid w:val="004121CE"/>
    <w:pPr>
      <w:tabs>
        <w:tab w:val="num" w:pos="1296"/>
      </w:tabs>
      <w:spacing w:before="240" w:after="60"/>
      <w:ind w:left="1296" w:hanging="1296"/>
      <w:jc w:val="both"/>
      <w:outlineLvl w:val="6"/>
    </w:pPr>
    <w:rPr>
      <w:rFonts w:eastAsia="Calibri"/>
      <w:sz w:val="24"/>
      <w:szCs w:val="24"/>
    </w:rPr>
  </w:style>
  <w:style w:type="paragraph" w:styleId="Heading8">
    <w:name w:val="heading 8"/>
    <w:basedOn w:val="Normal"/>
    <w:next w:val="Normal"/>
    <w:link w:val="Heading8Char"/>
    <w:uiPriority w:val="99"/>
    <w:qFormat/>
    <w:rsid w:val="004121CE"/>
    <w:pPr>
      <w:tabs>
        <w:tab w:val="num" w:pos="1440"/>
      </w:tabs>
      <w:spacing w:before="240" w:after="60"/>
      <w:ind w:left="1440" w:hanging="1440"/>
      <w:jc w:val="both"/>
      <w:outlineLvl w:val="7"/>
    </w:pPr>
    <w:rPr>
      <w:rFonts w:eastAsia="Calibri"/>
      <w:i/>
      <w:iCs/>
      <w:sz w:val="24"/>
      <w:szCs w:val="24"/>
    </w:rPr>
  </w:style>
  <w:style w:type="paragraph" w:styleId="Heading9">
    <w:name w:val="heading 9"/>
    <w:basedOn w:val="Normal"/>
    <w:next w:val="Normal"/>
    <w:link w:val="Heading9Char"/>
    <w:uiPriority w:val="99"/>
    <w:qFormat/>
    <w:rsid w:val="004121CE"/>
    <w:pPr>
      <w:tabs>
        <w:tab w:val="num" w:pos="1584"/>
      </w:tabs>
      <w:spacing w:before="240" w:after="60"/>
      <w:ind w:left="1584" w:hanging="1584"/>
      <w:jc w:val="both"/>
      <w:outlineLvl w:val="8"/>
    </w:pPr>
    <w:rPr>
      <w:rFonts w:ascii="Arial" w:eastAsia="Calibri"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8558D"/>
    <w:rPr>
      <w:rFonts w:ascii="Times New Roman" w:eastAsia="Times New Roman" w:hAnsi="Times New Roman" w:cs=".VnTime"/>
      <w:b/>
      <w:bCs/>
      <w:sz w:val="28"/>
      <w:szCs w:val="28"/>
    </w:rPr>
  </w:style>
  <w:style w:type="character" w:customStyle="1" w:styleId="Heading2Char">
    <w:name w:val="Heading 2 Char"/>
    <w:link w:val="Heading2"/>
    <w:uiPriority w:val="99"/>
    <w:locked/>
    <w:rsid w:val="00A66E49"/>
    <w:rPr>
      <w:rFonts w:ascii="Times New Roman" w:eastAsia="Times New Roman" w:hAnsi="Times New Roman" w:cs=".VnTime"/>
      <w:iCs/>
      <w:sz w:val="28"/>
      <w:szCs w:val="26"/>
    </w:rPr>
  </w:style>
  <w:style w:type="character" w:customStyle="1" w:styleId="Heading3Char">
    <w:name w:val="Heading 3 Char"/>
    <w:link w:val="Heading3"/>
    <w:uiPriority w:val="99"/>
    <w:locked/>
    <w:rsid w:val="004121CE"/>
    <w:rPr>
      <w:rFonts w:ascii="Arial" w:hAnsi="Arial" w:cs="Arial"/>
      <w:b/>
      <w:bCs/>
      <w:sz w:val="26"/>
      <w:szCs w:val="26"/>
    </w:rPr>
  </w:style>
  <w:style w:type="character" w:customStyle="1" w:styleId="Heading4Char">
    <w:name w:val="Heading 4 Char"/>
    <w:link w:val="Heading4"/>
    <w:uiPriority w:val="99"/>
    <w:locked/>
    <w:rsid w:val="004121CE"/>
    <w:rPr>
      <w:rFonts w:ascii="Times New Roman" w:hAnsi="Times New Roman" w:cs="Times New Roman"/>
      <w:b/>
      <w:bCs/>
      <w:sz w:val="28"/>
      <w:szCs w:val="28"/>
    </w:rPr>
  </w:style>
  <w:style w:type="character" w:customStyle="1" w:styleId="Heading5Char">
    <w:name w:val="Heading 5 Char"/>
    <w:link w:val="Heading5"/>
    <w:uiPriority w:val="99"/>
    <w:locked/>
    <w:rsid w:val="004121CE"/>
    <w:rPr>
      <w:rFonts w:ascii=".VnTime" w:hAnsi=".VnTime" w:cs=".VnTime"/>
      <w:b/>
      <w:bCs/>
      <w:i/>
      <w:iCs/>
      <w:sz w:val="26"/>
      <w:szCs w:val="26"/>
    </w:rPr>
  </w:style>
  <w:style w:type="character" w:customStyle="1" w:styleId="Heading6Char">
    <w:name w:val="Heading 6 Char"/>
    <w:link w:val="Heading6"/>
    <w:uiPriority w:val="99"/>
    <w:locked/>
    <w:rsid w:val="004121CE"/>
    <w:rPr>
      <w:rFonts w:ascii="Times New Roman" w:hAnsi="Times New Roman" w:cs="Times New Roman"/>
      <w:b/>
      <w:bCs/>
    </w:rPr>
  </w:style>
  <w:style w:type="character" w:customStyle="1" w:styleId="Heading7Char">
    <w:name w:val="Heading 7 Char"/>
    <w:link w:val="Heading7"/>
    <w:uiPriority w:val="99"/>
    <w:locked/>
    <w:rsid w:val="004121CE"/>
    <w:rPr>
      <w:rFonts w:ascii="Times New Roman" w:hAnsi="Times New Roman" w:cs="Times New Roman"/>
      <w:sz w:val="24"/>
      <w:szCs w:val="24"/>
    </w:rPr>
  </w:style>
  <w:style w:type="character" w:customStyle="1" w:styleId="Heading8Char">
    <w:name w:val="Heading 8 Char"/>
    <w:link w:val="Heading8"/>
    <w:uiPriority w:val="99"/>
    <w:locked/>
    <w:rsid w:val="004121CE"/>
    <w:rPr>
      <w:rFonts w:ascii="Times New Roman" w:hAnsi="Times New Roman" w:cs="Times New Roman"/>
      <w:i/>
      <w:iCs/>
      <w:sz w:val="24"/>
      <w:szCs w:val="24"/>
    </w:rPr>
  </w:style>
  <w:style w:type="character" w:customStyle="1" w:styleId="Heading9Char">
    <w:name w:val="Heading 9 Char"/>
    <w:link w:val="Heading9"/>
    <w:uiPriority w:val="99"/>
    <w:locked/>
    <w:rsid w:val="004121CE"/>
    <w:rPr>
      <w:rFonts w:ascii="Arial" w:hAnsi="Arial" w:cs="Arial"/>
    </w:rPr>
  </w:style>
  <w:style w:type="paragraph" w:styleId="Footer">
    <w:name w:val="footer"/>
    <w:aliases w:val="Char"/>
    <w:basedOn w:val="Normal"/>
    <w:link w:val="FooterChar"/>
    <w:uiPriority w:val="99"/>
    <w:rsid w:val="004121CE"/>
    <w:pPr>
      <w:tabs>
        <w:tab w:val="center" w:pos="4320"/>
        <w:tab w:val="right" w:pos="8640"/>
      </w:tabs>
    </w:pPr>
    <w:rPr>
      <w:rFonts w:eastAsia="Calibri"/>
      <w:snapToGrid w:val="0"/>
    </w:rPr>
  </w:style>
  <w:style w:type="character" w:customStyle="1" w:styleId="FooterChar">
    <w:name w:val="Footer Char"/>
    <w:aliases w:val="Char Char"/>
    <w:link w:val="Footer"/>
    <w:uiPriority w:val="99"/>
    <w:locked/>
    <w:rsid w:val="004121CE"/>
    <w:rPr>
      <w:rFonts w:ascii="Times New Roman" w:hAnsi="Times New Roman" w:cs="Times New Roman"/>
      <w:snapToGrid/>
      <w:sz w:val="28"/>
      <w:szCs w:val="28"/>
    </w:rPr>
  </w:style>
  <w:style w:type="character" w:styleId="PageNumber">
    <w:name w:val="page number"/>
    <w:basedOn w:val="DefaultParagraphFont"/>
    <w:uiPriority w:val="99"/>
    <w:rsid w:val="004121CE"/>
  </w:style>
  <w:style w:type="paragraph" w:styleId="BodyText">
    <w:name w:val="Body Text"/>
    <w:basedOn w:val="Normal"/>
    <w:link w:val="BodyTextChar"/>
    <w:uiPriority w:val="99"/>
    <w:rsid w:val="004121CE"/>
    <w:pPr>
      <w:spacing w:line="360" w:lineRule="auto"/>
      <w:jc w:val="both"/>
    </w:pPr>
    <w:rPr>
      <w:rFonts w:ascii=".VnTime" w:eastAsia="Calibri" w:hAnsi=".VnTime"/>
      <w:sz w:val="26"/>
      <w:szCs w:val="26"/>
    </w:rPr>
  </w:style>
  <w:style w:type="character" w:customStyle="1" w:styleId="BodyTextChar">
    <w:name w:val="Body Text Char"/>
    <w:link w:val="BodyText"/>
    <w:uiPriority w:val="99"/>
    <w:locked/>
    <w:rsid w:val="004121CE"/>
    <w:rPr>
      <w:rFonts w:ascii=".VnTime" w:hAnsi=".VnTime" w:cs=".VnTime"/>
      <w:sz w:val="26"/>
      <w:szCs w:val="26"/>
    </w:rPr>
  </w:style>
  <w:style w:type="paragraph" w:styleId="BalloonText">
    <w:name w:val="Balloon Text"/>
    <w:basedOn w:val="Normal"/>
    <w:link w:val="BalloonTextChar"/>
    <w:uiPriority w:val="99"/>
    <w:semiHidden/>
    <w:rsid w:val="004121CE"/>
    <w:rPr>
      <w:rFonts w:ascii="Tahoma" w:eastAsia="Calibri" w:hAnsi="Tahoma"/>
      <w:sz w:val="16"/>
      <w:szCs w:val="16"/>
    </w:rPr>
  </w:style>
  <w:style w:type="character" w:customStyle="1" w:styleId="BalloonTextChar">
    <w:name w:val="Balloon Text Char"/>
    <w:link w:val="BalloonText"/>
    <w:uiPriority w:val="99"/>
    <w:semiHidden/>
    <w:locked/>
    <w:rsid w:val="004121CE"/>
    <w:rPr>
      <w:rFonts w:ascii="Tahoma" w:hAnsi="Tahoma" w:cs="Tahoma"/>
      <w:sz w:val="16"/>
      <w:szCs w:val="16"/>
    </w:rPr>
  </w:style>
  <w:style w:type="paragraph" w:styleId="ListParagraph">
    <w:name w:val="List Paragraph"/>
    <w:basedOn w:val="Normal"/>
    <w:link w:val="ListParagraphChar"/>
    <w:uiPriority w:val="99"/>
    <w:qFormat/>
    <w:rsid w:val="004121CE"/>
    <w:pPr>
      <w:spacing w:before="120" w:after="200" w:line="276" w:lineRule="auto"/>
      <w:ind w:left="720" w:firstLine="567"/>
      <w:jc w:val="both"/>
    </w:pPr>
    <w:rPr>
      <w:rFonts w:ascii="Calibri" w:eastAsia="Calibri" w:hAnsi="Calibri"/>
      <w:sz w:val="22"/>
      <w:szCs w:val="22"/>
    </w:rPr>
  </w:style>
  <w:style w:type="paragraph" w:styleId="TOC1">
    <w:name w:val="toc 1"/>
    <w:basedOn w:val="Normal"/>
    <w:next w:val="Normal"/>
    <w:autoRedefine/>
    <w:uiPriority w:val="99"/>
    <w:semiHidden/>
    <w:rsid w:val="004121CE"/>
    <w:pPr>
      <w:spacing w:before="60" w:after="60"/>
      <w:ind w:firstLine="720"/>
      <w:jc w:val="both"/>
    </w:pPr>
    <w:rPr>
      <w:b/>
      <w:bCs/>
      <w:sz w:val="24"/>
      <w:szCs w:val="24"/>
      <w:lang w:val="nl-NL"/>
    </w:rPr>
  </w:style>
  <w:style w:type="paragraph" w:styleId="TOC2">
    <w:name w:val="toc 2"/>
    <w:basedOn w:val="Normal"/>
    <w:next w:val="Normal"/>
    <w:autoRedefine/>
    <w:uiPriority w:val="99"/>
    <w:semiHidden/>
    <w:rsid w:val="004121CE"/>
    <w:pPr>
      <w:spacing w:before="60" w:after="60"/>
      <w:ind w:left="280" w:firstLine="720"/>
      <w:jc w:val="both"/>
    </w:pPr>
    <w:rPr>
      <w:b/>
      <w:bCs/>
      <w:sz w:val="24"/>
      <w:szCs w:val="24"/>
      <w:lang w:val="nl-NL"/>
    </w:rPr>
  </w:style>
  <w:style w:type="paragraph" w:styleId="TOC3">
    <w:name w:val="toc 3"/>
    <w:basedOn w:val="Normal"/>
    <w:next w:val="Normal"/>
    <w:autoRedefine/>
    <w:uiPriority w:val="99"/>
    <w:semiHidden/>
    <w:rsid w:val="004121CE"/>
    <w:pPr>
      <w:spacing w:before="60" w:after="60"/>
      <w:ind w:left="560" w:firstLine="720"/>
      <w:jc w:val="both"/>
    </w:pPr>
    <w:rPr>
      <w:b/>
      <w:bCs/>
      <w:sz w:val="24"/>
      <w:szCs w:val="24"/>
      <w:lang w:val="nl-NL"/>
    </w:rPr>
  </w:style>
  <w:style w:type="paragraph" w:styleId="TOC4">
    <w:name w:val="toc 4"/>
    <w:basedOn w:val="Normal"/>
    <w:next w:val="Normal"/>
    <w:autoRedefine/>
    <w:uiPriority w:val="99"/>
    <w:semiHidden/>
    <w:rsid w:val="004121CE"/>
    <w:pPr>
      <w:spacing w:before="60" w:after="60"/>
      <w:ind w:left="840" w:firstLine="720"/>
      <w:jc w:val="both"/>
    </w:pPr>
    <w:rPr>
      <w:sz w:val="24"/>
      <w:szCs w:val="24"/>
      <w:lang w:val="nl-NL"/>
    </w:rPr>
  </w:style>
  <w:style w:type="paragraph" w:styleId="TOC5">
    <w:name w:val="toc 5"/>
    <w:basedOn w:val="Normal"/>
    <w:next w:val="Normal"/>
    <w:autoRedefine/>
    <w:uiPriority w:val="99"/>
    <w:semiHidden/>
    <w:rsid w:val="004121CE"/>
    <w:pPr>
      <w:spacing w:before="60" w:after="60"/>
      <w:ind w:left="1120" w:firstLine="720"/>
      <w:jc w:val="both"/>
    </w:pPr>
    <w:rPr>
      <w:sz w:val="24"/>
      <w:szCs w:val="24"/>
      <w:lang w:val="nl-NL"/>
    </w:rPr>
  </w:style>
  <w:style w:type="paragraph" w:styleId="TOC6">
    <w:name w:val="toc 6"/>
    <w:basedOn w:val="Normal"/>
    <w:next w:val="Normal"/>
    <w:autoRedefine/>
    <w:uiPriority w:val="99"/>
    <w:semiHidden/>
    <w:rsid w:val="004121CE"/>
    <w:pPr>
      <w:spacing w:before="60" w:after="60"/>
      <w:ind w:left="1400" w:firstLine="720"/>
      <w:jc w:val="both"/>
    </w:pPr>
    <w:rPr>
      <w:sz w:val="24"/>
      <w:szCs w:val="24"/>
      <w:lang w:val="nl-NL"/>
    </w:rPr>
  </w:style>
  <w:style w:type="paragraph" w:styleId="Header">
    <w:name w:val="header"/>
    <w:basedOn w:val="Normal"/>
    <w:link w:val="HeaderChar"/>
    <w:uiPriority w:val="99"/>
    <w:rsid w:val="004121CE"/>
    <w:pPr>
      <w:tabs>
        <w:tab w:val="center" w:pos="4680"/>
        <w:tab w:val="right" w:pos="9360"/>
      </w:tabs>
      <w:spacing w:before="120" w:after="120"/>
      <w:ind w:firstLine="567"/>
      <w:jc w:val="both"/>
    </w:pPr>
    <w:rPr>
      <w:rFonts w:eastAsia="Calibri"/>
      <w:sz w:val="24"/>
      <w:szCs w:val="24"/>
    </w:rPr>
  </w:style>
  <w:style w:type="character" w:customStyle="1" w:styleId="HeaderChar">
    <w:name w:val="Header Char"/>
    <w:link w:val="Header"/>
    <w:uiPriority w:val="99"/>
    <w:locked/>
    <w:rsid w:val="004121CE"/>
    <w:rPr>
      <w:rFonts w:ascii="Times New Roman" w:hAnsi="Times New Roman" w:cs="Times New Roman"/>
      <w:sz w:val="24"/>
      <w:szCs w:val="24"/>
    </w:rPr>
  </w:style>
  <w:style w:type="paragraph" w:styleId="NormalWeb">
    <w:name w:val="Normal (Web)"/>
    <w:basedOn w:val="Normal"/>
    <w:uiPriority w:val="99"/>
    <w:rsid w:val="004121CE"/>
    <w:pPr>
      <w:spacing w:before="96" w:after="120" w:line="360" w:lineRule="atLeast"/>
      <w:ind w:firstLine="567"/>
      <w:jc w:val="both"/>
    </w:pPr>
    <w:rPr>
      <w:sz w:val="24"/>
      <w:szCs w:val="24"/>
    </w:rPr>
  </w:style>
  <w:style w:type="paragraph" w:customStyle="1" w:styleId="CharCharCharCharCharCharCharCharCharCharCharCharCharCharCharChar">
    <w:name w:val="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paragraph" w:customStyle="1" w:styleId="Zkladntext-prvnodsazen">
    <w:name w:val="Základní text - první odsazený"/>
    <w:basedOn w:val="Normal"/>
    <w:next w:val="Normal"/>
    <w:uiPriority w:val="99"/>
    <w:rsid w:val="004121CE"/>
    <w:pPr>
      <w:autoSpaceDE w:val="0"/>
      <w:autoSpaceDN w:val="0"/>
      <w:adjustRightInd w:val="0"/>
    </w:pPr>
    <w:rPr>
      <w:rFonts w:ascii="Arial" w:hAnsi="Arial" w:cs="Arial"/>
      <w:sz w:val="24"/>
      <w:szCs w:val="24"/>
      <w:lang w:val="fr-FR" w:eastAsia="fr-FR"/>
    </w:rPr>
  </w:style>
  <w:style w:type="paragraph" w:customStyle="1" w:styleId="b-dieu">
    <w:name w:val="b-dieu"/>
    <w:basedOn w:val="BodyText"/>
    <w:uiPriority w:val="99"/>
    <w:rsid w:val="004121CE"/>
    <w:pPr>
      <w:spacing w:before="120" w:after="120" w:line="240" w:lineRule="auto"/>
      <w:ind w:left="1797" w:hanging="1077"/>
    </w:pPr>
    <w:rPr>
      <w:rFonts w:ascii="Times New Roman" w:hAnsi="Times New Roman"/>
      <w:b/>
      <w:bCs/>
      <w:color w:val="000000"/>
      <w:sz w:val="28"/>
      <w:szCs w:val="28"/>
      <w:lang w:val="nl-NL"/>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character" w:styleId="CommentReference">
    <w:name w:val="annotation reference"/>
    <w:uiPriority w:val="99"/>
    <w:semiHidden/>
    <w:rsid w:val="004121CE"/>
    <w:rPr>
      <w:sz w:val="16"/>
      <w:szCs w:val="16"/>
    </w:rPr>
  </w:style>
  <w:style w:type="paragraph" w:styleId="CommentText">
    <w:name w:val="annotation text"/>
    <w:basedOn w:val="Normal"/>
    <w:link w:val="CommentTextChar"/>
    <w:uiPriority w:val="99"/>
    <w:semiHidden/>
    <w:rsid w:val="004121CE"/>
    <w:rPr>
      <w:rFonts w:eastAsia="Calibri"/>
      <w:sz w:val="20"/>
      <w:szCs w:val="20"/>
    </w:rPr>
  </w:style>
  <w:style w:type="character" w:customStyle="1" w:styleId="CommentTextChar">
    <w:name w:val="Comment Text Char"/>
    <w:link w:val="CommentText"/>
    <w:uiPriority w:val="99"/>
    <w:semiHidden/>
    <w:locked/>
    <w:rsid w:val="004121C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121CE"/>
    <w:rPr>
      <w:b/>
      <w:bCs/>
    </w:rPr>
  </w:style>
  <w:style w:type="character" w:customStyle="1" w:styleId="CommentSubjectChar">
    <w:name w:val="Comment Subject Char"/>
    <w:link w:val="CommentSubject"/>
    <w:uiPriority w:val="99"/>
    <w:semiHidden/>
    <w:locked/>
    <w:rsid w:val="004121CE"/>
    <w:rPr>
      <w:rFonts w:ascii="Times New Roman" w:hAnsi="Times New Roman" w:cs="Times New Roman"/>
      <w:b/>
      <w:bCs/>
      <w:sz w:val="20"/>
      <w:szCs w:val="20"/>
    </w:rPr>
  </w:style>
  <w:style w:type="character" w:styleId="Hyperlink">
    <w:name w:val="Hyperlink"/>
    <w:uiPriority w:val="99"/>
    <w:semiHidden/>
    <w:rsid w:val="00AA20C3"/>
    <w:rPr>
      <w:color w:val="0000FF"/>
      <w:u w:val="single"/>
    </w:rPr>
  </w:style>
  <w:style w:type="table" w:styleId="TableGrid">
    <w:name w:val="Table Grid"/>
    <w:basedOn w:val="TableNormal"/>
    <w:locked/>
    <w:rsid w:val="008A2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82C06"/>
    <w:rPr>
      <w:sz w:val="20"/>
      <w:szCs w:val="20"/>
    </w:rPr>
  </w:style>
  <w:style w:type="character" w:customStyle="1" w:styleId="FootnoteTextChar">
    <w:name w:val="Footnote Text Char"/>
    <w:link w:val="FootnoteText"/>
    <w:uiPriority w:val="99"/>
    <w:semiHidden/>
    <w:rsid w:val="00482C06"/>
    <w:rPr>
      <w:rFonts w:ascii="Times New Roman" w:eastAsia="Times New Roman" w:hAnsi="Times New Roman"/>
    </w:rPr>
  </w:style>
  <w:style w:type="character" w:styleId="FootnoteReference">
    <w:name w:val="footnote reference"/>
    <w:uiPriority w:val="99"/>
    <w:semiHidden/>
    <w:unhideWhenUsed/>
    <w:rsid w:val="00482C06"/>
    <w:rPr>
      <w:vertAlign w:val="superscript"/>
    </w:rPr>
  </w:style>
  <w:style w:type="paragraph" w:styleId="EndnoteText">
    <w:name w:val="endnote text"/>
    <w:basedOn w:val="Normal"/>
    <w:link w:val="EndnoteTextChar"/>
    <w:uiPriority w:val="99"/>
    <w:semiHidden/>
    <w:unhideWhenUsed/>
    <w:rsid w:val="00B86857"/>
    <w:rPr>
      <w:sz w:val="20"/>
      <w:szCs w:val="20"/>
    </w:rPr>
  </w:style>
  <w:style w:type="character" w:customStyle="1" w:styleId="EndnoteTextChar">
    <w:name w:val="Endnote Text Char"/>
    <w:link w:val="EndnoteText"/>
    <w:uiPriority w:val="99"/>
    <w:semiHidden/>
    <w:rsid w:val="00B86857"/>
    <w:rPr>
      <w:rFonts w:ascii="Times New Roman" w:eastAsia="Times New Roman" w:hAnsi="Times New Roman"/>
    </w:rPr>
  </w:style>
  <w:style w:type="character" w:styleId="EndnoteReference">
    <w:name w:val="endnote reference"/>
    <w:uiPriority w:val="99"/>
    <w:semiHidden/>
    <w:unhideWhenUsed/>
    <w:rsid w:val="00B86857"/>
    <w:rPr>
      <w:vertAlign w:val="superscript"/>
    </w:rPr>
  </w:style>
  <w:style w:type="character" w:styleId="PlaceholderText">
    <w:name w:val="Placeholder Text"/>
    <w:uiPriority w:val="99"/>
    <w:semiHidden/>
    <w:rsid w:val="00F1202D"/>
    <w:rPr>
      <w:color w:val="808080"/>
    </w:rPr>
  </w:style>
  <w:style w:type="paragraph" w:styleId="Title">
    <w:name w:val="Title"/>
    <w:basedOn w:val="Normal"/>
    <w:next w:val="Normal"/>
    <w:link w:val="TitleChar"/>
    <w:qFormat/>
    <w:locked/>
    <w:rsid w:val="00521D5D"/>
    <w:pPr>
      <w:spacing w:before="240" w:after="60"/>
      <w:jc w:val="center"/>
      <w:outlineLvl w:val="0"/>
    </w:pPr>
    <w:rPr>
      <w:rFonts w:ascii="Cambria" w:hAnsi="Cambria"/>
      <w:b/>
      <w:bCs/>
      <w:kern w:val="28"/>
      <w:sz w:val="32"/>
      <w:szCs w:val="32"/>
    </w:rPr>
  </w:style>
  <w:style w:type="character" w:customStyle="1" w:styleId="TitleChar">
    <w:name w:val="Title Char"/>
    <w:link w:val="Title"/>
    <w:rsid w:val="00521D5D"/>
    <w:rPr>
      <w:rFonts w:ascii="Cambria" w:eastAsia="Times New Roman" w:hAnsi="Cambria" w:cs="Times New Roman"/>
      <w:b/>
      <w:bCs/>
      <w:kern w:val="28"/>
      <w:sz w:val="32"/>
      <w:szCs w:val="32"/>
    </w:rPr>
  </w:style>
  <w:style w:type="paragraph" w:styleId="Revision">
    <w:name w:val="Revision"/>
    <w:hidden/>
    <w:uiPriority w:val="99"/>
    <w:semiHidden/>
    <w:rsid w:val="00FE4A11"/>
    <w:rPr>
      <w:rFonts w:ascii="Times New Roman" w:eastAsia="Times New Roman" w:hAnsi="Times New Roman"/>
      <w:sz w:val="28"/>
      <w:szCs w:val="28"/>
      <w:lang w:val="en-US" w:eastAsia="en-US"/>
    </w:rPr>
  </w:style>
  <w:style w:type="paragraph" w:styleId="DocumentMap">
    <w:name w:val="Document Map"/>
    <w:basedOn w:val="Normal"/>
    <w:link w:val="DocumentMapChar"/>
    <w:uiPriority w:val="99"/>
    <w:semiHidden/>
    <w:unhideWhenUsed/>
    <w:rsid w:val="00875630"/>
    <w:rPr>
      <w:rFonts w:ascii="Tahoma" w:hAnsi="Tahoma"/>
      <w:sz w:val="16"/>
      <w:szCs w:val="16"/>
    </w:rPr>
  </w:style>
  <w:style w:type="character" w:customStyle="1" w:styleId="DocumentMapChar">
    <w:name w:val="Document Map Char"/>
    <w:link w:val="DocumentMap"/>
    <w:uiPriority w:val="99"/>
    <w:semiHidden/>
    <w:rsid w:val="00875630"/>
    <w:rPr>
      <w:rFonts w:ascii="Tahoma" w:eastAsia="Times New Roman" w:hAnsi="Tahoma" w:cs="Tahoma"/>
      <w:sz w:val="16"/>
      <w:szCs w:val="16"/>
      <w:lang w:val="en-US" w:eastAsia="en-US"/>
    </w:rPr>
  </w:style>
  <w:style w:type="character" w:styleId="Strong">
    <w:name w:val="Strong"/>
    <w:qFormat/>
    <w:locked/>
    <w:rsid w:val="009065AD"/>
    <w:rPr>
      <w:b/>
      <w:bCs/>
    </w:rPr>
  </w:style>
  <w:style w:type="character" w:customStyle="1" w:styleId="ListParagraphChar">
    <w:name w:val="List Paragraph Char"/>
    <w:link w:val="ListParagraph"/>
    <w:uiPriority w:val="99"/>
    <w:locked/>
    <w:rsid w:val="000615AB"/>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6307">
      <w:bodyDiv w:val="1"/>
      <w:marLeft w:val="0"/>
      <w:marRight w:val="0"/>
      <w:marTop w:val="0"/>
      <w:marBottom w:val="0"/>
      <w:divBdr>
        <w:top w:val="none" w:sz="0" w:space="0" w:color="auto"/>
        <w:left w:val="none" w:sz="0" w:space="0" w:color="auto"/>
        <w:bottom w:val="none" w:sz="0" w:space="0" w:color="auto"/>
        <w:right w:val="none" w:sz="0" w:space="0" w:color="auto"/>
      </w:divBdr>
    </w:div>
    <w:div w:id="64113646">
      <w:bodyDiv w:val="1"/>
      <w:marLeft w:val="0"/>
      <w:marRight w:val="0"/>
      <w:marTop w:val="0"/>
      <w:marBottom w:val="0"/>
      <w:divBdr>
        <w:top w:val="none" w:sz="0" w:space="0" w:color="auto"/>
        <w:left w:val="none" w:sz="0" w:space="0" w:color="auto"/>
        <w:bottom w:val="none" w:sz="0" w:space="0" w:color="auto"/>
        <w:right w:val="none" w:sz="0" w:space="0" w:color="auto"/>
      </w:divBdr>
    </w:div>
    <w:div w:id="95713745">
      <w:bodyDiv w:val="1"/>
      <w:marLeft w:val="0"/>
      <w:marRight w:val="0"/>
      <w:marTop w:val="0"/>
      <w:marBottom w:val="0"/>
      <w:divBdr>
        <w:top w:val="none" w:sz="0" w:space="0" w:color="auto"/>
        <w:left w:val="none" w:sz="0" w:space="0" w:color="auto"/>
        <w:bottom w:val="none" w:sz="0" w:space="0" w:color="auto"/>
        <w:right w:val="none" w:sz="0" w:space="0" w:color="auto"/>
      </w:divBdr>
    </w:div>
    <w:div w:id="107821221">
      <w:bodyDiv w:val="1"/>
      <w:marLeft w:val="0"/>
      <w:marRight w:val="0"/>
      <w:marTop w:val="0"/>
      <w:marBottom w:val="0"/>
      <w:divBdr>
        <w:top w:val="none" w:sz="0" w:space="0" w:color="auto"/>
        <w:left w:val="none" w:sz="0" w:space="0" w:color="auto"/>
        <w:bottom w:val="none" w:sz="0" w:space="0" w:color="auto"/>
        <w:right w:val="none" w:sz="0" w:space="0" w:color="auto"/>
      </w:divBdr>
    </w:div>
    <w:div w:id="158346490">
      <w:bodyDiv w:val="1"/>
      <w:marLeft w:val="0"/>
      <w:marRight w:val="0"/>
      <w:marTop w:val="0"/>
      <w:marBottom w:val="0"/>
      <w:divBdr>
        <w:top w:val="none" w:sz="0" w:space="0" w:color="auto"/>
        <w:left w:val="none" w:sz="0" w:space="0" w:color="auto"/>
        <w:bottom w:val="none" w:sz="0" w:space="0" w:color="auto"/>
        <w:right w:val="none" w:sz="0" w:space="0" w:color="auto"/>
      </w:divBdr>
    </w:div>
    <w:div w:id="171073029">
      <w:bodyDiv w:val="1"/>
      <w:marLeft w:val="0"/>
      <w:marRight w:val="0"/>
      <w:marTop w:val="0"/>
      <w:marBottom w:val="0"/>
      <w:divBdr>
        <w:top w:val="none" w:sz="0" w:space="0" w:color="auto"/>
        <w:left w:val="none" w:sz="0" w:space="0" w:color="auto"/>
        <w:bottom w:val="none" w:sz="0" w:space="0" w:color="auto"/>
        <w:right w:val="none" w:sz="0" w:space="0" w:color="auto"/>
      </w:divBdr>
    </w:div>
    <w:div w:id="194120146">
      <w:bodyDiv w:val="1"/>
      <w:marLeft w:val="0"/>
      <w:marRight w:val="0"/>
      <w:marTop w:val="0"/>
      <w:marBottom w:val="0"/>
      <w:divBdr>
        <w:top w:val="none" w:sz="0" w:space="0" w:color="auto"/>
        <w:left w:val="none" w:sz="0" w:space="0" w:color="auto"/>
        <w:bottom w:val="none" w:sz="0" w:space="0" w:color="auto"/>
        <w:right w:val="none" w:sz="0" w:space="0" w:color="auto"/>
      </w:divBdr>
    </w:div>
    <w:div w:id="274487654">
      <w:bodyDiv w:val="1"/>
      <w:marLeft w:val="0"/>
      <w:marRight w:val="0"/>
      <w:marTop w:val="0"/>
      <w:marBottom w:val="0"/>
      <w:divBdr>
        <w:top w:val="none" w:sz="0" w:space="0" w:color="auto"/>
        <w:left w:val="none" w:sz="0" w:space="0" w:color="auto"/>
        <w:bottom w:val="none" w:sz="0" w:space="0" w:color="auto"/>
        <w:right w:val="none" w:sz="0" w:space="0" w:color="auto"/>
      </w:divBdr>
    </w:div>
    <w:div w:id="378021559">
      <w:bodyDiv w:val="1"/>
      <w:marLeft w:val="0"/>
      <w:marRight w:val="0"/>
      <w:marTop w:val="0"/>
      <w:marBottom w:val="0"/>
      <w:divBdr>
        <w:top w:val="none" w:sz="0" w:space="0" w:color="auto"/>
        <w:left w:val="none" w:sz="0" w:space="0" w:color="auto"/>
        <w:bottom w:val="none" w:sz="0" w:space="0" w:color="auto"/>
        <w:right w:val="none" w:sz="0" w:space="0" w:color="auto"/>
      </w:divBdr>
    </w:div>
    <w:div w:id="433479012">
      <w:bodyDiv w:val="1"/>
      <w:marLeft w:val="0"/>
      <w:marRight w:val="0"/>
      <w:marTop w:val="0"/>
      <w:marBottom w:val="0"/>
      <w:divBdr>
        <w:top w:val="none" w:sz="0" w:space="0" w:color="auto"/>
        <w:left w:val="none" w:sz="0" w:space="0" w:color="auto"/>
        <w:bottom w:val="none" w:sz="0" w:space="0" w:color="auto"/>
        <w:right w:val="none" w:sz="0" w:space="0" w:color="auto"/>
      </w:divBdr>
    </w:div>
    <w:div w:id="445933041">
      <w:bodyDiv w:val="1"/>
      <w:marLeft w:val="0"/>
      <w:marRight w:val="0"/>
      <w:marTop w:val="0"/>
      <w:marBottom w:val="0"/>
      <w:divBdr>
        <w:top w:val="none" w:sz="0" w:space="0" w:color="auto"/>
        <w:left w:val="none" w:sz="0" w:space="0" w:color="auto"/>
        <w:bottom w:val="none" w:sz="0" w:space="0" w:color="auto"/>
        <w:right w:val="none" w:sz="0" w:space="0" w:color="auto"/>
      </w:divBdr>
    </w:div>
    <w:div w:id="516118425">
      <w:bodyDiv w:val="1"/>
      <w:marLeft w:val="0"/>
      <w:marRight w:val="0"/>
      <w:marTop w:val="0"/>
      <w:marBottom w:val="0"/>
      <w:divBdr>
        <w:top w:val="none" w:sz="0" w:space="0" w:color="auto"/>
        <w:left w:val="none" w:sz="0" w:space="0" w:color="auto"/>
        <w:bottom w:val="none" w:sz="0" w:space="0" w:color="auto"/>
        <w:right w:val="none" w:sz="0" w:space="0" w:color="auto"/>
      </w:divBdr>
    </w:div>
    <w:div w:id="594899610">
      <w:bodyDiv w:val="1"/>
      <w:marLeft w:val="0"/>
      <w:marRight w:val="0"/>
      <w:marTop w:val="0"/>
      <w:marBottom w:val="0"/>
      <w:divBdr>
        <w:top w:val="none" w:sz="0" w:space="0" w:color="auto"/>
        <w:left w:val="none" w:sz="0" w:space="0" w:color="auto"/>
        <w:bottom w:val="none" w:sz="0" w:space="0" w:color="auto"/>
        <w:right w:val="none" w:sz="0" w:space="0" w:color="auto"/>
      </w:divBdr>
    </w:div>
    <w:div w:id="705645085">
      <w:bodyDiv w:val="1"/>
      <w:marLeft w:val="0"/>
      <w:marRight w:val="0"/>
      <w:marTop w:val="0"/>
      <w:marBottom w:val="0"/>
      <w:divBdr>
        <w:top w:val="none" w:sz="0" w:space="0" w:color="auto"/>
        <w:left w:val="none" w:sz="0" w:space="0" w:color="auto"/>
        <w:bottom w:val="none" w:sz="0" w:space="0" w:color="auto"/>
        <w:right w:val="none" w:sz="0" w:space="0" w:color="auto"/>
      </w:divBdr>
    </w:div>
    <w:div w:id="739403477">
      <w:bodyDiv w:val="1"/>
      <w:marLeft w:val="0"/>
      <w:marRight w:val="0"/>
      <w:marTop w:val="0"/>
      <w:marBottom w:val="0"/>
      <w:divBdr>
        <w:top w:val="none" w:sz="0" w:space="0" w:color="auto"/>
        <w:left w:val="none" w:sz="0" w:space="0" w:color="auto"/>
        <w:bottom w:val="none" w:sz="0" w:space="0" w:color="auto"/>
        <w:right w:val="none" w:sz="0" w:space="0" w:color="auto"/>
      </w:divBdr>
    </w:div>
    <w:div w:id="774205714">
      <w:bodyDiv w:val="1"/>
      <w:marLeft w:val="0"/>
      <w:marRight w:val="0"/>
      <w:marTop w:val="0"/>
      <w:marBottom w:val="0"/>
      <w:divBdr>
        <w:top w:val="none" w:sz="0" w:space="0" w:color="auto"/>
        <w:left w:val="none" w:sz="0" w:space="0" w:color="auto"/>
        <w:bottom w:val="none" w:sz="0" w:space="0" w:color="auto"/>
        <w:right w:val="none" w:sz="0" w:space="0" w:color="auto"/>
      </w:divBdr>
      <w:divsChild>
        <w:div w:id="17661904">
          <w:marLeft w:val="0"/>
          <w:marRight w:val="0"/>
          <w:marTop w:val="0"/>
          <w:marBottom w:val="0"/>
          <w:divBdr>
            <w:top w:val="none" w:sz="0" w:space="0" w:color="auto"/>
            <w:left w:val="none" w:sz="0" w:space="0" w:color="auto"/>
            <w:bottom w:val="none" w:sz="0" w:space="0" w:color="auto"/>
            <w:right w:val="none" w:sz="0" w:space="0" w:color="auto"/>
          </w:divBdr>
        </w:div>
        <w:div w:id="113066187">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sChild>
    </w:div>
    <w:div w:id="917592130">
      <w:bodyDiv w:val="1"/>
      <w:marLeft w:val="0"/>
      <w:marRight w:val="0"/>
      <w:marTop w:val="0"/>
      <w:marBottom w:val="0"/>
      <w:divBdr>
        <w:top w:val="none" w:sz="0" w:space="0" w:color="auto"/>
        <w:left w:val="none" w:sz="0" w:space="0" w:color="auto"/>
        <w:bottom w:val="none" w:sz="0" w:space="0" w:color="auto"/>
        <w:right w:val="none" w:sz="0" w:space="0" w:color="auto"/>
      </w:divBdr>
    </w:div>
    <w:div w:id="1020013523">
      <w:bodyDiv w:val="1"/>
      <w:marLeft w:val="0"/>
      <w:marRight w:val="0"/>
      <w:marTop w:val="0"/>
      <w:marBottom w:val="0"/>
      <w:divBdr>
        <w:top w:val="none" w:sz="0" w:space="0" w:color="auto"/>
        <w:left w:val="none" w:sz="0" w:space="0" w:color="auto"/>
        <w:bottom w:val="none" w:sz="0" w:space="0" w:color="auto"/>
        <w:right w:val="none" w:sz="0" w:space="0" w:color="auto"/>
      </w:divBdr>
    </w:div>
    <w:div w:id="1077828856">
      <w:bodyDiv w:val="1"/>
      <w:marLeft w:val="0"/>
      <w:marRight w:val="0"/>
      <w:marTop w:val="0"/>
      <w:marBottom w:val="0"/>
      <w:divBdr>
        <w:top w:val="none" w:sz="0" w:space="0" w:color="auto"/>
        <w:left w:val="none" w:sz="0" w:space="0" w:color="auto"/>
        <w:bottom w:val="none" w:sz="0" w:space="0" w:color="auto"/>
        <w:right w:val="none" w:sz="0" w:space="0" w:color="auto"/>
      </w:divBdr>
    </w:div>
    <w:div w:id="1102988702">
      <w:bodyDiv w:val="1"/>
      <w:marLeft w:val="0"/>
      <w:marRight w:val="0"/>
      <w:marTop w:val="0"/>
      <w:marBottom w:val="0"/>
      <w:divBdr>
        <w:top w:val="none" w:sz="0" w:space="0" w:color="auto"/>
        <w:left w:val="none" w:sz="0" w:space="0" w:color="auto"/>
        <w:bottom w:val="none" w:sz="0" w:space="0" w:color="auto"/>
        <w:right w:val="none" w:sz="0" w:space="0" w:color="auto"/>
      </w:divBdr>
    </w:div>
    <w:div w:id="1147011083">
      <w:bodyDiv w:val="1"/>
      <w:marLeft w:val="0"/>
      <w:marRight w:val="0"/>
      <w:marTop w:val="0"/>
      <w:marBottom w:val="0"/>
      <w:divBdr>
        <w:top w:val="none" w:sz="0" w:space="0" w:color="auto"/>
        <w:left w:val="none" w:sz="0" w:space="0" w:color="auto"/>
        <w:bottom w:val="none" w:sz="0" w:space="0" w:color="auto"/>
        <w:right w:val="none" w:sz="0" w:space="0" w:color="auto"/>
      </w:divBdr>
    </w:div>
    <w:div w:id="1212182756">
      <w:bodyDiv w:val="1"/>
      <w:marLeft w:val="0"/>
      <w:marRight w:val="0"/>
      <w:marTop w:val="0"/>
      <w:marBottom w:val="0"/>
      <w:divBdr>
        <w:top w:val="none" w:sz="0" w:space="0" w:color="auto"/>
        <w:left w:val="none" w:sz="0" w:space="0" w:color="auto"/>
        <w:bottom w:val="none" w:sz="0" w:space="0" w:color="auto"/>
        <w:right w:val="none" w:sz="0" w:space="0" w:color="auto"/>
      </w:divBdr>
    </w:div>
    <w:div w:id="1232036116">
      <w:bodyDiv w:val="1"/>
      <w:marLeft w:val="0"/>
      <w:marRight w:val="0"/>
      <w:marTop w:val="0"/>
      <w:marBottom w:val="0"/>
      <w:divBdr>
        <w:top w:val="none" w:sz="0" w:space="0" w:color="auto"/>
        <w:left w:val="none" w:sz="0" w:space="0" w:color="auto"/>
        <w:bottom w:val="none" w:sz="0" w:space="0" w:color="auto"/>
        <w:right w:val="none" w:sz="0" w:space="0" w:color="auto"/>
      </w:divBdr>
    </w:div>
    <w:div w:id="1277565863">
      <w:bodyDiv w:val="1"/>
      <w:marLeft w:val="0"/>
      <w:marRight w:val="0"/>
      <w:marTop w:val="0"/>
      <w:marBottom w:val="0"/>
      <w:divBdr>
        <w:top w:val="none" w:sz="0" w:space="0" w:color="auto"/>
        <w:left w:val="none" w:sz="0" w:space="0" w:color="auto"/>
        <w:bottom w:val="none" w:sz="0" w:space="0" w:color="auto"/>
        <w:right w:val="none" w:sz="0" w:space="0" w:color="auto"/>
      </w:divBdr>
    </w:div>
    <w:div w:id="1375041745">
      <w:bodyDiv w:val="1"/>
      <w:marLeft w:val="0"/>
      <w:marRight w:val="0"/>
      <w:marTop w:val="0"/>
      <w:marBottom w:val="0"/>
      <w:divBdr>
        <w:top w:val="none" w:sz="0" w:space="0" w:color="auto"/>
        <w:left w:val="none" w:sz="0" w:space="0" w:color="auto"/>
        <w:bottom w:val="none" w:sz="0" w:space="0" w:color="auto"/>
        <w:right w:val="none" w:sz="0" w:space="0" w:color="auto"/>
      </w:divBdr>
    </w:div>
    <w:div w:id="1409377717">
      <w:bodyDiv w:val="1"/>
      <w:marLeft w:val="0"/>
      <w:marRight w:val="0"/>
      <w:marTop w:val="0"/>
      <w:marBottom w:val="0"/>
      <w:divBdr>
        <w:top w:val="none" w:sz="0" w:space="0" w:color="auto"/>
        <w:left w:val="none" w:sz="0" w:space="0" w:color="auto"/>
        <w:bottom w:val="none" w:sz="0" w:space="0" w:color="auto"/>
        <w:right w:val="none" w:sz="0" w:space="0" w:color="auto"/>
      </w:divBdr>
    </w:div>
    <w:div w:id="1460033664">
      <w:bodyDiv w:val="1"/>
      <w:marLeft w:val="0"/>
      <w:marRight w:val="0"/>
      <w:marTop w:val="0"/>
      <w:marBottom w:val="0"/>
      <w:divBdr>
        <w:top w:val="none" w:sz="0" w:space="0" w:color="auto"/>
        <w:left w:val="none" w:sz="0" w:space="0" w:color="auto"/>
        <w:bottom w:val="none" w:sz="0" w:space="0" w:color="auto"/>
        <w:right w:val="none" w:sz="0" w:space="0" w:color="auto"/>
      </w:divBdr>
    </w:div>
    <w:div w:id="1502037487">
      <w:bodyDiv w:val="1"/>
      <w:marLeft w:val="0"/>
      <w:marRight w:val="0"/>
      <w:marTop w:val="0"/>
      <w:marBottom w:val="0"/>
      <w:divBdr>
        <w:top w:val="none" w:sz="0" w:space="0" w:color="auto"/>
        <w:left w:val="none" w:sz="0" w:space="0" w:color="auto"/>
        <w:bottom w:val="none" w:sz="0" w:space="0" w:color="auto"/>
        <w:right w:val="none" w:sz="0" w:space="0" w:color="auto"/>
      </w:divBdr>
    </w:div>
    <w:div w:id="1566522972">
      <w:bodyDiv w:val="1"/>
      <w:marLeft w:val="0"/>
      <w:marRight w:val="0"/>
      <w:marTop w:val="0"/>
      <w:marBottom w:val="0"/>
      <w:divBdr>
        <w:top w:val="none" w:sz="0" w:space="0" w:color="auto"/>
        <w:left w:val="none" w:sz="0" w:space="0" w:color="auto"/>
        <w:bottom w:val="none" w:sz="0" w:space="0" w:color="auto"/>
        <w:right w:val="none" w:sz="0" w:space="0" w:color="auto"/>
      </w:divBdr>
    </w:div>
    <w:div w:id="1673990371">
      <w:bodyDiv w:val="1"/>
      <w:marLeft w:val="0"/>
      <w:marRight w:val="0"/>
      <w:marTop w:val="0"/>
      <w:marBottom w:val="0"/>
      <w:divBdr>
        <w:top w:val="none" w:sz="0" w:space="0" w:color="auto"/>
        <w:left w:val="none" w:sz="0" w:space="0" w:color="auto"/>
        <w:bottom w:val="none" w:sz="0" w:space="0" w:color="auto"/>
        <w:right w:val="none" w:sz="0" w:space="0" w:color="auto"/>
      </w:divBdr>
    </w:div>
    <w:div w:id="1679229038">
      <w:bodyDiv w:val="1"/>
      <w:marLeft w:val="0"/>
      <w:marRight w:val="0"/>
      <w:marTop w:val="0"/>
      <w:marBottom w:val="0"/>
      <w:divBdr>
        <w:top w:val="none" w:sz="0" w:space="0" w:color="auto"/>
        <w:left w:val="none" w:sz="0" w:space="0" w:color="auto"/>
        <w:bottom w:val="none" w:sz="0" w:space="0" w:color="auto"/>
        <w:right w:val="none" w:sz="0" w:space="0" w:color="auto"/>
      </w:divBdr>
    </w:div>
    <w:div w:id="1688407674">
      <w:bodyDiv w:val="1"/>
      <w:marLeft w:val="0"/>
      <w:marRight w:val="0"/>
      <w:marTop w:val="0"/>
      <w:marBottom w:val="0"/>
      <w:divBdr>
        <w:top w:val="none" w:sz="0" w:space="0" w:color="auto"/>
        <w:left w:val="none" w:sz="0" w:space="0" w:color="auto"/>
        <w:bottom w:val="none" w:sz="0" w:space="0" w:color="auto"/>
        <w:right w:val="none" w:sz="0" w:space="0" w:color="auto"/>
      </w:divBdr>
    </w:div>
    <w:div w:id="1773159270">
      <w:bodyDiv w:val="1"/>
      <w:marLeft w:val="0"/>
      <w:marRight w:val="0"/>
      <w:marTop w:val="0"/>
      <w:marBottom w:val="0"/>
      <w:divBdr>
        <w:top w:val="none" w:sz="0" w:space="0" w:color="auto"/>
        <w:left w:val="none" w:sz="0" w:space="0" w:color="auto"/>
        <w:bottom w:val="none" w:sz="0" w:space="0" w:color="auto"/>
        <w:right w:val="none" w:sz="0" w:space="0" w:color="auto"/>
      </w:divBdr>
    </w:div>
    <w:div w:id="1940865614">
      <w:bodyDiv w:val="1"/>
      <w:marLeft w:val="0"/>
      <w:marRight w:val="0"/>
      <w:marTop w:val="0"/>
      <w:marBottom w:val="0"/>
      <w:divBdr>
        <w:top w:val="none" w:sz="0" w:space="0" w:color="auto"/>
        <w:left w:val="none" w:sz="0" w:space="0" w:color="auto"/>
        <w:bottom w:val="none" w:sz="0" w:space="0" w:color="auto"/>
        <w:right w:val="none" w:sz="0" w:space="0" w:color="auto"/>
      </w:divBdr>
    </w:div>
    <w:div w:id="1978416182">
      <w:bodyDiv w:val="1"/>
      <w:marLeft w:val="0"/>
      <w:marRight w:val="0"/>
      <w:marTop w:val="0"/>
      <w:marBottom w:val="0"/>
      <w:divBdr>
        <w:top w:val="none" w:sz="0" w:space="0" w:color="auto"/>
        <w:left w:val="none" w:sz="0" w:space="0" w:color="auto"/>
        <w:bottom w:val="none" w:sz="0" w:space="0" w:color="auto"/>
        <w:right w:val="none" w:sz="0" w:space="0" w:color="auto"/>
      </w:divBdr>
    </w:div>
    <w:div w:id="1987927343">
      <w:bodyDiv w:val="1"/>
      <w:marLeft w:val="0"/>
      <w:marRight w:val="0"/>
      <w:marTop w:val="0"/>
      <w:marBottom w:val="0"/>
      <w:divBdr>
        <w:top w:val="none" w:sz="0" w:space="0" w:color="auto"/>
        <w:left w:val="none" w:sz="0" w:space="0" w:color="auto"/>
        <w:bottom w:val="none" w:sz="0" w:space="0" w:color="auto"/>
        <w:right w:val="none" w:sz="0" w:space="0" w:color="auto"/>
      </w:divBdr>
      <w:divsChild>
        <w:div w:id="795105870">
          <w:marLeft w:val="0"/>
          <w:marRight w:val="0"/>
          <w:marTop w:val="0"/>
          <w:marBottom w:val="0"/>
          <w:divBdr>
            <w:top w:val="none" w:sz="0" w:space="0" w:color="auto"/>
            <w:left w:val="none" w:sz="0" w:space="0" w:color="auto"/>
            <w:bottom w:val="none" w:sz="0" w:space="0" w:color="auto"/>
            <w:right w:val="none" w:sz="0" w:space="0" w:color="auto"/>
          </w:divBdr>
        </w:div>
        <w:div w:id="1052314202">
          <w:marLeft w:val="0"/>
          <w:marRight w:val="0"/>
          <w:marTop w:val="0"/>
          <w:marBottom w:val="0"/>
          <w:divBdr>
            <w:top w:val="none" w:sz="0" w:space="0" w:color="auto"/>
            <w:left w:val="none" w:sz="0" w:space="0" w:color="auto"/>
            <w:bottom w:val="none" w:sz="0" w:space="0" w:color="auto"/>
            <w:right w:val="none" w:sz="0" w:space="0" w:color="auto"/>
          </w:divBdr>
        </w:div>
      </w:divsChild>
    </w:div>
    <w:div w:id="2008701419">
      <w:bodyDiv w:val="1"/>
      <w:marLeft w:val="0"/>
      <w:marRight w:val="0"/>
      <w:marTop w:val="0"/>
      <w:marBottom w:val="0"/>
      <w:divBdr>
        <w:top w:val="none" w:sz="0" w:space="0" w:color="auto"/>
        <w:left w:val="none" w:sz="0" w:space="0" w:color="auto"/>
        <w:bottom w:val="none" w:sz="0" w:space="0" w:color="auto"/>
        <w:right w:val="none" w:sz="0" w:space="0" w:color="auto"/>
      </w:divBdr>
    </w:div>
    <w:div w:id="2034115703">
      <w:bodyDiv w:val="1"/>
      <w:marLeft w:val="0"/>
      <w:marRight w:val="0"/>
      <w:marTop w:val="0"/>
      <w:marBottom w:val="0"/>
      <w:divBdr>
        <w:top w:val="none" w:sz="0" w:space="0" w:color="auto"/>
        <w:left w:val="none" w:sz="0" w:space="0" w:color="auto"/>
        <w:bottom w:val="none" w:sz="0" w:space="0" w:color="auto"/>
        <w:right w:val="none" w:sz="0" w:space="0" w:color="auto"/>
      </w:divBdr>
    </w:div>
    <w:div w:id="2070685208">
      <w:bodyDiv w:val="1"/>
      <w:marLeft w:val="0"/>
      <w:marRight w:val="0"/>
      <w:marTop w:val="0"/>
      <w:marBottom w:val="0"/>
      <w:divBdr>
        <w:top w:val="none" w:sz="0" w:space="0" w:color="auto"/>
        <w:left w:val="none" w:sz="0" w:space="0" w:color="auto"/>
        <w:bottom w:val="none" w:sz="0" w:space="0" w:color="auto"/>
        <w:right w:val="none" w:sz="0" w:space="0" w:color="auto"/>
      </w:divBdr>
    </w:div>
    <w:div w:id="210556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47350-8D87-49D4-B56E-00147CCBE1DF}">
  <ds:schemaRefs>
    <ds:schemaRef ds:uri="http://schemas.openxmlformats.org/officeDocument/2006/bibliography"/>
  </ds:schemaRefs>
</ds:datastoreItem>
</file>

<file path=customXml/itemProps2.xml><?xml version="1.0" encoding="utf-8"?>
<ds:datastoreItem xmlns:ds="http://schemas.openxmlformats.org/officeDocument/2006/customXml" ds:itemID="{16B810EC-7479-47E3-B433-BCF9FB314CCF}"/>
</file>

<file path=customXml/itemProps3.xml><?xml version="1.0" encoding="utf-8"?>
<ds:datastoreItem xmlns:ds="http://schemas.openxmlformats.org/officeDocument/2006/customXml" ds:itemID="{64CB01E0-E5F4-4492-87FA-65DC871D9856}"/>
</file>

<file path=customXml/itemProps4.xml><?xml version="1.0" encoding="utf-8"?>
<ds:datastoreItem xmlns:ds="http://schemas.openxmlformats.org/officeDocument/2006/customXml" ds:itemID="{FB723771-BDDF-4AAB-A81C-0D835E459E90}"/>
</file>

<file path=docProps/app.xml><?xml version="1.0" encoding="utf-8"?>
<Properties xmlns="http://schemas.openxmlformats.org/officeDocument/2006/extended-properties" xmlns:vt="http://schemas.openxmlformats.org/officeDocument/2006/docPropsVTypes">
  <Template>Normal</Template>
  <TotalTime>0</TotalTime>
  <Pages>58</Pages>
  <Words>16952</Words>
  <Characters>96633</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BỘ TÀI CHÍNH</vt:lpstr>
    </vt:vector>
  </TitlesOfParts>
  <Company>home</Company>
  <LinksUpToDate>false</LinksUpToDate>
  <CharactersWithSpaces>113359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Thuybt</dc:creator>
  <cp:lastModifiedBy>Trinh Viet Ha (PC)</cp:lastModifiedBy>
  <cp:revision>2</cp:revision>
  <cp:lastPrinted>2022-11-01T08:43:00Z</cp:lastPrinted>
  <dcterms:created xsi:type="dcterms:W3CDTF">2022-12-21T02:04:00Z</dcterms:created>
  <dcterms:modified xsi:type="dcterms:W3CDTF">2022-12-21T02:04:00Z</dcterms:modified>
</cp:coreProperties>
</file>