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31" w:type="dxa"/>
        <w:tblLook w:val="01E0" w:firstRow="1" w:lastRow="1" w:firstColumn="1" w:lastColumn="1" w:noHBand="0" w:noVBand="0"/>
      </w:tblPr>
      <w:tblGrid>
        <w:gridCol w:w="3085"/>
        <w:gridCol w:w="476"/>
        <w:gridCol w:w="5670"/>
      </w:tblGrid>
      <w:tr w:rsidR="00DF2405" w:rsidRPr="00010D6B" w14:paraId="36010F79" w14:textId="77777777" w:rsidTr="00E66D40">
        <w:tc>
          <w:tcPr>
            <w:tcW w:w="3085" w:type="dxa"/>
            <w:shd w:val="clear" w:color="auto" w:fill="auto"/>
          </w:tcPr>
          <w:p w14:paraId="51192580" w14:textId="77777777" w:rsidR="00010D6B" w:rsidRPr="00010D6B" w:rsidRDefault="00010D6B" w:rsidP="000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</w:pPr>
            <w:bookmarkStart w:id="0" w:name="_GoBack"/>
            <w:bookmarkEnd w:id="0"/>
            <w:r w:rsidRPr="00010D6B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>HỘI ĐỒNG NHÂN DÂN</w:t>
            </w:r>
          </w:p>
        </w:tc>
        <w:tc>
          <w:tcPr>
            <w:tcW w:w="476" w:type="dxa"/>
            <w:shd w:val="clear" w:color="auto" w:fill="auto"/>
          </w:tcPr>
          <w:p w14:paraId="4CC0857A" w14:textId="77777777" w:rsidR="00010D6B" w:rsidRPr="00010D6B" w:rsidRDefault="00010D6B" w:rsidP="000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14:paraId="10CD7B54" w14:textId="77777777" w:rsidR="00010D6B" w:rsidRPr="00010D6B" w:rsidRDefault="00010D6B" w:rsidP="000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</w:pPr>
            <w:r w:rsidRPr="00010D6B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10D6B">
                  <w:rPr>
                    <w:rFonts w:ascii="Times New Roman" w:eastAsia="Times New Roman" w:hAnsi="Times New Roman" w:cs="Times New Roman"/>
                    <w:b/>
                    <w:sz w:val="26"/>
                    <w:szCs w:val="20"/>
                    <w:lang w:val="en-GB"/>
                  </w:rPr>
                  <w:t>NAM</w:t>
                </w:r>
              </w:smartTag>
            </w:smartTag>
          </w:p>
        </w:tc>
      </w:tr>
      <w:tr w:rsidR="00DF2405" w:rsidRPr="00010D6B" w14:paraId="4E8A2AC3" w14:textId="77777777" w:rsidTr="00E66D40">
        <w:tc>
          <w:tcPr>
            <w:tcW w:w="3085" w:type="dxa"/>
            <w:shd w:val="clear" w:color="auto" w:fill="auto"/>
          </w:tcPr>
          <w:p w14:paraId="61BB5325" w14:textId="77777777" w:rsidR="00010D6B" w:rsidRPr="00010D6B" w:rsidRDefault="00010D6B" w:rsidP="000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</w:pPr>
            <w:r w:rsidRPr="00010D6B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>TỈNH TIỀN GIANG</w:t>
            </w:r>
          </w:p>
        </w:tc>
        <w:tc>
          <w:tcPr>
            <w:tcW w:w="476" w:type="dxa"/>
            <w:shd w:val="clear" w:color="auto" w:fill="auto"/>
          </w:tcPr>
          <w:p w14:paraId="6A71A980" w14:textId="77777777" w:rsidR="00010D6B" w:rsidRPr="00010D6B" w:rsidRDefault="00010D6B" w:rsidP="000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14:paraId="25808565" w14:textId="77777777" w:rsidR="00010D6B" w:rsidRPr="00010D6B" w:rsidRDefault="00010D6B" w:rsidP="000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</w:pPr>
            <w:r w:rsidRPr="00010D6B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/>
              </w:rPr>
              <w:t>Độc lập - Tự do - Hạnh phúc</w:t>
            </w:r>
          </w:p>
        </w:tc>
      </w:tr>
      <w:tr w:rsidR="00DF2405" w:rsidRPr="00010D6B" w14:paraId="15E8F785" w14:textId="77777777" w:rsidTr="00E66D40">
        <w:tc>
          <w:tcPr>
            <w:tcW w:w="3085" w:type="dxa"/>
            <w:shd w:val="clear" w:color="auto" w:fill="auto"/>
          </w:tcPr>
          <w:p w14:paraId="25976816" w14:textId="0B5C1703" w:rsidR="00010D6B" w:rsidRPr="00010D6B" w:rsidRDefault="00010D6B" w:rsidP="000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</w:pPr>
            <w:r w:rsidRPr="00DF2405"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3E69F5" wp14:editId="338B8AE4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70485</wp:posOffset>
                      </wp:positionV>
                      <wp:extent cx="711200" cy="0"/>
                      <wp:effectExtent l="7620" t="11430" r="5080" b="762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05pt,5.55pt" to="99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piGwIAADU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476" w:type="dxa"/>
            <w:shd w:val="clear" w:color="auto" w:fill="auto"/>
          </w:tcPr>
          <w:p w14:paraId="3C80E763" w14:textId="77777777" w:rsidR="00010D6B" w:rsidRPr="00010D6B" w:rsidRDefault="00010D6B" w:rsidP="000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14:paraId="3839A12C" w14:textId="43096164" w:rsidR="00010D6B" w:rsidRPr="00010D6B" w:rsidRDefault="00010D6B" w:rsidP="000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</w:pPr>
            <w:r w:rsidRPr="00DF2405"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739ED7" wp14:editId="7C8CDD0E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22860</wp:posOffset>
                      </wp:positionV>
                      <wp:extent cx="2133600" cy="0"/>
                      <wp:effectExtent l="12065" t="11430" r="6985" b="762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1.8pt" to="221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jG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jpEgH&#10;Ldp7S0TTelRqpUBAbdE86NQbl0N4qXY2VErPam9eNP3ukNJlS1TDI9/XiwGQLGQkb1LCxhm47dB/&#10;1gxiyNHrKNq5tl2ABDnQOfbmcu8NP3tE4XCcTSbzF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"/>
                  </w:pict>
                </mc:Fallback>
              </mc:AlternateContent>
            </w:r>
          </w:p>
        </w:tc>
      </w:tr>
      <w:tr w:rsidR="00DF2405" w:rsidRPr="00010D6B" w14:paraId="4857C4C3" w14:textId="77777777" w:rsidTr="00E66D40">
        <w:tc>
          <w:tcPr>
            <w:tcW w:w="3085" w:type="dxa"/>
            <w:shd w:val="clear" w:color="auto" w:fill="auto"/>
          </w:tcPr>
          <w:p w14:paraId="256C5753" w14:textId="4C72C622" w:rsidR="00010D6B" w:rsidRPr="00010D6B" w:rsidRDefault="00010D6B" w:rsidP="00E9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en-GB"/>
              </w:rPr>
            </w:pPr>
            <w:r w:rsidRPr="00010D6B">
              <w:rPr>
                <w:rFonts w:ascii="Times New Roman" w:eastAsia="Times New Roman" w:hAnsi="Times New Roman" w:cs="Times New Roman"/>
                <w:sz w:val="26"/>
                <w:szCs w:val="20"/>
                <w:lang w:val="en-GB"/>
              </w:rPr>
              <w:t xml:space="preserve">Số: </w:t>
            </w:r>
            <w:r w:rsidR="00E93259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>26</w:t>
            </w:r>
            <w:r w:rsidRPr="00010D6B">
              <w:rPr>
                <w:rFonts w:ascii="Times New Roman" w:eastAsia="Times New Roman" w:hAnsi="Times New Roman" w:cs="Times New Roman"/>
                <w:sz w:val="26"/>
                <w:szCs w:val="20"/>
                <w:lang w:val="en-GB"/>
              </w:rPr>
              <w:t>/2021/NQ-HĐND</w:t>
            </w:r>
          </w:p>
        </w:tc>
        <w:tc>
          <w:tcPr>
            <w:tcW w:w="476" w:type="dxa"/>
            <w:shd w:val="clear" w:color="auto" w:fill="auto"/>
          </w:tcPr>
          <w:p w14:paraId="485ED2DC" w14:textId="77777777" w:rsidR="00010D6B" w:rsidRPr="00010D6B" w:rsidRDefault="00010D6B" w:rsidP="000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14:paraId="78CC153D" w14:textId="4D26DE24" w:rsidR="00010D6B" w:rsidRPr="00010D6B" w:rsidRDefault="00E93259" w:rsidP="000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0"/>
                <w:lang w:val="en-GB"/>
              </w:rPr>
            </w:pPr>
            <w:r w:rsidRPr="00E93259"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en-GB"/>
              </w:rPr>
              <w:t>Tiền Giang, ngày 08 tháng 12 năm 2021</w:t>
            </w:r>
          </w:p>
        </w:tc>
      </w:tr>
    </w:tbl>
    <w:p w14:paraId="6A245390" w14:textId="77777777" w:rsidR="00010D6B" w:rsidRPr="00010D6B" w:rsidRDefault="00010D6B" w:rsidP="00010D6B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0"/>
          <w:szCs w:val="26"/>
          <w:lang w:val="nl-NL"/>
        </w:rPr>
      </w:pPr>
    </w:p>
    <w:p w14:paraId="0EA6BCA4" w14:textId="4A9A924E" w:rsidR="00010D6B" w:rsidRPr="00010D6B" w:rsidRDefault="00010D6B" w:rsidP="00010D6B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nl-NL"/>
        </w:rPr>
      </w:pPr>
    </w:p>
    <w:p w14:paraId="2D9FA6B0" w14:textId="77777777" w:rsidR="00010D6B" w:rsidRPr="00010D6B" w:rsidRDefault="00010D6B" w:rsidP="00010D6B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nl-NL"/>
        </w:rPr>
      </w:pPr>
    </w:p>
    <w:p w14:paraId="48DB8086" w14:textId="77777777" w:rsidR="00522F9D" w:rsidRPr="00DF2405" w:rsidRDefault="00522F9D" w:rsidP="00B4249A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DF2405">
        <w:rPr>
          <w:b/>
          <w:bCs/>
          <w:sz w:val="28"/>
          <w:szCs w:val="28"/>
        </w:rPr>
        <w:t>NGHỊ QUYẾT</w:t>
      </w:r>
    </w:p>
    <w:p w14:paraId="79142B68" w14:textId="77777777" w:rsidR="00010D6B" w:rsidRPr="00DF2405" w:rsidRDefault="008D2114" w:rsidP="00010D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 w:rsidRPr="00DF24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Quy</w:t>
      </w:r>
      <w:r w:rsidR="0022142B" w:rsidRPr="00DF24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định mức hỗ trợ cộng tác viên dân số</w:t>
      </w:r>
      <w:r w:rsidR="00CA4C38" w:rsidRPr="00DF24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và</w:t>
      </w:r>
      <w:r w:rsidR="00764B97" w:rsidRPr="00DF24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r w:rsidR="0022142B" w:rsidRPr="00DF24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chính sách khen thưởng </w:t>
      </w:r>
    </w:p>
    <w:p w14:paraId="1A4E272F" w14:textId="15D21FA2" w:rsidR="0022142B" w:rsidRPr="00DF2405" w:rsidRDefault="0022142B" w:rsidP="00010D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DF24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tập thể, cá nhân </w:t>
      </w:r>
      <w:r w:rsidR="00FC7D52" w:rsidRPr="00DF24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trong</w:t>
      </w:r>
      <w:r w:rsidRPr="00DF24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công tác dân số</w:t>
      </w:r>
      <w:r w:rsidR="00A567AE" w:rsidRPr="00DF2405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</w:t>
      </w:r>
      <w:r w:rsidRPr="00DF2405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trên địa bàn tỉnh Tiền Giang</w:t>
      </w:r>
    </w:p>
    <w:p w14:paraId="0A3F7010" w14:textId="059464B7" w:rsidR="00010D6B" w:rsidRPr="00DF2405" w:rsidRDefault="00010D6B" w:rsidP="00010D6B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48"/>
          <w:szCs w:val="28"/>
          <w:lang w:val="nb-NO"/>
        </w:rPr>
      </w:pPr>
      <w:r w:rsidRPr="00DF2405"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B6205CB" wp14:editId="4955AC39">
                <wp:simplePos x="0" y="0"/>
                <wp:positionH relativeFrom="column">
                  <wp:posOffset>1679270</wp:posOffset>
                </wp:positionH>
                <wp:positionV relativeFrom="paragraph">
                  <wp:posOffset>100330</wp:posOffset>
                </wp:positionV>
                <wp:extent cx="2311400" cy="0"/>
                <wp:effectExtent l="0" t="0" r="127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2.25pt,7.9pt" to="314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it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8pRle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"/>
            </w:pict>
          </mc:Fallback>
        </mc:AlternateContent>
      </w:r>
    </w:p>
    <w:p w14:paraId="51E9008F" w14:textId="66605416" w:rsidR="00214436" w:rsidRPr="00DF2405" w:rsidRDefault="00214436" w:rsidP="00010D6B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8"/>
          <w:szCs w:val="28"/>
          <w:lang w:val="nb-NO"/>
        </w:rPr>
      </w:pPr>
      <w:r w:rsidRPr="00DF2405">
        <w:rPr>
          <w:b/>
          <w:bCs/>
          <w:sz w:val="28"/>
          <w:szCs w:val="28"/>
          <w:lang w:val="nb-NO"/>
        </w:rPr>
        <w:t>HỘI ĐỒNG NHÂN DÂN TỈNH TIỀN GIANG</w:t>
      </w:r>
      <w:r w:rsidRPr="00DF2405">
        <w:rPr>
          <w:b/>
          <w:bCs/>
          <w:sz w:val="28"/>
          <w:szCs w:val="28"/>
          <w:lang w:val="nb-NO"/>
        </w:rPr>
        <w:br/>
        <w:t xml:space="preserve">KHÓA </w:t>
      </w:r>
      <w:r w:rsidR="00EE1F73" w:rsidRPr="00DF2405">
        <w:rPr>
          <w:b/>
          <w:bCs/>
          <w:sz w:val="28"/>
          <w:szCs w:val="28"/>
          <w:lang w:val="nb-NO"/>
        </w:rPr>
        <w:t>X</w:t>
      </w:r>
      <w:r w:rsidRPr="00DF2405">
        <w:rPr>
          <w:b/>
          <w:bCs/>
          <w:sz w:val="28"/>
          <w:szCs w:val="28"/>
          <w:lang w:val="nb-NO"/>
        </w:rPr>
        <w:t xml:space="preserve"> - KỲ HỌP THỨ </w:t>
      </w:r>
      <w:r w:rsidR="00EE1F73" w:rsidRPr="00DF2405">
        <w:rPr>
          <w:b/>
          <w:bCs/>
          <w:sz w:val="28"/>
          <w:szCs w:val="28"/>
          <w:lang w:val="nb-NO"/>
        </w:rPr>
        <w:t>4</w:t>
      </w:r>
    </w:p>
    <w:p w14:paraId="412CB3E0" w14:textId="77777777" w:rsidR="00010D6B" w:rsidRPr="00DF2405" w:rsidRDefault="00010D6B" w:rsidP="00010D6B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sz w:val="36"/>
          <w:szCs w:val="28"/>
        </w:rPr>
      </w:pPr>
    </w:p>
    <w:p w14:paraId="72C74EE7" w14:textId="35A65F76" w:rsidR="00DC2671" w:rsidRPr="00DF2405" w:rsidRDefault="004D0F92" w:rsidP="00010D6B">
      <w:pPr>
        <w:shd w:val="clear" w:color="auto" w:fill="FFFFFF" w:themeFill="background1"/>
        <w:spacing w:after="120" w:line="360" w:lineRule="exact"/>
        <w:ind w:firstLine="720"/>
        <w:jc w:val="both"/>
        <w:rPr>
          <w:rFonts w:ascii="Times New Roman" w:eastAsia="Arial" w:hAnsi="Times New Roman" w:cs="Times New Roman"/>
          <w:i/>
          <w:spacing w:val="-6"/>
          <w:sz w:val="28"/>
          <w:szCs w:val="28"/>
        </w:rPr>
      </w:pPr>
      <w:r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>Căn cứ Luật Tổ chức chính quyền địa phương ngày 19 tháng 6 năm 2015;</w:t>
      </w:r>
      <w:r w:rsidR="00A232F0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 xml:space="preserve"> </w:t>
      </w:r>
      <w:r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 xml:space="preserve">Luật </w:t>
      </w:r>
      <w:r w:rsidR="00DD7771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>s</w:t>
      </w:r>
      <w:r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>ửa đổi, bổ sung một số điều của Luật Tổ chức Chính phủ và Luật Tổ chức chính quyền địa phương ngày 22 tháng 11 năm 2019;</w:t>
      </w:r>
    </w:p>
    <w:p w14:paraId="632AF5C4" w14:textId="44D37506" w:rsidR="00DC2671" w:rsidRPr="00DF2405" w:rsidRDefault="00DC2671" w:rsidP="00010D6B">
      <w:pPr>
        <w:shd w:val="clear" w:color="auto" w:fill="FFFFFF" w:themeFill="background1"/>
        <w:spacing w:after="120" w:line="360" w:lineRule="exact"/>
        <w:ind w:firstLine="720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 w:rsidRPr="00DF2405">
        <w:rPr>
          <w:rFonts w:ascii="Times New Roman" w:eastAsia="Arial" w:hAnsi="Times New Roman" w:cs="Times New Roman"/>
          <w:i/>
          <w:spacing w:val="-6"/>
          <w:sz w:val="28"/>
          <w:szCs w:val="28"/>
        </w:rPr>
        <w:t xml:space="preserve">Căn cứ Luật Ban hành văn bản quy phạm pháp luật ngày 22 tháng 6 </w:t>
      </w:r>
      <w:r w:rsidRPr="00DF2405">
        <w:rPr>
          <w:rFonts w:ascii="Times New Roman" w:eastAsia="Arial" w:hAnsi="Times New Roman" w:cs="Times New Roman"/>
          <w:i/>
          <w:snapToGrid w:val="0"/>
          <w:spacing w:val="-6"/>
          <w:sz w:val="28"/>
          <w:szCs w:val="28"/>
          <w:lang w:val="nl-NL"/>
        </w:rPr>
        <w:t>năm 2015;</w:t>
      </w:r>
      <w:r w:rsidRPr="00DF2405">
        <w:rPr>
          <w:rFonts w:ascii="Times New Roman" w:eastAsia="Arial" w:hAnsi="Times New Roman" w:cs="Times New Roman"/>
          <w:i/>
          <w:sz w:val="28"/>
          <w:szCs w:val="28"/>
        </w:rPr>
        <w:t xml:space="preserve"> Luật </w:t>
      </w:r>
      <w:r w:rsidR="00A71230" w:rsidRPr="00DF2405">
        <w:rPr>
          <w:rFonts w:ascii="Times New Roman" w:eastAsia="Arial" w:hAnsi="Times New Roman" w:cs="Times New Roman"/>
          <w:i/>
          <w:sz w:val="28"/>
          <w:szCs w:val="28"/>
          <w:lang w:val="en-US"/>
        </w:rPr>
        <w:t>s</w:t>
      </w:r>
      <w:r w:rsidRPr="00DF2405">
        <w:rPr>
          <w:rFonts w:ascii="Times New Roman" w:eastAsia="Arial" w:hAnsi="Times New Roman" w:cs="Times New Roman"/>
          <w:i/>
          <w:sz w:val="28"/>
          <w:szCs w:val="28"/>
        </w:rPr>
        <w:t>ửa đổi, bổ sung một số điều của Luật Ban hành văn bản quy phạm pháp luật ngày 18 tháng</w:t>
      </w:r>
      <w:r w:rsidR="001C5448" w:rsidRPr="00DF2405"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  <w:r w:rsidRPr="00DF2405">
        <w:rPr>
          <w:rFonts w:ascii="Times New Roman" w:eastAsia="Arial" w:hAnsi="Times New Roman" w:cs="Times New Roman"/>
          <w:i/>
          <w:sz w:val="28"/>
          <w:szCs w:val="28"/>
        </w:rPr>
        <w:t>6</w:t>
      </w:r>
      <w:r w:rsidR="001C5448" w:rsidRPr="00DF2405"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  <w:r w:rsidRPr="00DF2405">
        <w:rPr>
          <w:rFonts w:ascii="Times New Roman" w:eastAsia="Arial" w:hAnsi="Times New Roman" w:cs="Times New Roman"/>
          <w:i/>
          <w:sz w:val="28"/>
          <w:szCs w:val="28"/>
        </w:rPr>
        <w:t xml:space="preserve">năm 2020; </w:t>
      </w:r>
    </w:p>
    <w:p w14:paraId="0223582B" w14:textId="77777777" w:rsidR="004D0F92" w:rsidRPr="00DF2405" w:rsidRDefault="004D0F92" w:rsidP="00010D6B">
      <w:pPr>
        <w:shd w:val="clear" w:color="auto" w:fill="FFFFFF" w:themeFill="background1"/>
        <w:spacing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>Căn cứ Luật Ngân sách Nhà nước ngày 25 tháng 6 năm 2015;</w:t>
      </w:r>
    </w:p>
    <w:p w14:paraId="20FA15AE" w14:textId="77777777" w:rsidR="00214436" w:rsidRPr="00DF2405" w:rsidRDefault="00214436" w:rsidP="00010D6B">
      <w:pPr>
        <w:shd w:val="clear" w:color="auto" w:fill="FFFFFF" w:themeFill="background1"/>
        <w:spacing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>Căn cứ Pháp lệnh Dân số ngày 09 tháng 01 năm 2003;</w:t>
      </w:r>
    </w:p>
    <w:p w14:paraId="351E868F" w14:textId="77777777" w:rsidR="00214436" w:rsidRPr="00DF2405" w:rsidRDefault="00214436" w:rsidP="00010D6B">
      <w:pPr>
        <w:shd w:val="clear" w:color="auto" w:fill="FFFFFF" w:themeFill="background1"/>
        <w:spacing w:after="120" w:line="360" w:lineRule="exact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</w:pPr>
      <w:r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>Căn cứ Nghị định số 104/2003/NĐ-CP ngày 16 tháng 9 năm 2003 của Chính phủ quy định chi tiết và hướng dẫn thi hành một số điều của Pháp lệnh Dân số;</w:t>
      </w:r>
    </w:p>
    <w:p w14:paraId="6F1CFE54" w14:textId="77777777" w:rsidR="00F40554" w:rsidRPr="00DF2405" w:rsidRDefault="00F40554" w:rsidP="00010D6B">
      <w:pPr>
        <w:shd w:val="clear" w:color="auto" w:fill="FFFFFF" w:themeFill="background1"/>
        <w:spacing w:after="120" w:line="360" w:lineRule="exact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</w:pPr>
      <w:r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34/2016/NĐ-CP;</w:t>
      </w:r>
    </w:p>
    <w:p w14:paraId="4655C950" w14:textId="0FB5F477" w:rsidR="00844705" w:rsidRPr="00DF2405" w:rsidRDefault="00844705" w:rsidP="00010D6B">
      <w:pPr>
        <w:pStyle w:val="NormalWeb"/>
        <w:shd w:val="clear" w:color="auto" w:fill="FFFFFF" w:themeFill="background1"/>
        <w:spacing w:before="0" w:beforeAutospacing="0" w:after="120" w:afterAutospacing="0" w:line="360" w:lineRule="exact"/>
        <w:ind w:firstLine="720"/>
        <w:jc w:val="both"/>
        <w:rPr>
          <w:i/>
          <w:iCs/>
          <w:sz w:val="28"/>
          <w:szCs w:val="28"/>
          <w:lang w:val="sv-SE"/>
        </w:rPr>
      </w:pPr>
      <w:r w:rsidRPr="00DF2405">
        <w:rPr>
          <w:i/>
          <w:iCs/>
          <w:sz w:val="28"/>
          <w:szCs w:val="28"/>
          <w:lang w:val="sv-SE"/>
        </w:rPr>
        <w:t xml:space="preserve">Căn cứ Nghị định số 163/2016/NĐ-CP ngày 21 tháng 12 năm 2016 của Chính phủ quy định chi tiết thi hành một số điều của Luật Ngân sách </w:t>
      </w:r>
      <w:r w:rsidR="00DD7771" w:rsidRPr="00DF2405">
        <w:rPr>
          <w:i/>
          <w:iCs/>
          <w:sz w:val="28"/>
          <w:szCs w:val="28"/>
          <w:lang w:val="sv-SE"/>
        </w:rPr>
        <w:t xml:space="preserve">Nhà </w:t>
      </w:r>
      <w:r w:rsidRPr="00DF2405">
        <w:rPr>
          <w:i/>
          <w:iCs/>
          <w:sz w:val="28"/>
          <w:szCs w:val="28"/>
          <w:lang w:val="sv-SE"/>
        </w:rPr>
        <w:t>nước;</w:t>
      </w:r>
    </w:p>
    <w:p w14:paraId="6418D202" w14:textId="7AB66D25" w:rsidR="006F5CD9" w:rsidRPr="00DF2405" w:rsidRDefault="006F5CD9" w:rsidP="00010D6B">
      <w:pPr>
        <w:shd w:val="clear" w:color="auto" w:fill="FFFFFF" w:themeFill="background1"/>
        <w:spacing w:after="120" w:line="360" w:lineRule="exact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DF2405">
        <w:rPr>
          <w:rFonts w:ascii="Times New Roman" w:hAnsi="Times New Roman" w:cs="Times New Roman"/>
          <w:i/>
          <w:spacing w:val="-4"/>
          <w:sz w:val="28"/>
          <w:szCs w:val="28"/>
          <w:lang w:val="nb-NO"/>
        </w:rPr>
        <w:t xml:space="preserve">Căn cứ </w:t>
      </w:r>
      <w:r w:rsidRPr="00DF2405">
        <w:rPr>
          <w:rFonts w:ascii="Times New Roman" w:hAnsi="Times New Roman" w:cs="Times New Roman"/>
          <w:i/>
          <w:spacing w:val="-4"/>
          <w:sz w:val="28"/>
          <w:szCs w:val="28"/>
        </w:rPr>
        <w:t>Thông tư số 01/2021/TT-BYT ngày 25 tháng 01 năm 2021</w:t>
      </w:r>
      <w:r w:rsidRPr="00DF2405">
        <w:rPr>
          <w:rFonts w:ascii="Times New Roman" w:hAnsi="Times New Roman" w:cs="Times New Roman"/>
          <w:i/>
          <w:spacing w:val="-4"/>
          <w:sz w:val="28"/>
          <w:szCs w:val="28"/>
          <w:lang w:val="nb-NO"/>
        </w:rPr>
        <w:t xml:space="preserve"> của Bộ trưởng Bộ Y tế </w:t>
      </w:r>
      <w:r w:rsidRPr="00DF2405">
        <w:rPr>
          <w:rFonts w:ascii="Times New Roman" w:hAnsi="Times New Roman" w:cs="Times New Roman"/>
          <w:i/>
          <w:spacing w:val="-4"/>
          <w:sz w:val="28"/>
          <w:szCs w:val="28"/>
        </w:rPr>
        <w:t>hướng dẫn một số nội dung để địa phương ban hành chính sách khen thưởng, hỗ trợ đối với tập thể, cá nhân thực hiện tốt công tác dân số</w:t>
      </w:r>
      <w:r w:rsidR="00410724" w:rsidRPr="00DF2405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;</w:t>
      </w:r>
      <w:r w:rsidRPr="00DF2405">
        <w:rPr>
          <w:rFonts w:ascii="Times New Roman" w:hAnsi="Times New Roman" w:cs="Times New Roman"/>
          <w:i/>
          <w:sz w:val="28"/>
          <w:szCs w:val="28"/>
        </w:rPr>
        <w:t xml:space="preserve"> Thông tư số 02/2021/TT-BYT ngày </w:t>
      </w:r>
      <w:r w:rsidRPr="00DF2405">
        <w:rPr>
          <w:rFonts w:ascii="Times New Roman" w:hAnsi="Times New Roman" w:cs="Times New Roman"/>
          <w:i/>
          <w:spacing w:val="-4"/>
          <w:sz w:val="28"/>
          <w:szCs w:val="28"/>
        </w:rPr>
        <w:t xml:space="preserve">25 tháng 01 năm 2021 </w:t>
      </w:r>
      <w:r w:rsidRPr="00DF2405">
        <w:rPr>
          <w:rFonts w:ascii="Times New Roman" w:hAnsi="Times New Roman" w:cs="Times New Roman"/>
          <w:i/>
          <w:sz w:val="28"/>
          <w:szCs w:val="28"/>
        </w:rPr>
        <w:t xml:space="preserve">của </w:t>
      </w:r>
      <w:r w:rsidRPr="00DF2405">
        <w:rPr>
          <w:rFonts w:ascii="Times New Roman" w:hAnsi="Times New Roman" w:cs="Times New Roman"/>
          <w:i/>
          <w:sz w:val="28"/>
          <w:szCs w:val="28"/>
          <w:lang w:val="sv-SE"/>
        </w:rPr>
        <w:t xml:space="preserve">Bộ trưởng </w:t>
      </w:r>
      <w:r w:rsidRPr="00DF2405">
        <w:rPr>
          <w:rFonts w:ascii="Times New Roman" w:hAnsi="Times New Roman" w:cs="Times New Roman"/>
          <w:i/>
          <w:sz w:val="28"/>
          <w:szCs w:val="28"/>
        </w:rPr>
        <w:t>Bộ Y tế quy định tiêu chuẩn, nhiệm vụ của cộng tác viên dân số;</w:t>
      </w:r>
    </w:p>
    <w:p w14:paraId="273D8FAA" w14:textId="6AD9FA55" w:rsidR="00EE45BE" w:rsidRPr="00DF2405" w:rsidRDefault="00E136F4" w:rsidP="00010D6B">
      <w:pPr>
        <w:pStyle w:val="Heading1"/>
        <w:shd w:val="clear" w:color="auto" w:fill="FFFFFF" w:themeFill="background1"/>
        <w:spacing w:before="0" w:after="120" w:line="360" w:lineRule="exact"/>
        <w:ind w:firstLine="72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DF240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nb-NO" w:eastAsia="vi-VN"/>
        </w:rPr>
        <w:lastRenderedPageBreak/>
        <w:t>Căn cứ</w:t>
      </w:r>
      <w:r w:rsidR="006F5CD9" w:rsidRPr="00DF240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nb-NO" w:eastAsia="vi-VN"/>
        </w:rPr>
        <w:t xml:space="preserve"> </w:t>
      </w:r>
      <w:r w:rsidR="00EE45BE" w:rsidRPr="00DF2405">
        <w:rPr>
          <w:rFonts w:ascii="Times New Roman" w:hAnsi="Times New Roman" w:cs="Times New Roman"/>
          <w:i/>
          <w:color w:val="auto"/>
          <w:sz w:val="28"/>
          <w:szCs w:val="28"/>
        </w:rPr>
        <w:t xml:space="preserve">Quyết định số 496/QĐ-TTg ngày 30 tháng 3 năm 2021 của Thủ tướng Chính </w:t>
      </w:r>
      <w:r w:rsidR="00EE45BE" w:rsidRPr="00DF2405">
        <w:rPr>
          <w:rFonts w:ascii="Times New Roman" w:hAnsi="Times New Roman" w:cs="Times New Roman"/>
          <w:i/>
          <w:color w:val="auto"/>
          <w:sz w:val="28"/>
          <w:szCs w:val="28"/>
          <w:lang w:val="sv-SE"/>
        </w:rPr>
        <w:t>p</w:t>
      </w:r>
      <w:r w:rsidR="00EE45BE" w:rsidRPr="00DF2405">
        <w:rPr>
          <w:rFonts w:ascii="Times New Roman" w:hAnsi="Times New Roman" w:cs="Times New Roman"/>
          <w:i/>
          <w:color w:val="auto"/>
          <w:sz w:val="28"/>
          <w:szCs w:val="28"/>
        </w:rPr>
        <w:t xml:space="preserve">hủ phê duyệt Đề án Nghiên cứu, xây dựng </w:t>
      </w:r>
      <w:r w:rsidR="00EE45BE" w:rsidRPr="00DF2405">
        <w:rPr>
          <w:rFonts w:ascii="Times New Roman" w:hAnsi="Times New Roman" w:cs="Times New Roman"/>
          <w:bCs/>
          <w:i/>
          <w:color w:val="auto"/>
          <w:sz w:val="28"/>
          <w:szCs w:val="28"/>
        </w:rPr>
        <w:t>mô hình tổ</w:t>
      </w:r>
      <w:r w:rsidR="00EE45BE" w:rsidRPr="00DF2405">
        <w:rPr>
          <w:rFonts w:ascii="Times New Roman" w:hAnsi="Times New Roman" w:cs="Times New Roman"/>
          <w:bCs/>
          <w:i/>
          <w:color w:val="auto"/>
          <w:sz w:val="28"/>
          <w:szCs w:val="28"/>
          <w:lang w:val="sv-SE"/>
        </w:rPr>
        <w:t xml:space="preserve"> </w:t>
      </w:r>
      <w:r w:rsidR="00EE45BE" w:rsidRPr="00DF2405">
        <w:rPr>
          <w:rFonts w:ascii="Times New Roman" w:hAnsi="Times New Roman" w:cs="Times New Roman"/>
          <w:bCs/>
          <w:i/>
          <w:color w:val="auto"/>
          <w:sz w:val="28"/>
          <w:szCs w:val="28"/>
        </w:rPr>
        <w:t>chức bộ máy</w:t>
      </w:r>
      <w:r w:rsidR="00EE45BE" w:rsidRPr="00DF2405">
        <w:rPr>
          <w:rFonts w:ascii="Times New Roman" w:hAnsi="Times New Roman" w:cs="Times New Roman"/>
          <w:bCs/>
          <w:i/>
          <w:color w:val="auto"/>
          <w:sz w:val="28"/>
          <w:szCs w:val="28"/>
          <w:lang w:val="sv-SE"/>
        </w:rPr>
        <w:t>, mạng lưới cơ chế phối hợp liên ngành</w:t>
      </w:r>
      <w:r w:rsidR="00EE45BE" w:rsidRPr="00DF2405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làm công tác dân số và phát triển các cấp</w:t>
      </w:r>
      <w:r w:rsidR="00EE45BE" w:rsidRPr="00DF2405">
        <w:rPr>
          <w:rFonts w:ascii="Times New Roman" w:hAnsi="Times New Roman" w:cs="Times New Roman"/>
          <w:bCs/>
          <w:i/>
          <w:color w:val="auto"/>
          <w:sz w:val="28"/>
          <w:szCs w:val="28"/>
          <w:lang w:val="sv-SE"/>
        </w:rPr>
        <w:t>;</w:t>
      </w:r>
    </w:p>
    <w:p w14:paraId="1681A459" w14:textId="193B29D2" w:rsidR="00284A7C" w:rsidRPr="00DF2405" w:rsidRDefault="000A0D5D" w:rsidP="00010D6B">
      <w:pPr>
        <w:shd w:val="clear" w:color="auto" w:fill="FFFFFF" w:themeFill="background1"/>
        <w:spacing w:after="120" w:line="360" w:lineRule="exact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</w:pPr>
      <w:r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>X</w:t>
      </w:r>
      <w:r w:rsidR="00214436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>ét Tờ trình số</w:t>
      </w:r>
      <w:r w:rsidR="001A1E05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 xml:space="preserve"> 346</w:t>
      </w:r>
      <w:r w:rsidR="00F40554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eastAsia="vi-VN"/>
        </w:rPr>
        <w:t>/TTr-UBND ngày</w:t>
      </w:r>
      <w:r w:rsidR="001A1E05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vi-VN"/>
        </w:rPr>
        <w:t xml:space="preserve"> 17 </w:t>
      </w:r>
      <w:r w:rsidR="00F40554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eastAsia="vi-VN"/>
        </w:rPr>
        <w:t>tháng</w:t>
      </w:r>
      <w:r w:rsidR="001A1E05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vi-VN"/>
        </w:rPr>
        <w:t xml:space="preserve"> 11 </w:t>
      </w:r>
      <w:r w:rsidR="00F40554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eastAsia="vi-VN"/>
        </w:rPr>
        <w:t>năm</w:t>
      </w:r>
      <w:r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eastAsia="vi-VN"/>
        </w:rPr>
        <w:t xml:space="preserve"> 2021</w:t>
      </w:r>
      <w:r w:rsidR="00214436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 xml:space="preserve"> của Ủy ban nhân dân tỉnh về việc đề nghị Hội đồng nhân dân tỉnh ban hành Nghị quyết quy định </w:t>
      </w:r>
      <w:r w:rsidR="00F46559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 xml:space="preserve">số lượng, </w:t>
      </w:r>
      <w:r w:rsidR="00C258BE" w:rsidRPr="00DF2405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mức hỗ trợ cộng tác viên dân số và chính sách khen thưởng tập thể, cá nhân trong công tác dân số trên địa bàn tỉnh Tiền Giang</w:t>
      </w:r>
      <w:r w:rsidR="00214436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 xml:space="preserve">; Báo cáo thẩm tra số </w:t>
      </w:r>
      <w:r w:rsidR="001A1E05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>101/BC-HĐND</w:t>
      </w:r>
      <w:r w:rsidR="00214436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 xml:space="preserve"> ngày </w:t>
      </w:r>
      <w:r w:rsidR="001A1E05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>29</w:t>
      </w:r>
      <w:r w:rsidR="00214436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 xml:space="preserve"> tháng </w:t>
      </w:r>
      <w:r w:rsidR="001A1E05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>11</w:t>
      </w:r>
      <w:r w:rsidR="00214436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 xml:space="preserve"> năm 20</w:t>
      </w:r>
      <w:r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eastAsia="vi-VN"/>
        </w:rPr>
        <w:t>21</w:t>
      </w:r>
      <w:r w:rsidR="00214436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 xml:space="preserve"> của Ban Văn hóa - Xã hội </w:t>
      </w:r>
      <w:r w:rsidR="00844705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>Hội đồng nhân dân tỉnh;</w:t>
      </w:r>
      <w:r w:rsidR="00214436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 xml:space="preserve"> ý kiến của đại biểu Hội đồng nhân dân tỉnh tại kỳ họp</w:t>
      </w:r>
      <w:r w:rsidR="00F872C3" w:rsidRPr="00DF2405">
        <w:rPr>
          <w:rFonts w:ascii="Times New Roman" w:eastAsia="Times New Roman" w:hAnsi="Times New Roman" w:cs="Times New Roman"/>
          <w:i/>
          <w:iCs/>
          <w:sz w:val="28"/>
          <w:szCs w:val="28"/>
          <w:lang w:val="nb-NO" w:eastAsia="vi-VN"/>
        </w:rPr>
        <w:t>.</w:t>
      </w:r>
    </w:p>
    <w:p w14:paraId="068ABA96" w14:textId="77777777" w:rsidR="00214436" w:rsidRPr="00DF2405" w:rsidRDefault="00214436" w:rsidP="00911B68">
      <w:pPr>
        <w:shd w:val="clear" w:color="auto" w:fill="FFFFFF" w:themeFill="background1"/>
        <w:spacing w:before="240" w:after="24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F2405">
        <w:rPr>
          <w:rFonts w:ascii="Times New Roman" w:eastAsia="Times New Roman" w:hAnsi="Times New Roman" w:cs="Times New Roman"/>
          <w:b/>
          <w:bCs/>
          <w:sz w:val="28"/>
          <w:szCs w:val="28"/>
          <w:lang w:val="nb-NO" w:eastAsia="vi-VN"/>
        </w:rPr>
        <w:t>QUYẾT NGHỊ:</w:t>
      </w:r>
    </w:p>
    <w:p w14:paraId="1324AE37" w14:textId="77777777" w:rsidR="004D0F92" w:rsidRPr="00DF2405" w:rsidRDefault="004D0F92" w:rsidP="00010D6B">
      <w:pPr>
        <w:shd w:val="clear" w:color="auto" w:fill="FFFFFF" w:themeFill="background1"/>
        <w:spacing w:before="120" w:after="120" w:line="360" w:lineRule="exact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b-NO" w:eastAsia="vi-VN"/>
        </w:rPr>
      </w:pPr>
      <w:r w:rsidRPr="00DF2405">
        <w:rPr>
          <w:rFonts w:ascii="Times New Roman" w:eastAsia="Times New Roman" w:hAnsi="Times New Roman" w:cs="Times New Roman"/>
          <w:b/>
          <w:bCs/>
          <w:sz w:val="28"/>
          <w:szCs w:val="28"/>
          <w:lang w:val="nb-NO" w:eastAsia="vi-VN"/>
        </w:rPr>
        <w:t>Điều 1. Phạm vi điều chỉnh và đối tượng áp dụng</w:t>
      </w:r>
    </w:p>
    <w:p w14:paraId="6DAD7EA5" w14:textId="3AE645C6" w:rsidR="00B32883" w:rsidRPr="00DF2405" w:rsidRDefault="00010D6B" w:rsidP="00DF2405">
      <w:pPr>
        <w:shd w:val="clear" w:color="auto" w:fill="FFFFFF" w:themeFill="background1"/>
        <w:spacing w:before="120" w:after="12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F2405">
        <w:rPr>
          <w:rFonts w:ascii="Times New Roman" w:eastAsia="Times New Roman" w:hAnsi="Times New Roman" w:cs="Times New Roman"/>
          <w:bCs/>
          <w:sz w:val="28"/>
          <w:szCs w:val="28"/>
          <w:lang w:val="nb-NO" w:eastAsia="vi-VN"/>
        </w:rPr>
        <w:t xml:space="preserve">1. </w:t>
      </w:r>
      <w:r w:rsidR="004D0F92" w:rsidRPr="00DF2405">
        <w:rPr>
          <w:rFonts w:ascii="Times New Roman" w:eastAsia="Times New Roman" w:hAnsi="Times New Roman" w:cs="Times New Roman"/>
          <w:bCs/>
          <w:sz w:val="28"/>
          <w:szCs w:val="28"/>
          <w:lang w:val="nb-NO" w:eastAsia="vi-VN"/>
        </w:rPr>
        <w:t>Phạm vi điều chỉnh</w:t>
      </w:r>
    </w:p>
    <w:p w14:paraId="7A415681" w14:textId="7793E293" w:rsidR="00214436" w:rsidRPr="00DF2405" w:rsidRDefault="004D0F92" w:rsidP="00DF2405">
      <w:pPr>
        <w:shd w:val="clear" w:color="auto" w:fill="FFFFFF" w:themeFill="background1"/>
        <w:spacing w:before="120" w:after="12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F2405">
        <w:rPr>
          <w:rFonts w:ascii="Times New Roman" w:eastAsia="Times New Roman" w:hAnsi="Times New Roman" w:cs="Times New Roman"/>
          <w:bCs/>
          <w:sz w:val="28"/>
          <w:szCs w:val="28"/>
          <w:lang w:val="nb-NO" w:eastAsia="vi-VN"/>
        </w:rPr>
        <w:t>Nghị quyết này q</w:t>
      </w:r>
      <w:r w:rsidR="00214436" w:rsidRPr="00DF2405">
        <w:rPr>
          <w:rFonts w:ascii="Times New Roman" w:eastAsia="Times New Roman" w:hAnsi="Times New Roman" w:cs="Times New Roman"/>
          <w:bCs/>
          <w:sz w:val="28"/>
          <w:szCs w:val="28"/>
          <w:lang w:val="nb-NO" w:eastAsia="vi-VN"/>
        </w:rPr>
        <w:t>uy định</w:t>
      </w:r>
      <w:r w:rsidR="00CA4C38" w:rsidRPr="00DF2405">
        <w:rPr>
          <w:rFonts w:ascii="Times New Roman" w:eastAsia="Times New Roman" w:hAnsi="Times New Roman" w:cs="Times New Roman"/>
          <w:bCs/>
          <w:sz w:val="28"/>
          <w:szCs w:val="28"/>
          <w:lang w:val="nb-NO" w:eastAsia="vi-VN"/>
        </w:rPr>
        <w:t xml:space="preserve"> m</w:t>
      </w:r>
      <w:r w:rsidR="00584911" w:rsidRPr="00DF2405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ức </w:t>
      </w:r>
      <w:r w:rsidR="00F40554" w:rsidRPr="00DF2405">
        <w:rPr>
          <w:rFonts w:ascii="Times New Roman" w:eastAsia="Times New Roman" w:hAnsi="Times New Roman" w:cs="Times New Roman"/>
          <w:bCs/>
          <w:sz w:val="28"/>
          <w:szCs w:val="28"/>
          <w:lang w:val="nb-NO" w:eastAsia="vi-VN"/>
        </w:rPr>
        <w:t>hỗ trợ</w:t>
      </w:r>
      <w:r w:rsidR="0086332E" w:rsidRPr="00DF2405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đối với cộng tác viên dân số</w:t>
      </w:r>
      <w:r w:rsidR="00FC63AE" w:rsidRPr="00DF2405">
        <w:rPr>
          <w:rFonts w:ascii="Times New Roman" w:eastAsia="Times New Roman" w:hAnsi="Times New Roman" w:cs="Times New Roman"/>
          <w:bCs/>
          <w:sz w:val="28"/>
          <w:szCs w:val="28"/>
          <w:lang w:val="nb-NO" w:eastAsia="vi-VN"/>
        </w:rPr>
        <w:t xml:space="preserve">, </w:t>
      </w:r>
      <w:r w:rsidR="00011325" w:rsidRPr="00DF2405">
        <w:rPr>
          <w:rFonts w:ascii="Times New Roman" w:eastAsia="Times New Roman" w:hAnsi="Times New Roman" w:cs="Times New Roman"/>
          <w:bCs/>
          <w:sz w:val="28"/>
          <w:szCs w:val="28"/>
          <w:lang w:val="nb-NO" w:eastAsia="vi-VN"/>
        </w:rPr>
        <w:t>gia đình và trẻ</w:t>
      </w:r>
      <w:r w:rsidR="00CA4C38" w:rsidRPr="00DF2405">
        <w:rPr>
          <w:rFonts w:ascii="Times New Roman" w:hAnsi="Times New Roman" w:cs="Times New Roman"/>
          <w:sz w:val="28"/>
          <w:szCs w:val="28"/>
        </w:rPr>
        <w:t xml:space="preserve"> </w:t>
      </w:r>
      <w:r w:rsidR="00CA4C38" w:rsidRPr="00DF2405">
        <w:rPr>
          <w:rFonts w:ascii="Times New Roman" w:eastAsia="Times New Roman" w:hAnsi="Times New Roman" w:cs="Times New Roman"/>
          <w:bCs/>
          <w:sz w:val="28"/>
          <w:szCs w:val="28"/>
          <w:lang w:val="nb-NO" w:eastAsia="vi-VN"/>
        </w:rPr>
        <w:t>em</w:t>
      </w:r>
      <w:r w:rsidR="00011325" w:rsidRPr="00DF2405">
        <w:rPr>
          <w:rFonts w:ascii="Times New Roman" w:eastAsia="Times New Roman" w:hAnsi="Times New Roman" w:cs="Times New Roman"/>
          <w:bCs/>
          <w:sz w:val="28"/>
          <w:szCs w:val="28"/>
          <w:lang w:val="nb-NO" w:eastAsia="vi-VN"/>
        </w:rPr>
        <w:t xml:space="preserve"> </w:t>
      </w:r>
      <w:r w:rsidR="00CA4C38" w:rsidRPr="00DF2405">
        <w:rPr>
          <w:rFonts w:ascii="Times New Roman" w:eastAsia="Times New Roman" w:hAnsi="Times New Roman" w:cs="Times New Roman"/>
          <w:bCs/>
          <w:sz w:val="28"/>
          <w:szCs w:val="28"/>
          <w:lang w:val="nb-NO" w:eastAsia="vi-VN"/>
        </w:rPr>
        <w:t xml:space="preserve">và chính sách </w:t>
      </w:r>
      <w:r w:rsidR="00CA4C38" w:rsidRPr="00DF2405">
        <w:rPr>
          <w:rFonts w:ascii="Times New Roman" w:hAnsi="Times New Roman" w:cs="Times New Roman"/>
          <w:sz w:val="28"/>
          <w:szCs w:val="28"/>
        </w:rPr>
        <w:t xml:space="preserve">khen thưởng tập thể, cá nhân </w:t>
      </w:r>
      <w:r w:rsidR="00EC24C7" w:rsidRPr="00DF2405">
        <w:rPr>
          <w:rFonts w:ascii="Times New Roman" w:hAnsi="Times New Roman" w:cs="Times New Roman"/>
          <w:sz w:val="28"/>
          <w:szCs w:val="28"/>
          <w:lang w:val="nb-NO"/>
        </w:rPr>
        <w:t>trong</w:t>
      </w:r>
      <w:r w:rsidR="00CA4C38" w:rsidRPr="00DF2405">
        <w:rPr>
          <w:rFonts w:ascii="Times New Roman" w:hAnsi="Times New Roman" w:cs="Times New Roman"/>
          <w:sz w:val="28"/>
          <w:szCs w:val="28"/>
        </w:rPr>
        <w:t xml:space="preserve"> công tác dân số </w:t>
      </w:r>
      <w:r w:rsidR="00A80B18" w:rsidRPr="00DF2405">
        <w:rPr>
          <w:rFonts w:ascii="Times New Roman" w:eastAsia="Times New Roman" w:hAnsi="Times New Roman" w:cs="Times New Roman"/>
          <w:bCs/>
          <w:sz w:val="28"/>
          <w:szCs w:val="28"/>
          <w:lang w:val="nb-NO" w:eastAsia="vi-VN"/>
        </w:rPr>
        <w:t>trên địa bàn tỉnh Tiền Giang</w:t>
      </w:r>
      <w:r w:rsidR="00FA060E" w:rsidRPr="00DF2405">
        <w:rPr>
          <w:rFonts w:ascii="Times New Roman" w:eastAsia="Times New Roman" w:hAnsi="Times New Roman" w:cs="Times New Roman"/>
          <w:bCs/>
          <w:sz w:val="28"/>
          <w:szCs w:val="28"/>
          <w:lang w:val="nb-NO" w:eastAsia="vi-VN"/>
        </w:rPr>
        <w:t>.</w:t>
      </w:r>
    </w:p>
    <w:p w14:paraId="37A07B64" w14:textId="5696833C" w:rsidR="00214436" w:rsidRPr="00DF2405" w:rsidRDefault="00830EA9" w:rsidP="00DF2405">
      <w:pPr>
        <w:shd w:val="clear" w:color="auto" w:fill="FFFFFF" w:themeFill="background1"/>
        <w:spacing w:before="120" w:after="12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vi-VN"/>
        </w:rPr>
        <w:t>2</w:t>
      </w:r>
      <w:r w:rsidR="007767EA" w:rsidRPr="00DF2405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vi-VN"/>
        </w:rPr>
        <w:t xml:space="preserve">. </w:t>
      </w:r>
      <w:r w:rsidR="004D0F92" w:rsidRPr="00DF2405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vi-VN"/>
        </w:rPr>
        <w:t>Đối tượng áp dụng</w:t>
      </w:r>
    </w:p>
    <w:p w14:paraId="22AA7955" w14:textId="59F772BB" w:rsidR="00214436" w:rsidRPr="00DF2405" w:rsidRDefault="007767EA" w:rsidP="00DF2405">
      <w:pPr>
        <w:shd w:val="clear" w:color="auto" w:fill="FFFFFF" w:themeFill="background1"/>
        <w:spacing w:before="120" w:after="12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nb-NO" w:eastAsia="vi-VN"/>
        </w:rPr>
      </w:pPr>
      <w:r w:rsidRPr="00DF2405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a) </w:t>
      </w:r>
      <w:r w:rsidR="0086332E" w:rsidRPr="00DF2405">
        <w:rPr>
          <w:rFonts w:ascii="Times New Roman" w:eastAsia="Times New Roman" w:hAnsi="Times New Roman" w:cs="Times New Roman"/>
          <w:sz w:val="28"/>
          <w:szCs w:val="28"/>
          <w:lang w:eastAsia="vi-VN"/>
        </w:rPr>
        <w:t>Cộng tác viên dân số</w:t>
      </w:r>
      <w:r w:rsidR="003F7BB1" w:rsidRPr="00DF2405">
        <w:rPr>
          <w:rFonts w:ascii="Times New Roman" w:eastAsia="Times New Roman" w:hAnsi="Times New Roman" w:cs="Times New Roman"/>
          <w:sz w:val="28"/>
          <w:szCs w:val="28"/>
          <w:lang w:eastAsia="vi-VN"/>
        </w:rPr>
        <w:t>, gia đình và</w:t>
      </w:r>
      <w:r w:rsidR="00F40554" w:rsidRPr="00DF24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trẻ em</w:t>
      </w:r>
      <w:r w:rsidR="00CA4C38" w:rsidRPr="00DF24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ấp, </w:t>
      </w:r>
      <w:r w:rsidR="004F2629" w:rsidRPr="00DF2405">
        <w:rPr>
          <w:rFonts w:ascii="Times New Roman" w:eastAsia="Times New Roman" w:hAnsi="Times New Roman" w:cs="Times New Roman"/>
          <w:sz w:val="28"/>
          <w:szCs w:val="28"/>
          <w:lang w:eastAsia="vi-VN"/>
        </w:rPr>
        <w:t>khu phố</w:t>
      </w:r>
      <w:r w:rsidR="005C1797" w:rsidRPr="00DF2405">
        <w:rPr>
          <w:rFonts w:ascii="Times New Roman" w:eastAsia="Times New Roman" w:hAnsi="Times New Roman" w:cs="Times New Roman"/>
          <w:sz w:val="28"/>
          <w:szCs w:val="28"/>
          <w:lang w:val="nb-NO" w:eastAsia="vi-VN"/>
        </w:rPr>
        <w:t>;</w:t>
      </w:r>
    </w:p>
    <w:p w14:paraId="00FD68BB" w14:textId="47CA72C2" w:rsidR="001378BC" w:rsidRPr="00DF2405" w:rsidRDefault="007767EA" w:rsidP="00DF2405">
      <w:pPr>
        <w:shd w:val="clear" w:color="auto" w:fill="FFFFFF" w:themeFill="background1"/>
        <w:spacing w:before="120" w:after="12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nb-NO" w:eastAsia="vi-VN"/>
        </w:rPr>
      </w:pPr>
      <w:r w:rsidRPr="00DF2405">
        <w:rPr>
          <w:rFonts w:ascii="Times New Roman" w:eastAsia="Times New Roman" w:hAnsi="Times New Roman" w:cs="Times New Roman"/>
          <w:sz w:val="28"/>
          <w:szCs w:val="28"/>
          <w:lang w:val="nb-NO" w:eastAsia="vi-VN"/>
        </w:rPr>
        <w:t xml:space="preserve">b) </w:t>
      </w:r>
      <w:r w:rsidR="00F40554" w:rsidRPr="00DF2405">
        <w:rPr>
          <w:rFonts w:ascii="Times New Roman" w:eastAsia="Times New Roman" w:hAnsi="Times New Roman" w:cs="Times New Roman"/>
          <w:sz w:val="28"/>
          <w:szCs w:val="28"/>
          <w:lang w:val="nb-NO" w:eastAsia="vi-VN"/>
        </w:rPr>
        <w:t>Tập thể, cá nhân thực hiện tốt công tác dân số</w:t>
      </w:r>
      <w:r w:rsidR="001378BC" w:rsidRPr="00DF2405">
        <w:rPr>
          <w:rFonts w:ascii="Times New Roman" w:eastAsia="Times New Roman" w:hAnsi="Times New Roman" w:cs="Times New Roman"/>
          <w:sz w:val="28"/>
          <w:szCs w:val="28"/>
          <w:lang w:val="nb-NO" w:eastAsia="vi-VN"/>
        </w:rPr>
        <w:t>;</w:t>
      </w:r>
    </w:p>
    <w:p w14:paraId="14A77FEA" w14:textId="0FA4A708" w:rsidR="004D0F92" w:rsidRPr="00DF2405" w:rsidRDefault="00DF2405" w:rsidP="00DF2405">
      <w:pPr>
        <w:shd w:val="clear" w:color="auto" w:fill="FFFFFF" w:themeFill="background1"/>
        <w:spacing w:before="120" w:after="12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F2405">
        <w:rPr>
          <w:rFonts w:ascii="Times New Roman" w:eastAsia="Times New Roman" w:hAnsi="Times New Roman" w:cs="Times New Roman"/>
          <w:sz w:val="28"/>
          <w:szCs w:val="28"/>
          <w:lang w:val="nb-NO" w:eastAsia="vi-VN"/>
        </w:rPr>
        <w:t xml:space="preserve">c) </w:t>
      </w:r>
      <w:r w:rsidR="004D0F92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eastAsia="vi-VN"/>
        </w:rPr>
        <w:t>Các c</w:t>
      </w:r>
      <w:r w:rsidR="00015C9A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eastAsia="vi-VN"/>
        </w:rPr>
        <w:t>ơ quan, đơn vị, tổ chức quản lý</w:t>
      </w:r>
      <w:r w:rsidR="00CA4C38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val="nb-NO" w:eastAsia="vi-VN"/>
        </w:rPr>
        <w:t xml:space="preserve"> </w:t>
      </w:r>
      <w:r w:rsidR="00015C9A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eastAsia="vi-VN"/>
        </w:rPr>
        <w:t xml:space="preserve">và </w:t>
      </w:r>
      <w:r w:rsidR="004D0F92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eastAsia="vi-VN"/>
        </w:rPr>
        <w:t>sử d</w:t>
      </w:r>
      <w:r w:rsidR="0086332E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eastAsia="vi-VN"/>
        </w:rPr>
        <w:t xml:space="preserve">ụng nguồn kinh phí để thực hiện nhiệm </w:t>
      </w:r>
      <w:r w:rsidR="00A232F0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vi-VN"/>
        </w:rPr>
        <w:t xml:space="preserve">vụ </w:t>
      </w:r>
      <w:r w:rsidR="0086332E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eastAsia="vi-VN"/>
        </w:rPr>
        <w:t xml:space="preserve">chi </w:t>
      </w:r>
      <w:r w:rsidR="00F40554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val="nb-NO" w:eastAsia="vi-VN"/>
        </w:rPr>
        <w:t>hỗ trợ</w:t>
      </w:r>
      <w:r w:rsidR="0086332E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eastAsia="vi-VN"/>
        </w:rPr>
        <w:t xml:space="preserve"> cộng tác viên dân số</w:t>
      </w:r>
      <w:r w:rsidR="00FC63AE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val="nb-NO" w:eastAsia="vi-VN"/>
        </w:rPr>
        <w:t>, gia đình và</w:t>
      </w:r>
      <w:r w:rsidR="00F40554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val="nb-NO" w:eastAsia="vi-VN"/>
        </w:rPr>
        <w:t xml:space="preserve"> trẻ em</w:t>
      </w:r>
      <w:r w:rsidR="001378BC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val="nb-NO" w:eastAsia="vi-VN"/>
        </w:rPr>
        <w:t>; chi khen thưởng</w:t>
      </w:r>
      <w:r w:rsidR="00F40554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val="nb-NO" w:eastAsia="vi-VN"/>
        </w:rPr>
        <w:t>, hỗ trợ</w:t>
      </w:r>
      <w:r w:rsidR="001378BC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val="nb-NO" w:eastAsia="vi-VN"/>
        </w:rPr>
        <w:t xml:space="preserve"> tập thể, cá nhân </w:t>
      </w:r>
      <w:r w:rsidR="009817D7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val="nb-NO" w:eastAsia="vi-VN"/>
        </w:rPr>
        <w:t>thực hiện tốt</w:t>
      </w:r>
      <w:r w:rsidR="001378BC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val="nb-NO" w:eastAsia="vi-VN"/>
        </w:rPr>
        <w:t xml:space="preserve"> công tác dân số</w:t>
      </w:r>
      <w:r w:rsidR="0086332E" w:rsidRPr="00DF2405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74417668" w14:textId="77777777" w:rsidR="0097569F" w:rsidRDefault="004D0F92" w:rsidP="00010D6B">
      <w:pPr>
        <w:shd w:val="clear" w:color="auto" w:fill="FFFFFF" w:themeFill="background1"/>
        <w:tabs>
          <w:tab w:val="left" w:pos="851"/>
        </w:tabs>
        <w:spacing w:before="120" w:after="120" w:line="360" w:lineRule="exact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en-US" w:eastAsia="vi-VN"/>
        </w:rPr>
      </w:pPr>
      <w:r w:rsidRPr="00DF240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 xml:space="preserve">Điều </w:t>
      </w:r>
      <w:r w:rsidR="00214436" w:rsidRPr="00DF240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b-NO" w:eastAsia="vi-VN"/>
        </w:rPr>
        <w:t>2</w:t>
      </w:r>
      <w:r w:rsidR="00214436" w:rsidRPr="00975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b-NO" w:eastAsia="vi-VN"/>
        </w:rPr>
        <w:t xml:space="preserve">. </w:t>
      </w:r>
      <w:r w:rsidR="00F40554" w:rsidRPr="00975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b-NO" w:eastAsia="vi-VN"/>
        </w:rPr>
        <w:t>Mức hỗ trợ</w:t>
      </w:r>
      <w:r w:rsidR="003C490A" w:rsidRPr="00DF2405">
        <w:rPr>
          <w:rFonts w:ascii="Times New Roman" w:hAnsi="Times New Roman" w:cs="Times New Roman"/>
          <w:bCs/>
          <w:iCs/>
          <w:sz w:val="28"/>
          <w:szCs w:val="28"/>
          <w:lang w:eastAsia="vi-VN"/>
        </w:rPr>
        <w:t xml:space="preserve"> </w:t>
      </w:r>
    </w:p>
    <w:p w14:paraId="34BA7301" w14:textId="0B1ABFA8" w:rsidR="006F5C22" w:rsidRPr="0097569F" w:rsidRDefault="0097569F" w:rsidP="00010D6B">
      <w:pPr>
        <w:shd w:val="clear" w:color="auto" w:fill="FFFFFF" w:themeFill="background1"/>
        <w:tabs>
          <w:tab w:val="left" w:pos="851"/>
        </w:tabs>
        <w:spacing w:before="120" w:after="120" w:line="360" w:lineRule="exact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vi-VN"/>
        </w:rPr>
      </w:pPr>
      <w:r w:rsidRPr="0097569F">
        <w:rPr>
          <w:rFonts w:ascii="Times New Roman" w:hAnsi="Times New Roman" w:cs="Times New Roman"/>
          <w:bCs/>
          <w:iCs/>
          <w:sz w:val="28"/>
          <w:szCs w:val="28"/>
          <w:lang w:eastAsia="vi-VN"/>
        </w:rPr>
        <w:t xml:space="preserve">Cộng </w:t>
      </w:r>
      <w:r w:rsidR="003C490A" w:rsidRPr="0097569F">
        <w:rPr>
          <w:rFonts w:ascii="Times New Roman" w:hAnsi="Times New Roman" w:cs="Times New Roman"/>
          <w:bCs/>
          <w:iCs/>
          <w:sz w:val="28"/>
          <w:szCs w:val="28"/>
          <w:lang w:eastAsia="vi-VN"/>
        </w:rPr>
        <w:t>tác viên dân số</w:t>
      </w:r>
      <w:r w:rsidR="00D96DA0" w:rsidRPr="0097569F">
        <w:rPr>
          <w:rFonts w:ascii="Times New Roman" w:hAnsi="Times New Roman" w:cs="Times New Roman"/>
          <w:bCs/>
          <w:iCs/>
          <w:sz w:val="28"/>
          <w:szCs w:val="28"/>
          <w:lang w:eastAsia="vi-VN"/>
        </w:rPr>
        <w:t>, gia đình và</w:t>
      </w:r>
      <w:r w:rsidR="00F40554" w:rsidRPr="0097569F">
        <w:rPr>
          <w:rFonts w:ascii="Times New Roman" w:hAnsi="Times New Roman" w:cs="Times New Roman"/>
          <w:bCs/>
          <w:iCs/>
          <w:sz w:val="28"/>
          <w:szCs w:val="28"/>
          <w:lang w:eastAsia="vi-VN"/>
        </w:rPr>
        <w:t xml:space="preserve"> trẻ em</w:t>
      </w:r>
      <w:r w:rsidRPr="0097569F">
        <w:rPr>
          <w:rFonts w:ascii="Times New Roman" w:hAnsi="Times New Roman" w:cs="Times New Roman"/>
          <w:bCs/>
          <w:iCs/>
          <w:sz w:val="28"/>
          <w:szCs w:val="28"/>
          <w:lang w:val="en-US" w:eastAsia="vi-VN"/>
        </w:rPr>
        <w:t xml:space="preserve"> được hỗ trợ</w:t>
      </w:r>
      <w:r w:rsidR="00330ED5" w:rsidRPr="0097569F">
        <w:rPr>
          <w:rFonts w:ascii="Times New Roman" w:eastAsia="Times New Roman" w:hAnsi="Times New Roman" w:cs="Times New Roman"/>
          <w:bCs/>
          <w:iCs/>
          <w:sz w:val="28"/>
          <w:szCs w:val="28"/>
          <w:lang w:eastAsia="vi-VN"/>
        </w:rPr>
        <w:t>: 450.00</w:t>
      </w:r>
      <w:r w:rsidR="00FC63AE" w:rsidRPr="0097569F">
        <w:rPr>
          <w:rFonts w:ascii="Times New Roman" w:eastAsia="Times New Roman" w:hAnsi="Times New Roman" w:cs="Times New Roman"/>
          <w:bCs/>
          <w:iCs/>
          <w:sz w:val="28"/>
          <w:szCs w:val="28"/>
          <w:lang w:eastAsia="vi-VN"/>
        </w:rPr>
        <w:t>0</w:t>
      </w:r>
      <w:r w:rsidR="00330ED5" w:rsidRPr="0097569F">
        <w:rPr>
          <w:rFonts w:ascii="Times New Roman" w:eastAsia="Times New Roman" w:hAnsi="Times New Roman" w:cs="Times New Roman"/>
          <w:bCs/>
          <w:iCs/>
          <w:sz w:val="28"/>
          <w:szCs w:val="28"/>
          <w:lang w:eastAsia="vi-VN"/>
        </w:rPr>
        <w:t xml:space="preserve"> đồng/</w:t>
      </w:r>
      <w:r w:rsidR="00FC63AE" w:rsidRPr="0097569F">
        <w:rPr>
          <w:rFonts w:ascii="Times New Roman" w:eastAsia="Times New Roman" w:hAnsi="Times New Roman" w:cs="Times New Roman"/>
          <w:bCs/>
          <w:iCs/>
          <w:sz w:val="28"/>
          <w:szCs w:val="28"/>
          <w:lang w:eastAsia="vi-VN"/>
        </w:rPr>
        <w:t>người</w:t>
      </w:r>
      <w:r w:rsidR="00CA4C38" w:rsidRPr="0097569F">
        <w:rPr>
          <w:rFonts w:ascii="Times New Roman" w:eastAsia="Times New Roman" w:hAnsi="Times New Roman" w:cs="Times New Roman"/>
          <w:bCs/>
          <w:iCs/>
          <w:sz w:val="28"/>
          <w:szCs w:val="28"/>
          <w:lang w:eastAsia="vi-VN"/>
        </w:rPr>
        <w:t>/</w:t>
      </w:r>
      <w:r w:rsidR="00330ED5" w:rsidRPr="0097569F">
        <w:rPr>
          <w:rFonts w:ascii="Times New Roman" w:eastAsia="Times New Roman" w:hAnsi="Times New Roman" w:cs="Times New Roman"/>
          <w:bCs/>
          <w:iCs/>
          <w:sz w:val="28"/>
          <w:szCs w:val="28"/>
          <w:lang w:eastAsia="vi-VN"/>
        </w:rPr>
        <w:t>tháng</w:t>
      </w:r>
      <w:r w:rsidR="001A1E05" w:rsidRPr="0097569F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vi-VN"/>
        </w:rPr>
        <w:t>.</w:t>
      </w:r>
    </w:p>
    <w:p w14:paraId="36722F10" w14:textId="77777777" w:rsidR="00FD0E83" w:rsidRPr="00DF2405" w:rsidRDefault="00FD0E83" w:rsidP="00010D6B">
      <w:pPr>
        <w:pStyle w:val="NormalWeb"/>
        <w:shd w:val="clear" w:color="auto" w:fill="FFFFFF" w:themeFill="background1"/>
        <w:tabs>
          <w:tab w:val="left" w:pos="851"/>
        </w:tabs>
        <w:spacing w:before="120" w:beforeAutospacing="0" w:after="120" w:afterAutospacing="0" w:line="360" w:lineRule="exact"/>
        <w:ind w:firstLine="851"/>
        <w:jc w:val="both"/>
        <w:rPr>
          <w:b/>
          <w:sz w:val="28"/>
          <w:szCs w:val="28"/>
        </w:rPr>
      </w:pPr>
      <w:r w:rsidRPr="00DF2405">
        <w:rPr>
          <w:b/>
          <w:bCs/>
          <w:sz w:val="28"/>
          <w:szCs w:val="28"/>
        </w:rPr>
        <w:t>Điều 3.</w:t>
      </w:r>
      <w:r w:rsidR="003C6E3D" w:rsidRPr="00DF2405">
        <w:rPr>
          <w:b/>
          <w:bCs/>
          <w:sz w:val="28"/>
          <w:szCs w:val="28"/>
        </w:rPr>
        <w:t xml:space="preserve"> </w:t>
      </w:r>
      <w:r w:rsidR="00005AF5" w:rsidRPr="00DF2405">
        <w:rPr>
          <w:b/>
          <w:sz w:val="28"/>
          <w:szCs w:val="28"/>
        </w:rPr>
        <w:t>Khen thưởng,</w:t>
      </w:r>
      <w:r w:rsidRPr="00DF2405">
        <w:rPr>
          <w:b/>
          <w:sz w:val="28"/>
          <w:szCs w:val="28"/>
        </w:rPr>
        <w:t xml:space="preserve"> hỗ trợ đối với tập thể, cá nhân </w:t>
      </w:r>
      <w:r w:rsidR="009817D7" w:rsidRPr="00DF2405">
        <w:rPr>
          <w:b/>
          <w:sz w:val="28"/>
          <w:szCs w:val="28"/>
        </w:rPr>
        <w:t>thực hiện</w:t>
      </w:r>
      <w:r w:rsidRPr="00DF2405">
        <w:rPr>
          <w:b/>
          <w:sz w:val="28"/>
          <w:szCs w:val="28"/>
        </w:rPr>
        <w:t xml:space="preserve"> </w:t>
      </w:r>
      <w:r w:rsidR="00005AF5" w:rsidRPr="00DF2405">
        <w:rPr>
          <w:b/>
          <w:sz w:val="28"/>
          <w:szCs w:val="28"/>
        </w:rPr>
        <w:t xml:space="preserve">tốt </w:t>
      </w:r>
      <w:r w:rsidRPr="00DF2405">
        <w:rPr>
          <w:b/>
          <w:sz w:val="28"/>
          <w:szCs w:val="28"/>
        </w:rPr>
        <w:t>công tác dân số</w:t>
      </w:r>
    </w:p>
    <w:p w14:paraId="55845B0B" w14:textId="276586D8" w:rsidR="00232FBF" w:rsidRPr="00DF2405" w:rsidRDefault="00DE5AA2" w:rsidP="00010D6B">
      <w:pPr>
        <w:pStyle w:val="NormalWeb"/>
        <w:shd w:val="clear" w:color="auto" w:fill="FFFFFF" w:themeFill="background1"/>
        <w:tabs>
          <w:tab w:val="left" w:pos="851"/>
        </w:tabs>
        <w:spacing w:before="120" w:beforeAutospacing="0" w:after="120" w:afterAutospacing="0" w:line="360" w:lineRule="exact"/>
        <w:ind w:firstLine="851"/>
        <w:jc w:val="both"/>
        <w:rPr>
          <w:sz w:val="28"/>
          <w:szCs w:val="28"/>
          <w:lang w:val="nl-NL"/>
        </w:rPr>
      </w:pPr>
      <w:r w:rsidRPr="00DF2405">
        <w:rPr>
          <w:sz w:val="28"/>
          <w:szCs w:val="28"/>
        </w:rPr>
        <w:t>1. X</w:t>
      </w:r>
      <w:r w:rsidR="00232FBF" w:rsidRPr="00DF2405">
        <w:rPr>
          <w:sz w:val="28"/>
          <w:szCs w:val="28"/>
        </w:rPr>
        <w:t xml:space="preserve">ã, phường, thị trấn </w:t>
      </w:r>
      <w:r w:rsidR="00232FBF" w:rsidRPr="00DF2405">
        <w:rPr>
          <w:sz w:val="28"/>
          <w:szCs w:val="28"/>
          <w:lang w:val="nl-NL"/>
        </w:rPr>
        <w:t xml:space="preserve">có </w:t>
      </w:r>
      <w:r w:rsidR="00232FBF" w:rsidRPr="00DF2405">
        <w:rPr>
          <w:sz w:val="28"/>
          <w:szCs w:val="28"/>
        </w:rPr>
        <w:t>03 năm liên tục đạt và vượt tỷ lệ 60% cặp vợ chồng trong độ tuổi sinh</w:t>
      </w:r>
      <w:r w:rsidR="00B32883" w:rsidRPr="00DF2405">
        <w:rPr>
          <w:sz w:val="28"/>
          <w:szCs w:val="28"/>
          <w:lang w:val="en-US"/>
        </w:rPr>
        <w:t xml:space="preserve"> con sinh</w:t>
      </w:r>
      <w:r w:rsidR="00232FBF" w:rsidRPr="00DF2405">
        <w:rPr>
          <w:sz w:val="28"/>
          <w:szCs w:val="28"/>
        </w:rPr>
        <w:t xml:space="preserve"> </w:t>
      </w:r>
      <w:r w:rsidR="00232FBF" w:rsidRPr="00DF2405">
        <w:rPr>
          <w:sz w:val="28"/>
          <w:szCs w:val="28"/>
          <w:lang w:val="nl-NL"/>
        </w:rPr>
        <w:t>đủ 02 (hai) con</w:t>
      </w:r>
      <w:r w:rsidR="00005AF5" w:rsidRPr="00DF2405">
        <w:rPr>
          <w:sz w:val="28"/>
          <w:szCs w:val="28"/>
          <w:lang w:val="nl-NL"/>
        </w:rPr>
        <w:t xml:space="preserve"> </w:t>
      </w:r>
      <w:r w:rsidR="001347D0" w:rsidRPr="00DF2405">
        <w:rPr>
          <w:sz w:val="28"/>
          <w:szCs w:val="28"/>
          <w:lang w:val="nl-NL"/>
        </w:rPr>
        <w:t xml:space="preserve">được </w:t>
      </w:r>
      <w:r w:rsidR="00232FBF" w:rsidRPr="00DF2405">
        <w:rPr>
          <w:sz w:val="28"/>
          <w:szCs w:val="28"/>
          <w:lang w:val="nl-NL"/>
        </w:rPr>
        <w:t xml:space="preserve">khen kèm </w:t>
      </w:r>
      <w:r w:rsidR="00005AF5" w:rsidRPr="00DF2405">
        <w:rPr>
          <w:sz w:val="28"/>
          <w:szCs w:val="28"/>
          <w:lang w:val="nl-NL"/>
        </w:rPr>
        <w:t>theo hỗ trợ bằng tiền:</w:t>
      </w:r>
      <w:r w:rsidR="00330ED5" w:rsidRPr="00DF2405">
        <w:rPr>
          <w:sz w:val="28"/>
          <w:szCs w:val="28"/>
          <w:lang w:val="nl-NL"/>
        </w:rPr>
        <w:t xml:space="preserve"> 30.000.000 đồng (</w:t>
      </w:r>
      <w:r w:rsidR="00844705" w:rsidRPr="00DF2405">
        <w:rPr>
          <w:sz w:val="28"/>
          <w:szCs w:val="28"/>
          <w:lang w:val="nl-NL"/>
        </w:rPr>
        <w:t xml:space="preserve">Ba </w:t>
      </w:r>
      <w:r w:rsidR="00330ED5" w:rsidRPr="00DF2405">
        <w:rPr>
          <w:sz w:val="28"/>
          <w:szCs w:val="28"/>
          <w:lang w:val="nl-NL"/>
        </w:rPr>
        <w:t>mươi triệu đồng)</w:t>
      </w:r>
      <w:r w:rsidR="00DD641E" w:rsidRPr="00DF2405">
        <w:rPr>
          <w:sz w:val="28"/>
          <w:szCs w:val="28"/>
          <w:lang w:val="nl-NL"/>
        </w:rPr>
        <w:t>.</w:t>
      </w:r>
      <w:r w:rsidR="00232FBF" w:rsidRPr="00DF2405">
        <w:rPr>
          <w:sz w:val="28"/>
          <w:szCs w:val="28"/>
          <w:lang w:val="nl-NL"/>
        </w:rPr>
        <w:t xml:space="preserve"> </w:t>
      </w:r>
    </w:p>
    <w:p w14:paraId="51A593DB" w14:textId="3B077021" w:rsidR="00232FBF" w:rsidRPr="00DF2405" w:rsidRDefault="00DE5AA2" w:rsidP="00010D6B">
      <w:pPr>
        <w:pStyle w:val="NormalWeb"/>
        <w:shd w:val="clear" w:color="auto" w:fill="FFFFFF" w:themeFill="background1"/>
        <w:tabs>
          <w:tab w:val="left" w:pos="851"/>
        </w:tabs>
        <w:spacing w:before="120" w:beforeAutospacing="0" w:after="120" w:afterAutospacing="0" w:line="360" w:lineRule="exact"/>
        <w:ind w:firstLine="851"/>
        <w:jc w:val="both"/>
        <w:rPr>
          <w:sz w:val="28"/>
          <w:szCs w:val="28"/>
          <w:lang w:val="nl-NL"/>
        </w:rPr>
      </w:pPr>
      <w:r w:rsidRPr="00DF2405">
        <w:rPr>
          <w:sz w:val="28"/>
          <w:szCs w:val="28"/>
          <w:lang w:val="nl-NL"/>
        </w:rPr>
        <w:t xml:space="preserve">2. </w:t>
      </w:r>
      <w:r w:rsidR="00232FBF" w:rsidRPr="00DF2405">
        <w:rPr>
          <w:sz w:val="28"/>
          <w:szCs w:val="28"/>
          <w:lang w:val="nl-NL"/>
        </w:rPr>
        <w:t>X</w:t>
      </w:r>
      <w:r w:rsidR="00232FBF" w:rsidRPr="00DF2405">
        <w:rPr>
          <w:sz w:val="28"/>
          <w:szCs w:val="28"/>
        </w:rPr>
        <w:t xml:space="preserve">ã, phường, thị trấn </w:t>
      </w:r>
      <w:r w:rsidR="00232FBF" w:rsidRPr="00DF2405">
        <w:rPr>
          <w:sz w:val="28"/>
          <w:szCs w:val="28"/>
          <w:lang w:val="nl-NL"/>
        </w:rPr>
        <w:t xml:space="preserve">có </w:t>
      </w:r>
      <w:r w:rsidR="00232FBF" w:rsidRPr="00DF2405">
        <w:rPr>
          <w:sz w:val="28"/>
          <w:szCs w:val="28"/>
        </w:rPr>
        <w:t xml:space="preserve">05 năm liên tục đạt và vượt tỷ lệ 60% cặp vợ chồng trong độ tuổi </w:t>
      </w:r>
      <w:r w:rsidR="00B32883" w:rsidRPr="00DF2405">
        <w:rPr>
          <w:sz w:val="28"/>
          <w:szCs w:val="28"/>
          <w:lang w:val="en-US"/>
        </w:rPr>
        <w:t xml:space="preserve">sinh con </w:t>
      </w:r>
      <w:r w:rsidR="00232FBF" w:rsidRPr="00DF2405">
        <w:rPr>
          <w:sz w:val="28"/>
          <w:szCs w:val="28"/>
        </w:rPr>
        <w:t xml:space="preserve">sinh </w:t>
      </w:r>
      <w:r w:rsidR="00232FBF" w:rsidRPr="00DF2405">
        <w:rPr>
          <w:sz w:val="28"/>
          <w:szCs w:val="28"/>
          <w:lang w:val="nl-NL"/>
        </w:rPr>
        <w:t xml:space="preserve">đủ 02 (hai) con được khen kèm </w:t>
      </w:r>
      <w:r w:rsidR="00005AF5" w:rsidRPr="00DF2405">
        <w:rPr>
          <w:sz w:val="28"/>
          <w:szCs w:val="28"/>
          <w:lang w:val="nl-NL"/>
        </w:rPr>
        <w:t xml:space="preserve">hỗ trợ bằng tiền: </w:t>
      </w:r>
      <w:r w:rsidR="00935AF1" w:rsidRPr="00DF2405">
        <w:rPr>
          <w:sz w:val="28"/>
          <w:szCs w:val="28"/>
          <w:lang w:val="nl-NL"/>
        </w:rPr>
        <w:t>50.000.000 đồng (</w:t>
      </w:r>
      <w:r w:rsidR="00844705" w:rsidRPr="00DF2405">
        <w:rPr>
          <w:sz w:val="28"/>
          <w:szCs w:val="28"/>
          <w:lang w:val="nl-NL"/>
        </w:rPr>
        <w:t xml:space="preserve">Năm </w:t>
      </w:r>
      <w:r w:rsidR="00935AF1" w:rsidRPr="00DF2405">
        <w:rPr>
          <w:sz w:val="28"/>
          <w:szCs w:val="28"/>
          <w:lang w:val="nl-NL"/>
        </w:rPr>
        <w:t>mươi triệu đồng)</w:t>
      </w:r>
      <w:r w:rsidR="00DD641E" w:rsidRPr="00DF2405">
        <w:rPr>
          <w:sz w:val="28"/>
          <w:szCs w:val="28"/>
          <w:lang w:val="nl-NL"/>
        </w:rPr>
        <w:t>.</w:t>
      </w:r>
    </w:p>
    <w:p w14:paraId="582610BF" w14:textId="255D7F05" w:rsidR="00935AF1" w:rsidRPr="00DF2405" w:rsidRDefault="00DE5AA2" w:rsidP="00010D6B">
      <w:pPr>
        <w:pStyle w:val="NormalWeb"/>
        <w:shd w:val="clear" w:color="auto" w:fill="FFFFFF" w:themeFill="background1"/>
        <w:tabs>
          <w:tab w:val="left" w:pos="851"/>
        </w:tabs>
        <w:spacing w:before="120" w:beforeAutospacing="0" w:after="120" w:afterAutospacing="0" w:line="360" w:lineRule="exact"/>
        <w:ind w:firstLine="851"/>
        <w:jc w:val="both"/>
        <w:rPr>
          <w:sz w:val="28"/>
          <w:szCs w:val="28"/>
          <w:lang w:val="nl-NL"/>
        </w:rPr>
      </w:pPr>
      <w:r w:rsidRPr="00DF2405">
        <w:rPr>
          <w:sz w:val="28"/>
          <w:szCs w:val="28"/>
          <w:lang w:val="nl-NL"/>
        </w:rPr>
        <w:lastRenderedPageBreak/>
        <w:t xml:space="preserve">3. </w:t>
      </w:r>
      <w:r w:rsidR="00935AF1" w:rsidRPr="00DF2405">
        <w:rPr>
          <w:sz w:val="28"/>
          <w:szCs w:val="28"/>
          <w:lang w:val="nl-NL"/>
        </w:rPr>
        <w:t xml:space="preserve">Phụ nữ sinh đủ </w:t>
      </w:r>
      <w:r w:rsidR="007A5320" w:rsidRPr="00DF2405">
        <w:rPr>
          <w:sz w:val="28"/>
          <w:szCs w:val="28"/>
          <w:lang w:val="nl-NL"/>
        </w:rPr>
        <w:t xml:space="preserve">02 (hai) </w:t>
      </w:r>
      <w:r w:rsidR="00935AF1" w:rsidRPr="00DF2405">
        <w:rPr>
          <w:sz w:val="28"/>
          <w:szCs w:val="28"/>
          <w:lang w:val="nl-NL"/>
        </w:rPr>
        <w:t xml:space="preserve">con trước 35 tuổi được khen kèm </w:t>
      </w:r>
      <w:r w:rsidR="00005AF5" w:rsidRPr="00DF2405">
        <w:rPr>
          <w:sz w:val="28"/>
          <w:szCs w:val="28"/>
          <w:lang w:val="nl-NL"/>
        </w:rPr>
        <w:t>hỗ trợ bằng tiền:</w:t>
      </w:r>
      <w:r w:rsidR="00935AF1" w:rsidRPr="00DF2405">
        <w:rPr>
          <w:sz w:val="28"/>
          <w:szCs w:val="28"/>
          <w:lang w:val="nl-NL"/>
        </w:rPr>
        <w:t xml:space="preserve"> </w:t>
      </w:r>
      <w:r w:rsidR="001A1E05" w:rsidRPr="00DF2405">
        <w:rPr>
          <w:sz w:val="28"/>
          <w:szCs w:val="28"/>
          <w:lang w:val="nl-NL"/>
        </w:rPr>
        <w:t>1.0</w:t>
      </w:r>
      <w:r w:rsidR="00935AF1" w:rsidRPr="00DF2405">
        <w:rPr>
          <w:sz w:val="28"/>
          <w:szCs w:val="28"/>
          <w:lang w:val="nl-NL"/>
        </w:rPr>
        <w:t>00.000 đồng (</w:t>
      </w:r>
      <w:r w:rsidR="001A1E05" w:rsidRPr="00DF2405">
        <w:rPr>
          <w:sz w:val="28"/>
          <w:szCs w:val="28"/>
          <w:lang w:val="nl-NL"/>
        </w:rPr>
        <w:t>Một triệu</w:t>
      </w:r>
      <w:r w:rsidR="00935AF1" w:rsidRPr="00DF2405">
        <w:rPr>
          <w:sz w:val="28"/>
          <w:szCs w:val="28"/>
          <w:lang w:val="nl-NL"/>
        </w:rPr>
        <w:t xml:space="preserve"> đồng)</w:t>
      </w:r>
      <w:r w:rsidR="00DD641E" w:rsidRPr="00DF2405">
        <w:rPr>
          <w:sz w:val="28"/>
          <w:szCs w:val="28"/>
          <w:lang w:val="nl-NL"/>
        </w:rPr>
        <w:t>.</w:t>
      </w:r>
      <w:r w:rsidR="00935AF1" w:rsidRPr="00DF2405">
        <w:rPr>
          <w:sz w:val="28"/>
          <w:szCs w:val="28"/>
          <w:lang w:val="nl-NL"/>
        </w:rPr>
        <w:t xml:space="preserve"> </w:t>
      </w:r>
    </w:p>
    <w:p w14:paraId="475D6792" w14:textId="64203840" w:rsidR="00AA2765" w:rsidRPr="00DF2405" w:rsidRDefault="00DE5AA2" w:rsidP="00010D6B">
      <w:pPr>
        <w:pStyle w:val="NormalWeb"/>
        <w:shd w:val="clear" w:color="auto" w:fill="FFFFFF" w:themeFill="background1"/>
        <w:tabs>
          <w:tab w:val="left" w:pos="851"/>
        </w:tabs>
        <w:spacing w:before="120" w:beforeAutospacing="0" w:after="120" w:afterAutospacing="0" w:line="360" w:lineRule="exact"/>
        <w:ind w:firstLine="851"/>
        <w:jc w:val="both"/>
        <w:rPr>
          <w:sz w:val="28"/>
          <w:szCs w:val="28"/>
          <w:lang w:val="nl-NL"/>
        </w:rPr>
      </w:pPr>
      <w:r w:rsidRPr="00DF2405">
        <w:rPr>
          <w:sz w:val="28"/>
          <w:szCs w:val="28"/>
          <w:lang w:val="nl-NL"/>
        </w:rPr>
        <w:t xml:space="preserve">4. </w:t>
      </w:r>
      <w:r w:rsidR="00AA2765" w:rsidRPr="00DF2405">
        <w:rPr>
          <w:sz w:val="28"/>
          <w:szCs w:val="28"/>
          <w:lang w:val="nl-NL"/>
        </w:rPr>
        <w:t xml:space="preserve">Xã đạt 100% người cao tuổi có thẻ bảo hiểm y tế, được lập hồ sơ theo dõi sức khỏe và khám sức khỏe định kỳ được </w:t>
      </w:r>
      <w:r w:rsidR="00005AF5" w:rsidRPr="00DF2405">
        <w:rPr>
          <w:sz w:val="28"/>
          <w:szCs w:val="28"/>
          <w:lang w:val="nl-NL"/>
        </w:rPr>
        <w:t>khen kèm hỗ trợ bằng tiền:</w:t>
      </w:r>
      <w:r w:rsidR="00AA2765" w:rsidRPr="00DF2405">
        <w:rPr>
          <w:sz w:val="28"/>
          <w:szCs w:val="28"/>
          <w:lang w:val="nl-NL"/>
        </w:rPr>
        <w:t xml:space="preserve"> </w:t>
      </w:r>
      <w:r w:rsidR="007D4016" w:rsidRPr="00DF2405">
        <w:rPr>
          <w:sz w:val="28"/>
          <w:szCs w:val="28"/>
          <w:lang w:val="nl-NL"/>
        </w:rPr>
        <w:t>10.000.000 đồng (</w:t>
      </w:r>
      <w:r w:rsidR="00844705" w:rsidRPr="00DF2405">
        <w:rPr>
          <w:sz w:val="28"/>
          <w:szCs w:val="28"/>
          <w:lang w:val="nl-NL"/>
        </w:rPr>
        <w:t xml:space="preserve">Mười </w:t>
      </w:r>
      <w:r w:rsidR="00573070" w:rsidRPr="00DF2405">
        <w:rPr>
          <w:sz w:val="28"/>
          <w:szCs w:val="28"/>
          <w:lang w:val="nl-NL"/>
        </w:rPr>
        <w:t>triệu đồng)</w:t>
      </w:r>
      <w:r w:rsidR="006F2EA5" w:rsidRPr="00DF2405">
        <w:rPr>
          <w:sz w:val="28"/>
          <w:szCs w:val="28"/>
          <w:lang w:val="nl-NL"/>
        </w:rPr>
        <w:t>.</w:t>
      </w:r>
    </w:p>
    <w:p w14:paraId="655B335D" w14:textId="77777777" w:rsidR="00DD641E" w:rsidRPr="00DF2405" w:rsidRDefault="00DD641E" w:rsidP="00010D6B">
      <w:pPr>
        <w:pStyle w:val="NormalWeb"/>
        <w:shd w:val="clear" w:color="auto" w:fill="FFFFFF" w:themeFill="background1"/>
        <w:tabs>
          <w:tab w:val="left" w:pos="851"/>
        </w:tabs>
        <w:spacing w:before="120" w:beforeAutospacing="0" w:after="120" w:afterAutospacing="0" w:line="360" w:lineRule="exact"/>
        <w:ind w:firstLine="851"/>
        <w:jc w:val="both"/>
        <w:rPr>
          <w:sz w:val="28"/>
          <w:szCs w:val="28"/>
          <w:lang w:val="nl-NL"/>
        </w:rPr>
      </w:pPr>
      <w:r w:rsidRPr="00DF2405">
        <w:rPr>
          <w:b/>
          <w:bCs/>
          <w:sz w:val="28"/>
          <w:szCs w:val="28"/>
          <w:lang w:val="pt-BR"/>
        </w:rPr>
        <w:t>Điều 4. Kinh phí thực hiện</w:t>
      </w:r>
    </w:p>
    <w:p w14:paraId="76CE6321" w14:textId="548C33B1" w:rsidR="00DE5AA2" w:rsidRPr="00DF2405" w:rsidRDefault="00DD641E" w:rsidP="00010D6B">
      <w:pPr>
        <w:pStyle w:val="ListParagraph"/>
        <w:shd w:val="clear" w:color="auto" w:fill="FFFFFF" w:themeFill="background1"/>
        <w:tabs>
          <w:tab w:val="left" w:pos="851"/>
        </w:tabs>
        <w:spacing w:before="120" w:after="120" w:line="360" w:lineRule="exact"/>
        <w:ind w:left="0" w:firstLine="851"/>
        <w:contextualSpacing w:val="0"/>
        <w:jc w:val="both"/>
        <w:rPr>
          <w:rFonts w:ascii="Times New Roman" w:eastAsia="Times New Roman" w:hAnsi="Times New Roman" w:cs="Times New Roman"/>
          <w:bCs/>
          <w:iCs/>
          <w:strike/>
          <w:sz w:val="28"/>
          <w:szCs w:val="28"/>
          <w:lang w:eastAsia="vi-VN"/>
        </w:rPr>
      </w:pPr>
      <w:r w:rsidRPr="00DF2405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vi-VN"/>
        </w:rPr>
        <w:t>1</w:t>
      </w:r>
      <w:r w:rsidR="00DE5AA2" w:rsidRPr="00DF2405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vi-VN"/>
        </w:rPr>
        <w:t xml:space="preserve">. </w:t>
      </w:r>
      <w:r w:rsidR="00DE5AA2" w:rsidRPr="00DF2405">
        <w:rPr>
          <w:rFonts w:ascii="Times New Roman" w:eastAsia="Times New Roman" w:hAnsi="Times New Roman" w:cs="Times New Roman"/>
          <w:bCs/>
          <w:iCs/>
          <w:sz w:val="28"/>
          <w:szCs w:val="28"/>
          <w:lang w:eastAsia="vi-VN"/>
        </w:rPr>
        <w:t>Kinh phí</w:t>
      </w:r>
      <w:r w:rsidRPr="00DF2405">
        <w:rPr>
          <w:rFonts w:ascii="Times New Roman" w:eastAsia="Times New Roman" w:hAnsi="Times New Roman" w:cs="Times New Roman"/>
          <w:bCs/>
          <w:iCs/>
          <w:sz w:val="28"/>
          <w:szCs w:val="28"/>
          <w:lang w:eastAsia="vi-VN"/>
        </w:rPr>
        <w:t xml:space="preserve"> hỗ trợ cộng tác viên dân số, gia đình và trẻ em</w:t>
      </w:r>
      <w:r w:rsidR="00472AEF" w:rsidRPr="00DF2405">
        <w:rPr>
          <w:rFonts w:ascii="Times New Roman" w:eastAsia="Times New Roman" w:hAnsi="Times New Roman" w:cs="Times New Roman"/>
          <w:bCs/>
          <w:iCs/>
          <w:sz w:val="28"/>
          <w:szCs w:val="28"/>
          <w:lang w:eastAsia="vi-VN"/>
        </w:rPr>
        <w:t xml:space="preserve">: </w:t>
      </w:r>
      <w:r w:rsidR="00472AEF" w:rsidRPr="00DF2405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vi-VN"/>
        </w:rPr>
        <w:t>b</w:t>
      </w:r>
      <w:r w:rsidR="00DE5AA2" w:rsidRPr="00DF2405">
        <w:rPr>
          <w:rFonts w:ascii="Times New Roman" w:eastAsia="Times New Roman" w:hAnsi="Times New Roman" w:cs="Times New Roman"/>
          <w:bCs/>
          <w:iCs/>
          <w:sz w:val="28"/>
          <w:szCs w:val="28"/>
          <w:lang w:eastAsia="vi-VN"/>
        </w:rPr>
        <w:t>ố trí từ định mức chi sự nghiệp y tế, dân số và gia đình hàng năm của ngân sách cấp tỉnh.</w:t>
      </w:r>
    </w:p>
    <w:p w14:paraId="66BDDBDA" w14:textId="760F51B2" w:rsidR="00F12196" w:rsidRPr="00DF2405" w:rsidRDefault="00F12196" w:rsidP="00010D6B">
      <w:pPr>
        <w:pStyle w:val="NormalWeb"/>
        <w:shd w:val="clear" w:color="auto" w:fill="FFFFFF" w:themeFill="background1"/>
        <w:tabs>
          <w:tab w:val="left" w:pos="851"/>
        </w:tabs>
        <w:spacing w:before="120" w:beforeAutospacing="0" w:after="120" w:afterAutospacing="0" w:line="360" w:lineRule="exact"/>
        <w:ind w:firstLine="851"/>
        <w:jc w:val="both"/>
        <w:rPr>
          <w:bCs/>
          <w:iCs/>
          <w:strike/>
          <w:sz w:val="28"/>
          <w:szCs w:val="28"/>
        </w:rPr>
      </w:pPr>
      <w:r w:rsidRPr="00DF2405">
        <w:rPr>
          <w:bCs/>
          <w:iCs/>
          <w:sz w:val="28"/>
          <w:szCs w:val="28"/>
          <w:lang w:val="nl-NL"/>
        </w:rPr>
        <w:t xml:space="preserve">2. </w:t>
      </w:r>
      <w:r w:rsidR="006F2EA5" w:rsidRPr="00DF2405">
        <w:rPr>
          <w:bCs/>
          <w:iCs/>
          <w:sz w:val="28"/>
          <w:szCs w:val="28"/>
        </w:rPr>
        <w:t xml:space="preserve">Kinh phí </w:t>
      </w:r>
      <w:r w:rsidR="007E10E1" w:rsidRPr="00DF2405">
        <w:rPr>
          <w:bCs/>
          <w:iCs/>
          <w:sz w:val="28"/>
          <w:szCs w:val="28"/>
        </w:rPr>
        <w:t>k</w:t>
      </w:r>
      <w:r w:rsidR="007E10E1" w:rsidRPr="00DF2405">
        <w:rPr>
          <w:sz w:val="28"/>
          <w:szCs w:val="28"/>
        </w:rPr>
        <w:t xml:space="preserve">hen thưởng, hỗ trợ đối với tập thể, cá nhân </w:t>
      </w:r>
      <w:r w:rsidR="00742E78" w:rsidRPr="00DF2405">
        <w:rPr>
          <w:sz w:val="28"/>
          <w:szCs w:val="28"/>
        </w:rPr>
        <w:t>thực hiện</w:t>
      </w:r>
      <w:r w:rsidR="007E10E1" w:rsidRPr="00DF2405">
        <w:rPr>
          <w:sz w:val="28"/>
          <w:szCs w:val="28"/>
        </w:rPr>
        <w:t xml:space="preserve"> tốt công tác dân số</w:t>
      </w:r>
      <w:r w:rsidR="006F2EA5" w:rsidRPr="00DF2405">
        <w:rPr>
          <w:bCs/>
          <w:iCs/>
          <w:sz w:val="28"/>
          <w:szCs w:val="28"/>
        </w:rPr>
        <w:t>:</w:t>
      </w:r>
      <w:r w:rsidR="00472AEF" w:rsidRPr="00DF2405">
        <w:rPr>
          <w:bCs/>
          <w:iCs/>
          <w:sz w:val="28"/>
          <w:szCs w:val="28"/>
          <w:lang w:val="nl-NL"/>
        </w:rPr>
        <w:t xml:space="preserve"> b</w:t>
      </w:r>
      <w:r w:rsidRPr="00DF2405">
        <w:rPr>
          <w:bCs/>
          <w:iCs/>
          <w:sz w:val="28"/>
          <w:szCs w:val="28"/>
          <w:lang w:val="nl-NL"/>
        </w:rPr>
        <w:t>ố trí từ định mức chi sự nghiệp y tế, dân số và gia đình hàng năm của ngân sách cấp huyện.</w:t>
      </w:r>
    </w:p>
    <w:p w14:paraId="1CA82592" w14:textId="431ACD23" w:rsidR="00214436" w:rsidRPr="00DF2405" w:rsidRDefault="00DD641E" w:rsidP="00010D6B">
      <w:pPr>
        <w:shd w:val="clear" w:color="auto" w:fill="FFFFFF" w:themeFill="background1"/>
        <w:tabs>
          <w:tab w:val="left" w:pos="567"/>
          <w:tab w:val="left" w:pos="851"/>
        </w:tabs>
        <w:spacing w:before="120" w:after="12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F2405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vi-VN"/>
        </w:rPr>
        <w:t>Điều 5</w:t>
      </w:r>
      <w:r w:rsidR="00214436" w:rsidRPr="00DF2405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vi-VN"/>
        </w:rPr>
        <w:t>. Tổ chức thực hiện</w:t>
      </w:r>
    </w:p>
    <w:p w14:paraId="79B610AD" w14:textId="06059266" w:rsidR="004B5FD2" w:rsidRPr="00DF2405" w:rsidRDefault="004B5FD2" w:rsidP="00010D6B">
      <w:pPr>
        <w:shd w:val="clear" w:color="auto" w:fill="FFFFFF" w:themeFill="background1"/>
        <w:tabs>
          <w:tab w:val="left" w:pos="851"/>
        </w:tabs>
        <w:spacing w:before="120" w:after="12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F2405">
        <w:rPr>
          <w:rFonts w:ascii="Times New Roman" w:eastAsia="Times New Roman" w:hAnsi="Times New Roman" w:cs="Times New Roman"/>
          <w:sz w:val="28"/>
          <w:szCs w:val="28"/>
          <w:lang w:val="es-ES_tradnl" w:eastAsia="vi-VN"/>
        </w:rPr>
        <w:t xml:space="preserve">Giao Ủy ban nhân dân tỉnh tổ chức </w:t>
      </w:r>
      <w:r w:rsidR="00CF09B5" w:rsidRPr="00DF2405">
        <w:rPr>
          <w:rFonts w:ascii="Times New Roman" w:eastAsia="Times New Roman" w:hAnsi="Times New Roman" w:cs="Times New Roman"/>
          <w:sz w:val="28"/>
          <w:szCs w:val="28"/>
          <w:lang w:val="es-ES_tradnl" w:eastAsia="vi-VN"/>
        </w:rPr>
        <w:t xml:space="preserve">triển khai </w:t>
      </w:r>
      <w:r w:rsidRPr="00DF2405">
        <w:rPr>
          <w:rFonts w:ascii="Times New Roman" w:eastAsia="Times New Roman" w:hAnsi="Times New Roman" w:cs="Times New Roman"/>
          <w:sz w:val="28"/>
          <w:szCs w:val="28"/>
          <w:lang w:val="es-ES_tradnl" w:eastAsia="vi-VN"/>
        </w:rPr>
        <w:t>thực hiện Nghị quyết.</w:t>
      </w:r>
    </w:p>
    <w:p w14:paraId="58AAB75B" w14:textId="637A56C8" w:rsidR="004B5FD2" w:rsidRPr="00DF2405" w:rsidRDefault="004B5FD2" w:rsidP="00010D6B">
      <w:pPr>
        <w:shd w:val="clear" w:color="auto" w:fill="FFFFFF" w:themeFill="background1"/>
        <w:tabs>
          <w:tab w:val="left" w:pos="851"/>
        </w:tabs>
        <w:spacing w:before="120" w:after="12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F2405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Giao Thường trực Hội đồng nhân dân tỉnh, các Ban của Hội đồng nhân dân tỉnh, </w:t>
      </w:r>
      <w:r w:rsidRPr="00DF2405">
        <w:rPr>
          <w:rFonts w:ascii="Times New Roman" w:eastAsia="Arial" w:hAnsi="Times New Roman" w:cs="Times New Roman"/>
          <w:sz w:val="28"/>
          <w:szCs w:val="28"/>
        </w:rPr>
        <w:t>Tổ đại biểu Hội đồng nhân dân tỉnh</w:t>
      </w:r>
      <w:r w:rsidRPr="00DF2405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 và đại biểu Hội đồng nhân dân tỉnh giám sát việc thực hiện Nghị quyết.</w:t>
      </w:r>
    </w:p>
    <w:p w14:paraId="2848F74D" w14:textId="60F59FAC" w:rsidR="006F2EA5" w:rsidRPr="00DF2405" w:rsidRDefault="006F2EA5" w:rsidP="00010D6B">
      <w:pPr>
        <w:shd w:val="clear" w:color="auto" w:fill="FFFFFF" w:themeFill="background1"/>
        <w:tabs>
          <w:tab w:val="left" w:pos="851"/>
        </w:tabs>
        <w:spacing w:before="120" w:after="12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DF2405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Nghị quyết này </w:t>
      </w:r>
      <w:r w:rsidR="001C7637" w:rsidRPr="001C7637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>đã</w:t>
      </w:r>
      <w:r w:rsidR="001C7637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 </w:t>
      </w:r>
      <w:r w:rsidRPr="00DF2405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được Hội đồng nhân dân tỉnh Tiền Giang Khóa </w:t>
      </w:r>
      <w:r w:rsidR="00EE1F73" w:rsidRPr="00DF2405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>X</w:t>
      </w:r>
      <w:r w:rsidR="001A1E05" w:rsidRPr="00DF2405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, </w:t>
      </w:r>
      <w:r w:rsidR="00472AEF" w:rsidRPr="00DF2405">
        <w:rPr>
          <w:rFonts w:ascii="Times New Roman" w:hAnsi="Times New Roman" w:cs="Times New Roman"/>
          <w:snapToGrid w:val="0"/>
          <w:sz w:val="28"/>
          <w:szCs w:val="28"/>
        </w:rPr>
        <w:t>Kỳ họp thứ</w:t>
      </w:r>
      <w:r w:rsidR="00472AEF" w:rsidRPr="00DF2405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4 </w:t>
      </w:r>
      <w:r w:rsidR="00472AEF" w:rsidRPr="00DF2405">
        <w:rPr>
          <w:rFonts w:ascii="Times New Roman" w:hAnsi="Times New Roman" w:cs="Times New Roman"/>
          <w:snapToGrid w:val="0"/>
          <w:sz w:val="28"/>
          <w:szCs w:val="28"/>
        </w:rPr>
        <w:t xml:space="preserve">thông qua ngày </w:t>
      </w:r>
      <w:r w:rsidR="00472AEF" w:rsidRPr="00DF2405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08 </w:t>
      </w:r>
      <w:r w:rsidR="00472AEF" w:rsidRPr="00DF2405">
        <w:rPr>
          <w:rFonts w:ascii="Times New Roman" w:hAnsi="Times New Roman" w:cs="Times New Roman"/>
          <w:snapToGrid w:val="0"/>
          <w:sz w:val="28"/>
          <w:szCs w:val="28"/>
        </w:rPr>
        <w:t xml:space="preserve">tháng </w:t>
      </w:r>
      <w:r w:rsidR="00472AEF" w:rsidRPr="00DF2405">
        <w:rPr>
          <w:rFonts w:ascii="Times New Roman" w:hAnsi="Times New Roman" w:cs="Times New Roman"/>
          <w:snapToGrid w:val="0"/>
          <w:sz w:val="28"/>
          <w:szCs w:val="28"/>
          <w:lang w:val="en-US"/>
        </w:rPr>
        <w:t>12</w:t>
      </w:r>
      <w:r w:rsidR="00472AEF" w:rsidRPr="00DF2405">
        <w:rPr>
          <w:rFonts w:ascii="Times New Roman" w:hAnsi="Times New Roman" w:cs="Times New Roman"/>
          <w:snapToGrid w:val="0"/>
          <w:sz w:val="28"/>
          <w:szCs w:val="28"/>
        </w:rPr>
        <w:t xml:space="preserve"> năm 2021</w:t>
      </w:r>
      <w:r w:rsidR="00472AEF" w:rsidRPr="00DF2405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r w:rsidRPr="00DF2405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và có hiệu lực từ ngày 01 tháng </w:t>
      </w:r>
      <w:r w:rsidRPr="00DF2405">
        <w:rPr>
          <w:rFonts w:ascii="Times New Roman" w:eastAsia="Times New Roman" w:hAnsi="Times New Roman" w:cs="Times New Roman"/>
          <w:sz w:val="28"/>
          <w:szCs w:val="28"/>
          <w:lang w:eastAsia="vi-VN"/>
        </w:rPr>
        <w:t>01</w:t>
      </w:r>
      <w:r w:rsidRPr="00DF2405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 năm 202</w:t>
      </w:r>
      <w:r w:rsidRPr="00DF2405">
        <w:rPr>
          <w:rFonts w:ascii="Times New Roman" w:eastAsia="Times New Roman" w:hAnsi="Times New Roman" w:cs="Times New Roman"/>
          <w:sz w:val="28"/>
          <w:szCs w:val="28"/>
          <w:lang w:eastAsia="vi-VN"/>
        </w:rPr>
        <w:t>2</w:t>
      </w:r>
      <w:r w:rsidR="00472AEF" w:rsidRPr="00DF2405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</w:p>
    <w:p w14:paraId="12440544" w14:textId="5DD13183" w:rsidR="00214436" w:rsidRPr="00DF2405" w:rsidRDefault="00E05E22" w:rsidP="00010D6B">
      <w:pPr>
        <w:shd w:val="clear" w:color="auto" w:fill="FFFFFF" w:themeFill="background1"/>
        <w:tabs>
          <w:tab w:val="left" w:pos="851"/>
        </w:tabs>
        <w:spacing w:before="120" w:after="120" w:line="360" w:lineRule="exact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pt-BR" w:eastAsia="vi-VN"/>
        </w:rPr>
      </w:pPr>
      <w:r w:rsidRPr="00DF2405">
        <w:rPr>
          <w:rFonts w:ascii="Times New Roman" w:eastAsia="Times New Roman" w:hAnsi="Times New Roman" w:cs="Times New Roman"/>
          <w:spacing w:val="-4"/>
          <w:sz w:val="28"/>
          <w:szCs w:val="28"/>
          <w:lang w:eastAsia="vi-VN"/>
        </w:rPr>
        <w:t xml:space="preserve">Nghị quyết này </w:t>
      </w:r>
      <w:r w:rsidR="00271BEC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eastAsia="vi-VN"/>
        </w:rPr>
        <w:t>b</w:t>
      </w:r>
      <w:r w:rsidR="00271BEC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vi-VN"/>
        </w:rPr>
        <w:t>ãi bỏ</w:t>
      </w:r>
      <w:r w:rsidRPr="00DF2405">
        <w:rPr>
          <w:rFonts w:ascii="Times New Roman" w:eastAsia="Times New Roman" w:hAnsi="Times New Roman" w:cs="Times New Roman"/>
          <w:spacing w:val="-4"/>
          <w:sz w:val="28"/>
          <w:szCs w:val="28"/>
          <w:lang w:eastAsia="vi-VN"/>
        </w:rPr>
        <w:t xml:space="preserve"> Nghị quyết số 19</w:t>
      </w:r>
      <w:r w:rsidR="006F2EA5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eastAsia="vi-VN"/>
        </w:rPr>
        <w:t>/2011</w:t>
      </w:r>
      <w:r w:rsidRPr="00DF2405">
        <w:rPr>
          <w:rFonts w:ascii="Times New Roman" w:eastAsia="Times New Roman" w:hAnsi="Times New Roman" w:cs="Times New Roman"/>
          <w:spacing w:val="-4"/>
          <w:sz w:val="28"/>
          <w:szCs w:val="28"/>
          <w:lang w:eastAsia="vi-VN"/>
        </w:rPr>
        <w:t xml:space="preserve">/NQ-HĐND ngày </w:t>
      </w:r>
      <w:r w:rsidR="00DB7BCE" w:rsidRPr="00DF2405">
        <w:rPr>
          <w:rFonts w:ascii="Times New Roman" w:hAnsi="Times New Roman" w:cs="Times New Roman"/>
          <w:spacing w:val="-4"/>
          <w:sz w:val="28"/>
          <w:szCs w:val="32"/>
        </w:rPr>
        <w:t>15</w:t>
      </w:r>
      <w:r w:rsidR="00584911" w:rsidRPr="00DF2405">
        <w:rPr>
          <w:rFonts w:ascii="Times New Roman" w:hAnsi="Times New Roman" w:cs="Times New Roman"/>
          <w:spacing w:val="-4"/>
          <w:sz w:val="28"/>
          <w:szCs w:val="32"/>
        </w:rPr>
        <w:t xml:space="preserve"> tháng </w:t>
      </w:r>
      <w:r w:rsidR="00DB7BCE" w:rsidRPr="00DF2405">
        <w:rPr>
          <w:rFonts w:ascii="Times New Roman" w:hAnsi="Times New Roman" w:cs="Times New Roman"/>
          <w:spacing w:val="-4"/>
          <w:sz w:val="28"/>
          <w:szCs w:val="32"/>
        </w:rPr>
        <w:t>12</w:t>
      </w:r>
      <w:r w:rsidR="00584911" w:rsidRPr="00DF2405">
        <w:rPr>
          <w:rFonts w:ascii="Times New Roman" w:hAnsi="Times New Roman" w:cs="Times New Roman"/>
          <w:spacing w:val="-4"/>
          <w:sz w:val="28"/>
          <w:szCs w:val="32"/>
        </w:rPr>
        <w:t xml:space="preserve"> năm </w:t>
      </w:r>
      <w:r w:rsidR="00DB7BCE" w:rsidRPr="00DF2405">
        <w:rPr>
          <w:rFonts w:ascii="Times New Roman" w:hAnsi="Times New Roman" w:cs="Times New Roman"/>
          <w:spacing w:val="-4"/>
          <w:sz w:val="28"/>
          <w:szCs w:val="32"/>
        </w:rPr>
        <w:t>2011 của Hội đồng nhân dân tỉnh quy định mức hỗ trợ</w:t>
      </w:r>
      <w:r w:rsidR="00923D65" w:rsidRPr="00DF2405">
        <w:rPr>
          <w:rFonts w:ascii="Times New Roman" w:hAnsi="Times New Roman" w:cs="Times New Roman"/>
          <w:spacing w:val="-4"/>
          <w:sz w:val="28"/>
          <w:szCs w:val="32"/>
        </w:rPr>
        <w:t xml:space="preserve"> cho c</w:t>
      </w:r>
      <w:r w:rsidR="00DB7BCE" w:rsidRPr="00DF2405">
        <w:rPr>
          <w:rFonts w:ascii="Times New Roman" w:hAnsi="Times New Roman" w:cs="Times New Roman"/>
          <w:spacing w:val="-4"/>
          <w:sz w:val="28"/>
          <w:szCs w:val="32"/>
        </w:rPr>
        <w:t>ộng tác viên Dân số -</w:t>
      </w:r>
      <w:r w:rsidR="00DB7BCE" w:rsidRPr="00DF2405">
        <w:rPr>
          <w:rFonts w:ascii="Times New Roman" w:hAnsi="Times New Roman" w:cs="Times New Roman"/>
          <w:spacing w:val="-4"/>
          <w:sz w:val="28"/>
          <w:szCs w:val="28"/>
        </w:rPr>
        <w:t xml:space="preserve"> Kế hoạch hóa gia đình ở ấp, khu phố trên địa bàn tỉnh Tiền Giang</w:t>
      </w:r>
      <w:r w:rsidR="00214436" w:rsidRPr="00DF2405">
        <w:rPr>
          <w:rFonts w:ascii="Times New Roman" w:eastAsia="Times New Roman" w:hAnsi="Times New Roman" w:cs="Times New Roman"/>
          <w:spacing w:val="-4"/>
          <w:sz w:val="28"/>
          <w:szCs w:val="28"/>
          <w:lang w:val="pt-BR" w:eastAsia="vi-VN"/>
        </w:rPr>
        <w:t>./.</w:t>
      </w:r>
    </w:p>
    <w:p w14:paraId="17A79482" w14:textId="77777777" w:rsidR="00CA4891" w:rsidRPr="0097569F" w:rsidRDefault="00CA4891" w:rsidP="00911B68">
      <w:pPr>
        <w:shd w:val="clear" w:color="auto" w:fill="FFFFFF" w:themeFill="background1"/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12"/>
          <w:szCs w:val="28"/>
          <w:lang w:val="pt-BR" w:eastAsia="vi-VN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5353"/>
        <w:gridCol w:w="280"/>
        <w:gridCol w:w="3547"/>
      </w:tblGrid>
      <w:tr w:rsidR="00DF2405" w:rsidRPr="00010D6B" w14:paraId="22C7E7B2" w14:textId="77777777" w:rsidTr="00E66D40">
        <w:tc>
          <w:tcPr>
            <w:tcW w:w="5353" w:type="dxa"/>
            <w:shd w:val="clear" w:color="auto" w:fill="auto"/>
          </w:tcPr>
          <w:p w14:paraId="377C3368" w14:textId="77777777" w:rsidR="00010D6B" w:rsidRPr="00010D6B" w:rsidRDefault="00010D6B" w:rsidP="0001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val="en-GB"/>
              </w:rPr>
            </w:pPr>
            <w:r w:rsidRPr="00010D6B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GB"/>
              </w:rPr>
              <w:t>Nơi nhận:</w:t>
            </w:r>
          </w:p>
        </w:tc>
        <w:tc>
          <w:tcPr>
            <w:tcW w:w="280" w:type="dxa"/>
            <w:shd w:val="clear" w:color="auto" w:fill="auto"/>
          </w:tcPr>
          <w:p w14:paraId="32CCEC5B" w14:textId="77777777" w:rsidR="00010D6B" w:rsidRPr="00010D6B" w:rsidRDefault="00010D6B" w:rsidP="000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GB"/>
              </w:rPr>
            </w:pPr>
          </w:p>
        </w:tc>
        <w:tc>
          <w:tcPr>
            <w:tcW w:w="3547" w:type="dxa"/>
            <w:shd w:val="clear" w:color="auto" w:fill="auto"/>
          </w:tcPr>
          <w:p w14:paraId="7A943526" w14:textId="77777777" w:rsidR="00010D6B" w:rsidRPr="00010D6B" w:rsidRDefault="00010D6B" w:rsidP="000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/>
              </w:rPr>
            </w:pPr>
            <w:r w:rsidRPr="00010D6B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>CHỦ TỊCH</w:t>
            </w:r>
          </w:p>
        </w:tc>
      </w:tr>
      <w:tr w:rsidR="00DF2405" w:rsidRPr="00010D6B" w14:paraId="3D33967E" w14:textId="77777777" w:rsidTr="00E66D40">
        <w:tc>
          <w:tcPr>
            <w:tcW w:w="5353" w:type="dxa"/>
            <w:shd w:val="clear" w:color="auto" w:fill="auto"/>
          </w:tcPr>
          <w:p w14:paraId="6A1058ED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UB.Thường vụ Quốc hội;</w:t>
            </w:r>
          </w:p>
          <w:p w14:paraId="10305DF5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VP. Quốc hội, VP. Chính phủ;</w:t>
            </w:r>
          </w:p>
          <w:p w14:paraId="2A913C06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HĐDT và các Ủy ban của Quốc hội;</w:t>
            </w:r>
          </w:p>
          <w:p w14:paraId="20B8789D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Ban Công tác đại biểu (UBTVQH);</w:t>
            </w:r>
          </w:p>
          <w:p w14:paraId="5FF7EEFB" w14:textId="1DAAD60C" w:rsidR="00010D6B" w:rsidRPr="00010D6B" w:rsidRDefault="00742942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>
              <w:rPr>
                <w:rFonts w:ascii="Times New Roman" w:eastAsia="Times New Roman" w:hAnsi="Times New Roman" w:cs="Times New Roman"/>
                <w:lang w:val="nl-NL"/>
              </w:rPr>
              <w:t xml:space="preserve">- Các Bộ: </w:t>
            </w:r>
            <w:r w:rsidR="00010D6B" w:rsidRPr="00010D6B">
              <w:rPr>
                <w:rFonts w:ascii="Times New Roman" w:eastAsia="Times New Roman" w:hAnsi="Times New Roman" w:cs="Times New Roman"/>
                <w:lang w:val="nl-NL"/>
              </w:rPr>
              <w:t>Tài chính,</w:t>
            </w:r>
            <w:r>
              <w:rPr>
                <w:rFonts w:ascii="Times New Roman" w:eastAsia="Times New Roman" w:hAnsi="Times New Roman" w:cs="Times New Roman"/>
                <w:lang w:val="nl-NL"/>
              </w:rPr>
              <w:t xml:space="preserve"> Bộ Nội vụ,</w:t>
            </w:r>
          </w:p>
          <w:p w14:paraId="45980C1E" w14:textId="2E05EE69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 xml:space="preserve">Tư pháp, </w:t>
            </w:r>
            <w:r w:rsidR="00742942">
              <w:rPr>
                <w:rFonts w:ascii="Times New Roman" w:eastAsia="Times New Roman" w:hAnsi="Times New Roman" w:cs="Times New Roman"/>
                <w:lang w:val="nl-NL"/>
              </w:rPr>
              <w:t>Bộ Y tế</w:t>
            </w:r>
            <w:r w:rsidRPr="00010D6B">
              <w:rPr>
                <w:rFonts w:ascii="Times New Roman" w:eastAsia="Times New Roman" w:hAnsi="Times New Roman" w:cs="Times New Roman"/>
                <w:lang w:val="nl-NL"/>
              </w:rPr>
              <w:t>;</w:t>
            </w:r>
          </w:p>
          <w:p w14:paraId="7515BB2E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Cục Kiểm tra VBQPPL (Bộ Tư pháp);</w:t>
            </w:r>
          </w:p>
          <w:p w14:paraId="5DBABD35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Vụ Công tác đại biểu (VPQH);</w:t>
            </w:r>
          </w:p>
          <w:p w14:paraId="5FF990DD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Cục Hành chính - Quản trị II (VPCP);</w:t>
            </w:r>
            <w:r w:rsidRPr="00010D6B">
              <w:rPr>
                <w:rFonts w:ascii="Times New Roman" w:eastAsia="Times New Roman" w:hAnsi="Times New Roman" w:cs="Times New Roman"/>
                <w:lang w:val="nl-NL"/>
              </w:rPr>
              <w:tab/>
              <w:t xml:space="preserve">                                                    </w:t>
            </w:r>
          </w:p>
          <w:p w14:paraId="04375CBC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Kiểm toán Nhà nước khu vực IX;</w:t>
            </w:r>
          </w:p>
          <w:p w14:paraId="5AED41BB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Các đ/c UVBTV Tỉnh uỷ;</w:t>
            </w:r>
          </w:p>
          <w:p w14:paraId="5AFF8DEE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 xml:space="preserve">- UBND, UBMTTQVN tỉnh;                                                                            </w:t>
            </w:r>
          </w:p>
          <w:p w14:paraId="18F4CBFD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 xml:space="preserve">- Các Sở, Ban ngành, đoàn thể tỉnh;                         </w:t>
            </w:r>
          </w:p>
          <w:p w14:paraId="02426B4D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ĐB. Quốc hội đơn vị tỉnh Tiền Giang;</w:t>
            </w:r>
          </w:p>
          <w:p w14:paraId="491B19E7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ĐB. HĐND tỉnh;</w:t>
            </w:r>
          </w:p>
          <w:p w14:paraId="2FBD7DDA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TT. HĐND, UBND các huyện, thành, thị;</w:t>
            </w:r>
          </w:p>
          <w:p w14:paraId="1391D0E4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TT. HĐND các xã, phường, thị trấn;</w:t>
            </w:r>
          </w:p>
          <w:p w14:paraId="5C07733F" w14:textId="77777777" w:rsidR="00010D6B" w:rsidRPr="00010D6B" w:rsidRDefault="00010D6B" w:rsidP="00010D6B">
            <w:pPr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Trung tâm Tin học - Công báo tỉnh;</w:t>
            </w:r>
          </w:p>
          <w:p w14:paraId="24DD2F79" w14:textId="77777777" w:rsidR="00010D6B" w:rsidRPr="00010D6B" w:rsidRDefault="00010D6B" w:rsidP="00010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010D6B">
              <w:rPr>
                <w:rFonts w:ascii="Times New Roman" w:eastAsia="Times New Roman" w:hAnsi="Times New Roman" w:cs="Times New Roman"/>
                <w:lang w:val="nl-NL"/>
              </w:rPr>
              <w:t>- Lưu: VT.</w:t>
            </w:r>
          </w:p>
        </w:tc>
        <w:tc>
          <w:tcPr>
            <w:tcW w:w="280" w:type="dxa"/>
            <w:shd w:val="clear" w:color="auto" w:fill="auto"/>
          </w:tcPr>
          <w:p w14:paraId="54730AE6" w14:textId="77777777" w:rsidR="00010D6B" w:rsidRPr="00010D6B" w:rsidRDefault="00010D6B" w:rsidP="000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GB"/>
              </w:rPr>
            </w:pPr>
          </w:p>
        </w:tc>
        <w:tc>
          <w:tcPr>
            <w:tcW w:w="3547" w:type="dxa"/>
            <w:shd w:val="clear" w:color="auto" w:fill="auto"/>
          </w:tcPr>
          <w:p w14:paraId="5C760081" w14:textId="77777777" w:rsidR="00010D6B" w:rsidRPr="00010D6B" w:rsidRDefault="00010D6B" w:rsidP="000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GB"/>
              </w:rPr>
            </w:pPr>
          </w:p>
          <w:p w14:paraId="35FE44BB" w14:textId="77777777" w:rsidR="00010D6B" w:rsidRPr="00010D6B" w:rsidRDefault="00010D6B" w:rsidP="000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GB"/>
              </w:rPr>
            </w:pPr>
          </w:p>
          <w:p w14:paraId="769F9B0A" w14:textId="77777777" w:rsidR="00010D6B" w:rsidRPr="00010D6B" w:rsidRDefault="00010D6B" w:rsidP="000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GB"/>
              </w:rPr>
            </w:pPr>
          </w:p>
          <w:p w14:paraId="640BB80E" w14:textId="77777777" w:rsidR="00010D6B" w:rsidRPr="00010D6B" w:rsidRDefault="00010D6B" w:rsidP="000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GB"/>
              </w:rPr>
            </w:pPr>
          </w:p>
          <w:p w14:paraId="30A0E0CE" w14:textId="77777777" w:rsidR="00010D6B" w:rsidRPr="00010D6B" w:rsidRDefault="00010D6B" w:rsidP="000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GB"/>
              </w:rPr>
            </w:pPr>
          </w:p>
          <w:p w14:paraId="26DD1202" w14:textId="77777777" w:rsidR="00010D6B" w:rsidRPr="00010D6B" w:rsidRDefault="00010D6B" w:rsidP="000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GB"/>
              </w:rPr>
            </w:pPr>
          </w:p>
          <w:p w14:paraId="0A08A208" w14:textId="77777777" w:rsidR="00010D6B" w:rsidRPr="00010D6B" w:rsidRDefault="00010D6B" w:rsidP="000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GB"/>
              </w:rPr>
            </w:pPr>
          </w:p>
          <w:p w14:paraId="083CD571" w14:textId="77777777" w:rsidR="00010D6B" w:rsidRPr="00010D6B" w:rsidRDefault="00010D6B" w:rsidP="000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GB"/>
              </w:rPr>
            </w:pPr>
          </w:p>
          <w:p w14:paraId="20D4FCEF" w14:textId="77777777" w:rsidR="00010D6B" w:rsidRPr="00010D6B" w:rsidRDefault="00010D6B" w:rsidP="0001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GB"/>
              </w:rPr>
            </w:pPr>
          </w:p>
          <w:p w14:paraId="25F82F19" w14:textId="77777777" w:rsidR="00010D6B" w:rsidRPr="00010D6B" w:rsidRDefault="00010D6B" w:rsidP="0001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/>
              </w:rPr>
            </w:pPr>
            <w:r w:rsidRPr="00010D6B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/>
              </w:rPr>
              <w:t>Võ Văn Bình</w:t>
            </w:r>
          </w:p>
        </w:tc>
      </w:tr>
    </w:tbl>
    <w:p w14:paraId="07AD3412" w14:textId="77777777" w:rsidR="00C44AB9" w:rsidRPr="00DF2405" w:rsidRDefault="00C44AB9" w:rsidP="00B4249A">
      <w:pPr>
        <w:shd w:val="clear" w:color="auto" w:fill="FFFFFF" w:themeFill="background1"/>
        <w:spacing w:before="120" w:line="240" w:lineRule="auto"/>
        <w:ind w:right="-187"/>
        <w:jc w:val="both"/>
        <w:rPr>
          <w:rFonts w:ascii="Times New Roman" w:hAnsi="Times New Roman" w:cs="Times New Roman"/>
          <w:lang w:val="en-US"/>
        </w:rPr>
      </w:pPr>
    </w:p>
    <w:sectPr w:rsidR="00C44AB9" w:rsidRPr="00DF2405" w:rsidSect="00AA5FEE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398CE" w14:textId="77777777" w:rsidR="00524455" w:rsidRDefault="00524455" w:rsidP="00AA5FEE">
      <w:pPr>
        <w:spacing w:after="0" w:line="240" w:lineRule="auto"/>
      </w:pPr>
      <w:r>
        <w:separator/>
      </w:r>
    </w:p>
  </w:endnote>
  <w:endnote w:type="continuationSeparator" w:id="0">
    <w:p w14:paraId="56D87859" w14:textId="77777777" w:rsidR="00524455" w:rsidRDefault="00524455" w:rsidP="00AA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7EEF4" w14:textId="77777777" w:rsidR="00524455" w:rsidRDefault="00524455" w:rsidP="00AA5FEE">
      <w:pPr>
        <w:spacing w:after="0" w:line="240" w:lineRule="auto"/>
      </w:pPr>
      <w:r>
        <w:separator/>
      </w:r>
    </w:p>
  </w:footnote>
  <w:footnote w:type="continuationSeparator" w:id="0">
    <w:p w14:paraId="5B70B2FA" w14:textId="77777777" w:rsidR="00524455" w:rsidRDefault="00524455" w:rsidP="00AA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911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0B958CC" w14:textId="18B3B158" w:rsidR="00AA5FEE" w:rsidRPr="001C7637" w:rsidRDefault="00AA5FEE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1C763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C763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1C763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374A9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1C763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0F4D6093" w14:textId="77777777" w:rsidR="00AA5FEE" w:rsidRDefault="00AA5F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579A"/>
    <w:multiLevelType w:val="hybridMultilevel"/>
    <w:tmpl w:val="9478528E"/>
    <w:lvl w:ilvl="0" w:tplc="A5702EF8">
      <w:start w:val="1"/>
      <w:numFmt w:val="decimal"/>
      <w:lvlText w:val="%1."/>
      <w:lvlJc w:val="left"/>
      <w:pPr>
        <w:ind w:left="927" w:hanging="360"/>
      </w:pPr>
      <w:rPr>
        <w:rFonts w:asciiTheme="majorHAnsi" w:hAnsiTheme="majorHAnsi" w:cstheme="majorHAnsi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26146C"/>
    <w:multiLevelType w:val="hybridMultilevel"/>
    <w:tmpl w:val="C4AA49BA"/>
    <w:lvl w:ilvl="0" w:tplc="96A022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7D04F0"/>
    <w:multiLevelType w:val="hybridMultilevel"/>
    <w:tmpl w:val="86969648"/>
    <w:lvl w:ilvl="0" w:tplc="098A323C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>
    <w:nsid w:val="1D90454C"/>
    <w:multiLevelType w:val="hybridMultilevel"/>
    <w:tmpl w:val="807A6EB6"/>
    <w:lvl w:ilvl="0" w:tplc="D9C6415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E741ED"/>
    <w:multiLevelType w:val="hybridMultilevel"/>
    <w:tmpl w:val="BF5232D4"/>
    <w:lvl w:ilvl="0" w:tplc="7F184A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91EA0"/>
    <w:multiLevelType w:val="hybridMultilevel"/>
    <w:tmpl w:val="764A5536"/>
    <w:lvl w:ilvl="0" w:tplc="C3C28C3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1902761"/>
    <w:multiLevelType w:val="hybridMultilevel"/>
    <w:tmpl w:val="BE6E32D6"/>
    <w:lvl w:ilvl="0" w:tplc="72F8F78E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ACF699A"/>
    <w:multiLevelType w:val="hybridMultilevel"/>
    <w:tmpl w:val="4B58C942"/>
    <w:lvl w:ilvl="0" w:tplc="69DA35E4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4246E5"/>
    <w:multiLevelType w:val="hybridMultilevel"/>
    <w:tmpl w:val="9CA61ED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1439E"/>
    <w:multiLevelType w:val="hybridMultilevel"/>
    <w:tmpl w:val="65889262"/>
    <w:lvl w:ilvl="0" w:tplc="D31692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828C9"/>
    <w:multiLevelType w:val="hybridMultilevel"/>
    <w:tmpl w:val="2CE0E9E4"/>
    <w:lvl w:ilvl="0" w:tplc="40E4DB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925D87"/>
    <w:multiLevelType w:val="hybridMultilevel"/>
    <w:tmpl w:val="C96824E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D2134"/>
    <w:multiLevelType w:val="hybridMultilevel"/>
    <w:tmpl w:val="9336E42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43D16"/>
    <w:multiLevelType w:val="hybridMultilevel"/>
    <w:tmpl w:val="7B4A5D6C"/>
    <w:lvl w:ilvl="0" w:tplc="AEA45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9B7D5B"/>
    <w:multiLevelType w:val="hybridMultilevel"/>
    <w:tmpl w:val="F968978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24E9B"/>
    <w:multiLevelType w:val="hybridMultilevel"/>
    <w:tmpl w:val="AD5E8284"/>
    <w:lvl w:ilvl="0" w:tplc="A04606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"/>
  </w:num>
  <w:num w:numId="5">
    <w:abstractNumId w:val="6"/>
  </w:num>
  <w:num w:numId="6">
    <w:abstractNumId w:val="13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  <w:num w:numId="13">
    <w:abstractNumId w:val="11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36"/>
    <w:rsid w:val="00005AF5"/>
    <w:rsid w:val="00007222"/>
    <w:rsid w:val="00010D6B"/>
    <w:rsid w:val="00011325"/>
    <w:rsid w:val="00015C9A"/>
    <w:rsid w:val="00073809"/>
    <w:rsid w:val="0008095C"/>
    <w:rsid w:val="0008308C"/>
    <w:rsid w:val="00097A6D"/>
    <w:rsid w:val="000A013D"/>
    <w:rsid w:val="000A06C7"/>
    <w:rsid w:val="000A0D5D"/>
    <w:rsid w:val="000B6BF7"/>
    <w:rsid w:val="000C6EC2"/>
    <w:rsid w:val="000E7A5F"/>
    <w:rsid w:val="00100B4D"/>
    <w:rsid w:val="001347D0"/>
    <w:rsid w:val="001378BC"/>
    <w:rsid w:val="00140F3B"/>
    <w:rsid w:val="00141A42"/>
    <w:rsid w:val="00143FB8"/>
    <w:rsid w:val="00163094"/>
    <w:rsid w:val="00173A1E"/>
    <w:rsid w:val="001A001B"/>
    <w:rsid w:val="001A0E3E"/>
    <w:rsid w:val="001A0FA6"/>
    <w:rsid w:val="001A1E05"/>
    <w:rsid w:val="001B7EED"/>
    <w:rsid w:val="001C5448"/>
    <w:rsid w:val="001C7637"/>
    <w:rsid w:val="001E20BB"/>
    <w:rsid w:val="001E3A78"/>
    <w:rsid w:val="00214436"/>
    <w:rsid w:val="0022142B"/>
    <w:rsid w:val="00232FBF"/>
    <w:rsid w:val="0023505A"/>
    <w:rsid w:val="00245BC8"/>
    <w:rsid w:val="002475C8"/>
    <w:rsid w:val="00254037"/>
    <w:rsid w:val="00257199"/>
    <w:rsid w:val="0026043A"/>
    <w:rsid w:val="00271BEC"/>
    <w:rsid w:val="00273349"/>
    <w:rsid w:val="002809FC"/>
    <w:rsid w:val="00284A7C"/>
    <w:rsid w:val="00296B36"/>
    <w:rsid w:val="002A6F86"/>
    <w:rsid w:val="002B746F"/>
    <w:rsid w:val="002D3039"/>
    <w:rsid w:val="003227B0"/>
    <w:rsid w:val="00330ED5"/>
    <w:rsid w:val="0033537E"/>
    <w:rsid w:val="00336E7F"/>
    <w:rsid w:val="003374A9"/>
    <w:rsid w:val="003503CB"/>
    <w:rsid w:val="003708D0"/>
    <w:rsid w:val="003A19AA"/>
    <w:rsid w:val="003A2B52"/>
    <w:rsid w:val="003B0FA9"/>
    <w:rsid w:val="003B1494"/>
    <w:rsid w:val="003C490A"/>
    <w:rsid w:val="003C6E3D"/>
    <w:rsid w:val="003D52EF"/>
    <w:rsid w:val="003E64D4"/>
    <w:rsid w:val="003F7BB1"/>
    <w:rsid w:val="004012FE"/>
    <w:rsid w:val="00407FBF"/>
    <w:rsid w:val="00410724"/>
    <w:rsid w:val="0044049D"/>
    <w:rsid w:val="00443F45"/>
    <w:rsid w:val="00472AEF"/>
    <w:rsid w:val="004A1803"/>
    <w:rsid w:val="004B5FD2"/>
    <w:rsid w:val="004D0F92"/>
    <w:rsid w:val="004D5751"/>
    <w:rsid w:val="004F2629"/>
    <w:rsid w:val="004F2761"/>
    <w:rsid w:val="005027E9"/>
    <w:rsid w:val="005047DD"/>
    <w:rsid w:val="0051508F"/>
    <w:rsid w:val="00522F9D"/>
    <w:rsid w:val="00524455"/>
    <w:rsid w:val="00544004"/>
    <w:rsid w:val="005548B0"/>
    <w:rsid w:val="00573070"/>
    <w:rsid w:val="00584911"/>
    <w:rsid w:val="00587D08"/>
    <w:rsid w:val="00587DD0"/>
    <w:rsid w:val="005A685D"/>
    <w:rsid w:val="005C0139"/>
    <w:rsid w:val="005C0A85"/>
    <w:rsid w:val="005C1797"/>
    <w:rsid w:val="005F2865"/>
    <w:rsid w:val="00631666"/>
    <w:rsid w:val="006408A1"/>
    <w:rsid w:val="00650E81"/>
    <w:rsid w:val="00666D11"/>
    <w:rsid w:val="006726AE"/>
    <w:rsid w:val="00690DFF"/>
    <w:rsid w:val="0069189B"/>
    <w:rsid w:val="006B1D9E"/>
    <w:rsid w:val="006C00D6"/>
    <w:rsid w:val="006C6651"/>
    <w:rsid w:val="006E0669"/>
    <w:rsid w:val="006F0E5D"/>
    <w:rsid w:val="006F2EA5"/>
    <w:rsid w:val="006F5C22"/>
    <w:rsid w:val="006F5CD9"/>
    <w:rsid w:val="007037DA"/>
    <w:rsid w:val="00715F95"/>
    <w:rsid w:val="00731827"/>
    <w:rsid w:val="00742942"/>
    <w:rsid w:val="00742E78"/>
    <w:rsid w:val="00746665"/>
    <w:rsid w:val="00756899"/>
    <w:rsid w:val="007602EF"/>
    <w:rsid w:val="00764B97"/>
    <w:rsid w:val="007767EA"/>
    <w:rsid w:val="0077745E"/>
    <w:rsid w:val="007932EA"/>
    <w:rsid w:val="007A5320"/>
    <w:rsid w:val="007D4016"/>
    <w:rsid w:val="007E10E1"/>
    <w:rsid w:val="007E5D01"/>
    <w:rsid w:val="00830EA9"/>
    <w:rsid w:val="00840C42"/>
    <w:rsid w:val="00844705"/>
    <w:rsid w:val="00845B8D"/>
    <w:rsid w:val="0086332E"/>
    <w:rsid w:val="00864FF0"/>
    <w:rsid w:val="008C2478"/>
    <w:rsid w:val="008D2114"/>
    <w:rsid w:val="008E2AF6"/>
    <w:rsid w:val="008F5B2D"/>
    <w:rsid w:val="0090366E"/>
    <w:rsid w:val="00906D5B"/>
    <w:rsid w:val="00911B68"/>
    <w:rsid w:val="00923D65"/>
    <w:rsid w:val="00924572"/>
    <w:rsid w:val="00927689"/>
    <w:rsid w:val="00930521"/>
    <w:rsid w:val="00933279"/>
    <w:rsid w:val="00935AF1"/>
    <w:rsid w:val="00961C7A"/>
    <w:rsid w:val="0096746E"/>
    <w:rsid w:val="0097569F"/>
    <w:rsid w:val="009817D7"/>
    <w:rsid w:val="009D30DB"/>
    <w:rsid w:val="00A07904"/>
    <w:rsid w:val="00A222C9"/>
    <w:rsid w:val="00A232F0"/>
    <w:rsid w:val="00A2464C"/>
    <w:rsid w:val="00A52CA6"/>
    <w:rsid w:val="00A567AE"/>
    <w:rsid w:val="00A71230"/>
    <w:rsid w:val="00A80B18"/>
    <w:rsid w:val="00A90767"/>
    <w:rsid w:val="00AA2765"/>
    <w:rsid w:val="00AA5FEE"/>
    <w:rsid w:val="00AE272A"/>
    <w:rsid w:val="00AE52D0"/>
    <w:rsid w:val="00AE70E1"/>
    <w:rsid w:val="00B32883"/>
    <w:rsid w:val="00B4249A"/>
    <w:rsid w:val="00B469DA"/>
    <w:rsid w:val="00B51B7D"/>
    <w:rsid w:val="00B70822"/>
    <w:rsid w:val="00B934D2"/>
    <w:rsid w:val="00BB7E20"/>
    <w:rsid w:val="00BE5AD5"/>
    <w:rsid w:val="00C11426"/>
    <w:rsid w:val="00C22518"/>
    <w:rsid w:val="00C258BE"/>
    <w:rsid w:val="00C44AB9"/>
    <w:rsid w:val="00C45E51"/>
    <w:rsid w:val="00C51910"/>
    <w:rsid w:val="00C61C9F"/>
    <w:rsid w:val="00C62354"/>
    <w:rsid w:val="00C67F11"/>
    <w:rsid w:val="00C74383"/>
    <w:rsid w:val="00C969F8"/>
    <w:rsid w:val="00CA4891"/>
    <w:rsid w:val="00CA4C38"/>
    <w:rsid w:val="00CB2E86"/>
    <w:rsid w:val="00CC258C"/>
    <w:rsid w:val="00CD454D"/>
    <w:rsid w:val="00CF09B5"/>
    <w:rsid w:val="00D155A2"/>
    <w:rsid w:val="00D21D36"/>
    <w:rsid w:val="00D50DCF"/>
    <w:rsid w:val="00D62358"/>
    <w:rsid w:val="00D67A38"/>
    <w:rsid w:val="00D74C75"/>
    <w:rsid w:val="00D917BD"/>
    <w:rsid w:val="00D96DA0"/>
    <w:rsid w:val="00DB1945"/>
    <w:rsid w:val="00DB7BCE"/>
    <w:rsid w:val="00DC2671"/>
    <w:rsid w:val="00DC2B65"/>
    <w:rsid w:val="00DD641E"/>
    <w:rsid w:val="00DD7771"/>
    <w:rsid w:val="00DE29F1"/>
    <w:rsid w:val="00DE5AA2"/>
    <w:rsid w:val="00DF2405"/>
    <w:rsid w:val="00DF2B8C"/>
    <w:rsid w:val="00E03536"/>
    <w:rsid w:val="00E05E22"/>
    <w:rsid w:val="00E136F4"/>
    <w:rsid w:val="00E2358A"/>
    <w:rsid w:val="00E43D0C"/>
    <w:rsid w:val="00E500FD"/>
    <w:rsid w:val="00E55DC9"/>
    <w:rsid w:val="00E67FC5"/>
    <w:rsid w:val="00E802F7"/>
    <w:rsid w:val="00E833A2"/>
    <w:rsid w:val="00E93259"/>
    <w:rsid w:val="00EB6166"/>
    <w:rsid w:val="00EC24C7"/>
    <w:rsid w:val="00EE1F73"/>
    <w:rsid w:val="00EE45BE"/>
    <w:rsid w:val="00EF1B89"/>
    <w:rsid w:val="00F0278A"/>
    <w:rsid w:val="00F12196"/>
    <w:rsid w:val="00F40554"/>
    <w:rsid w:val="00F46559"/>
    <w:rsid w:val="00F46C1F"/>
    <w:rsid w:val="00F60942"/>
    <w:rsid w:val="00F872C3"/>
    <w:rsid w:val="00F8760D"/>
    <w:rsid w:val="00F9155D"/>
    <w:rsid w:val="00F9639E"/>
    <w:rsid w:val="00FA060E"/>
    <w:rsid w:val="00FC073C"/>
    <w:rsid w:val="00FC10B7"/>
    <w:rsid w:val="00FC4B71"/>
    <w:rsid w:val="00FC63AE"/>
    <w:rsid w:val="00FC7D52"/>
    <w:rsid w:val="00FD0E83"/>
    <w:rsid w:val="00FD1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326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89"/>
  </w:style>
  <w:style w:type="paragraph" w:styleId="Heading1">
    <w:name w:val="heading 1"/>
    <w:basedOn w:val="Normal"/>
    <w:next w:val="Normal"/>
    <w:link w:val="Heading1Char"/>
    <w:uiPriority w:val="9"/>
    <w:qFormat/>
    <w:rsid w:val="00D91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14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4436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uiPriority w:val="99"/>
    <w:unhideWhenUsed/>
    <w:rsid w:val="0021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C44AB9"/>
    <w:pPr>
      <w:ind w:left="720"/>
      <w:contextualSpacing/>
    </w:pPr>
  </w:style>
  <w:style w:type="paragraph" w:customStyle="1" w:styleId="Char">
    <w:name w:val="Char"/>
    <w:basedOn w:val="Normal"/>
    <w:rsid w:val="00C44AB9"/>
    <w:pPr>
      <w:tabs>
        <w:tab w:val="num" w:pos="4680"/>
      </w:tabs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qFormat/>
    <w:rsid w:val="005047DD"/>
    <w:rPr>
      <w:b/>
      <w:bCs/>
    </w:rPr>
  </w:style>
  <w:style w:type="character" w:customStyle="1" w:styleId="text">
    <w:name w:val="text"/>
    <w:basedOn w:val="DefaultParagraphFont"/>
    <w:rsid w:val="0022142B"/>
  </w:style>
  <w:style w:type="character" w:customStyle="1" w:styleId="Heading1Char">
    <w:name w:val="Heading 1 Char"/>
    <w:basedOn w:val="DefaultParagraphFont"/>
    <w:link w:val="Heading1"/>
    <w:uiPriority w:val="9"/>
    <w:rsid w:val="00D917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FEE"/>
  </w:style>
  <w:style w:type="paragraph" w:styleId="Footer">
    <w:name w:val="footer"/>
    <w:basedOn w:val="Normal"/>
    <w:link w:val="FooterChar"/>
    <w:uiPriority w:val="99"/>
    <w:unhideWhenUsed/>
    <w:rsid w:val="00AA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89"/>
  </w:style>
  <w:style w:type="paragraph" w:styleId="Heading1">
    <w:name w:val="heading 1"/>
    <w:basedOn w:val="Normal"/>
    <w:next w:val="Normal"/>
    <w:link w:val="Heading1Char"/>
    <w:uiPriority w:val="9"/>
    <w:qFormat/>
    <w:rsid w:val="00D91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14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4436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uiPriority w:val="99"/>
    <w:unhideWhenUsed/>
    <w:rsid w:val="0021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C44AB9"/>
    <w:pPr>
      <w:ind w:left="720"/>
      <w:contextualSpacing/>
    </w:pPr>
  </w:style>
  <w:style w:type="paragraph" w:customStyle="1" w:styleId="Char">
    <w:name w:val="Char"/>
    <w:basedOn w:val="Normal"/>
    <w:rsid w:val="00C44AB9"/>
    <w:pPr>
      <w:tabs>
        <w:tab w:val="num" w:pos="4680"/>
      </w:tabs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qFormat/>
    <w:rsid w:val="005047DD"/>
    <w:rPr>
      <w:b/>
      <w:bCs/>
    </w:rPr>
  </w:style>
  <w:style w:type="character" w:customStyle="1" w:styleId="text">
    <w:name w:val="text"/>
    <w:basedOn w:val="DefaultParagraphFont"/>
    <w:rsid w:val="0022142B"/>
  </w:style>
  <w:style w:type="character" w:customStyle="1" w:styleId="Heading1Char">
    <w:name w:val="Heading 1 Char"/>
    <w:basedOn w:val="DefaultParagraphFont"/>
    <w:link w:val="Heading1"/>
    <w:uiPriority w:val="9"/>
    <w:rsid w:val="00D917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FEE"/>
  </w:style>
  <w:style w:type="paragraph" w:styleId="Footer">
    <w:name w:val="footer"/>
    <w:basedOn w:val="Normal"/>
    <w:link w:val="FooterChar"/>
    <w:uiPriority w:val="99"/>
    <w:unhideWhenUsed/>
    <w:rsid w:val="00AA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79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9DA36D-7D06-485A-AC86-119B336435BD}"/>
</file>

<file path=customXml/itemProps2.xml><?xml version="1.0" encoding="utf-8"?>
<ds:datastoreItem xmlns:ds="http://schemas.openxmlformats.org/officeDocument/2006/customXml" ds:itemID="{049D2162-099D-4F12-B74C-65513118E9BA}"/>
</file>

<file path=customXml/itemProps3.xml><?xml version="1.0" encoding="utf-8"?>
<ds:datastoreItem xmlns:ds="http://schemas.openxmlformats.org/officeDocument/2006/customXml" ds:itemID="{EE035650-58A9-44E9-B384-99A56C2367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</cp:lastModifiedBy>
  <cp:revision>2</cp:revision>
  <cp:lastPrinted>2021-12-07T13:53:00Z</cp:lastPrinted>
  <dcterms:created xsi:type="dcterms:W3CDTF">2021-12-20T07:57:00Z</dcterms:created>
  <dcterms:modified xsi:type="dcterms:W3CDTF">2021-12-20T07:57:00Z</dcterms:modified>
</cp:coreProperties>
</file>