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876"/>
        <w:gridCol w:w="5695"/>
      </w:tblGrid>
      <w:tr w:rsidR="00E24162" w:rsidRPr="001078C9" w:rsidTr="003F3B88">
        <w:trPr>
          <w:trHeight w:val="853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638" w:rsidRPr="001078C9" w:rsidRDefault="007B496F" w:rsidP="00434638">
            <w:pPr>
              <w:ind w:left="-142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078C9">
              <w:rPr>
                <w:b/>
                <w:bCs/>
                <w:color w:val="000000" w:themeColor="text1"/>
                <w:sz w:val="26"/>
                <w:szCs w:val="26"/>
              </w:rPr>
              <w:t>ỦY BAN NHÂN DÂN</w:t>
            </w:r>
          </w:p>
          <w:p w:rsidR="007B496F" w:rsidRPr="001078C9" w:rsidRDefault="007B496F" w:rsidP="00434638">
            <w:pPr>
              <w:ind w:left="-142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078C9">
              <w:rPr>
                <w:b/>
                <w:bCs/>
                <w:color w:val="000000" w:themeColor="text1"/>
                <w:sz w:val="26"/>
                <w:szCs w:val="26"/>
              </w:rPr>
              <w:t>TỈNH CÀ MAU</w:t>
            </w:r>
          </w:p>
          <w:p w:rsidR="00434638" w:rsidRPr="001078C9" w:rsidRDefault="00F9465B" w:rsidP="00434638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078C9">
              <w:rPr>
                <w:b/>
                <w:bCs/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FCDAA4" wp14:editId="765CA99B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36195</wp:posOffset>
                      </wp:positionV>
                      <wp:extent cx="683895" cy="0"/>
                      <wp:effectExtent l="11430" t="12065" r="9525" b="698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pt,2.85pt" to="94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+vEg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B496F" w:rsidRPr="001078C9" w:rsidRDefault="007B496F" w:rsidP="007B496F">
            <w:pPr>
              <w:spacing w:before="120"/>
              <w:ind w:left="-142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638" w:rsidRPr="001078C9" w:rsidRDefault="007B496F" w:rsidP="00434638">
            <w:pPr>
              <w:ind w:left="-142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078C9">
              <w:rPr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7B496F" w:rsidRPr="001078C9" w:rsidRDefault="007B496F" w:rsidP="00434638">
            <w:pPr>
              <w:ind w:left="-142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78C9">
              <w:rPr>
                <w:b/>
                <w:bCs/>
                <w:color w:val="000000" w:themeColor="text1"/>
                <w:sz w:val="28"/>
                <w:szCs w:val="28"/>
              </w:rPr>
              <w:t>Độc lập - Tự do - Hạnh phúc</w:t>
            </w:r>
          </w:p>
          <w:p w:rsidR="00434638" w:rsidRPr="001078C9" w:rsidRDefault="001078C9" w:rsidP="00434638">
            <w:pPr>
              <w:ind w:left="-142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1078C9">
              <w:rPr>
                <w:b/>
                <w:bCs/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5D432B" wp14:editId="2FE69E5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27305</wp:posOffset>
                      </wp:positionV>
                      <wp:extent cx="2160270" cy="0"/>
                      <wp:effectExtent l="0" t="0" r="11430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15pt" to="221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9g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GezdL8CU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"/>
                  </w:pict>
                </mc:Fallback>
              </mc:AlternateContent>
            </w:r>
          </w:p>
        </w:tc>
      </w:tr>
      <w:tr w:rsidR="00E24162" w:rsidRPr="001078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96F" w:rsidRPr="001078C9" w:rsidRDefault="00FC733A" w:rsidP="00FC733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: 37</w:t>
            </w:r>
            <w:r w:rsidR="003F3B88" w:rsidRPr="001078C9">
              <w:rPr>
                <w:color w:val="000000" w:themeColor="text1"/>
                <w:sz w:val="26"/>
                <w:szCs w:val="26"/>
              </w:rPr>
              <w:t>/2021</w:t>
            </w:r>
            <w:r w:rsidR="007B496F" w:rsidRPr="001078C9">
              <w:rPr>
                <w:color w:val="000000" w:themeColor="text1"/>
                <w:sz w:val="26"/>
                <w:szCs w:val="26"/>
              </w:rPr>
              <w:t>/QĐ-UBND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B496F" w:rsidRPr="001078C9" w:rsidRDefault="007B496F" w:rsidP="007B496F">
            <w:pPr>
              <w:spacing w:before="120"/>
              <w:ind w:left="-142" w:right="-108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96F" w:rsidRPr="001078C9" w:rsidRDefault="007B496F" w:rsidP="00FC733A">
            <w:pPr>
              <w:ind w:left="-142" w:right="-108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 xml:space="preserve"> Mau, </w:t>
            </w:r>
            <w:proofErr w:type="spellStart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 xml:space="preserve">  </w:t>
            </w:r>
            <w:r w:rsidR="00FC733A">
              <w:rPr>
                <w:i/>
                <w:iCs/>
                <w:color w:val="000000" w:themeColor="text1"/>
                <w:sz w:val="28"/>
                <w:szCs w:val="28"/>
              </w:rPr>
              <w:t>17</w:t>
            </w:r>
            <w:bookmarkStart w:id="0" w:name="_GoBack"/>
            <w:bookmarkEnd w:id="0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7474" w:rsidRPr="001078C9">
              <w:rPr>
                <w:i/>
                <w:iCs/>
                <w:color w:val="000000" w:themeColor="text1"/>
                <w:sz w:val="28"/>
                <w:szCs w:val="28"/>
              </w:rPr>
              <w:t>11</w:t>
            </w:r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1078C9">
              <w:rPr>
                <w:i/>
                <w:iCs/>
                <w:color w:val="000000" w:themeColor="text1"/>
                <w:sz w:val="28"/>
                <w:szCs w:val="28"/>
              </w:rPr>
              <w:t xml:space="preserve"> 20</w:t>
            </w:r>
            <w:r w:rsidR="003F3B88" w:rsidRPr="001078C9">
              <w:rPr>
                <w:i/>
                <w:iCs/>
                <w:color w:val="000000" w:themeColor="text1"/>
                <w:sz w:val="28"/>
                <w:szCs w:val="28"/>
              </w:rPr>
              <w:t>21</w:t>
            </w:r>
          </w:p>
        </w:tc>
      </w:tr>
    </w:tbl>
    <w:p w:rsidR="00855577" w:rsidRPr="001078C9" w:rsidRDefault="00855577" w:rsidP="00434638">
      <w:pPr>
        <w:shd w:val="clear" w:color="auto" w:fill="FFFFFF"/>
        <w:suppressAutoHyphens w:val="0"/>
        <w:spacing w:line="156" w:lineRule="atLeast"/>
        <w:jc w:val="center"/>
        <w:rPr>
          <w:b/>
          <w:bCs/>
          <w:color w:val="000000" w:themeColor="text1"/>
          <w:sz w:val="28"/>
          <w:szCs w:val="28"/>
          <w:lang w:eastAsia="en-US"/>
        </w:rPr>
      </w:pPr>
    </w:p>
    <w:p w:rsidR="00D379AC" w:rsidRPr="001078C9" w:rsidRDefault="007B496F" w:rsidP="00434638">
      <w:pPr>
        <w:shd w:val="clear" w:color="auto" w:fill="FFFFFF"/>
        <w:suppressAutoHyphens w:val="0"/>
        <w:spacing w:line="156" w:lineRule="atLeast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1078C9">
        <w:rPr>
          <w:b/>
          <w:bCs/>
          <w:color w:val="000000" w:themeColor="text1"/>
          <w:sz w:val="28"/>
          <w:szCs w:val="28"/>
          <w:lang w:eastAsia="en-US"/>
        </w:rPr>
        <w:t>QUYẾT ĐỊNH</w:t>
      </w:r>
    </w:p>
    <w:p w:rsidR="003F3B88" w:rsidRPr="001078C9" w:rsidRDefault="00A07CF8" w:rsidP="00434638">
      <w:pPr>
        <w:shd w:val="clear" w:color="auto" w:fill="FFFFFF"/>
        <w:suppressAutoHyphens w:val="0"/>
        <w:spacing w:line="156" w:lineRule="atLeast"/>
        <w:jc w:val="center"/>
        <w:rPr>
          <w:b/>
          <w:color w:val="000000" w:themeColor="text1"/>
          <w:sz w:val="28"/>
          <w:szCs w:val="28"/>
        </w:rPr>
      </w:pPr>
      <w:r w:rsidRPr="001078C9">
        <w:rPr>
          <w:b/>
          <w:color w:val="000000" w:themeColor="text1"/>
          <w:sz w:val="28"/>
          <w:szCs w:val="28"/>
        </w:rPr>
        <w:t>B</w:t>
      </w:r>
      <w:r w:rsidR="00D379AC" w:rsidRPr="001078C9">
        <w:rPr>
          <w:b/>
          <w:color w:val="000000" w:themeColor="text1"/>
          <w:sz w:val="28"/>
          <w:szCs w:val="28"/>
          <w:lang w:val="vi-VN"/>
        </w:rPr>
        <w:t>ãi bỏ</w:t>
      </w:r>
      <w:r w:rsidR="001C5FBD" w:rsidRPr="001078C9">
        <w:rPr>
          <w:b/>
          <w:color w:val="000000" w:themeColor="text1"/>
          <w:sz w:val="28"/>
          <w:szCs w:val="28"/>
        </w:rPr>
        <w:t xml:space="preserve"> </w:t>
      </w:r>
      <w:r w:rsidR="003F3B88" w:rsidRPr="001078C9">
        <w:rPr>
          <w:b/>
          <w:color w:val="000000" w:themeColor="text1"/>
          <w:sz w:val="28"/>
          <w:szCs w:val="28"/>
        </w:rPr>
        <w:t>văn bản quy phạm pháp luật do Ủy ban nhân dân tỉnh ban hành</w:t>
      </w:r>
    </w:p>
    <w:p w:rsidR="003F3B88" w:rsidRPr="001078C9" w:rsidRDefault="00F9465B" w:rsidP="00434638">
      <w:pPr>
        <w:shd w:val="clear" w:color="auto" w:fill="FFFFFF"/>
        <w:suppressAutoHyphens w:val="0"/>
        <w:spacing w:line="156" w:lineRule="atLeast"/>
        <w:jc w:val="center"/>
        <w:rPr>
          <w:b/>
          <w:color w:val="000000" w:themeColor="text1"/>
          <w:sz w:val="28"/>
          <w:szCs w:val="28"/>
        </w:rPr>
      </w:pPr>
      <w:r w:rsidRPr="001078C9">
        <w:rPr>
          <w:b/>
          <w:bCs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DC6555" wp14:editId="6D2857D4">
                <wp:simplePos x="0" y="0"/>
                <wp:positionH relativeFrom="column">
                  <wp:posOffset>1949450</wp:posOffset>
                </wp:positionH>
                <wp:positionV relativeFrom="paragraph">
                  <wp:posOffset>92075</wp:posOffset>
                </wp:positionV>
                <wp:extent cx="2051685" cy="0"/>
                <wp:effectExtent l="10160" t="10795" r="5080" b="825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pt,7.25pt" to="315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I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ifpNJvNpx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"/>
            </w:pict>
          </mc:Fallback>
        </mc:AlternateContent>
      </w:r>
    </w:p>
    <w:p w:rsidR="007B496F" w:rsidRPr="001078C9" w:rsidRDefault="007B496F" w:rsidP="00434638">
      <w:pPr>
        <w:spacing w:before="240" w:after="360"/>
        <w:jc w:val="center"/>
        <w:rPr>
          <w:b/>
          <w:bCs/>
          <w:color w:val="000000" w:themeColor="text1"/>
          <w:sz w:val="28"/>
          <w:szCs w:val="28"/>
        </w:rPr>
      </w:pPr>
      <w:r w:rsidRPr="001078C9">
        <w:rPr>
          <w:b/>
          <w:bCs/>
          <w:color w:val="000000" w:themeColor="text1"/>
          <w:sz w:val="28"/>
          <w:szCs w:val="28"/>
        </w:rPr>
        <w:t>ỦY BAN NHÂN DÂN TỈNH CÀ MAU</w:t>
      </w:r>
    </w:p>
    <w:p w:rsidR="00A844B5" w:rsidRPr="001078C9" w:rsidRDefault="00A844B5" w:rsidP="00434638">
      <w:pPr>
        <w:spacing w:before="120" w:after="120"/>
        <w:ind w:firstLine="709"/>
        <w:jc w:val="both"/>
        <w:rPr>
          <w:i/>
          <w:iCs/>
          <w:color w:val="000000" w:themeColor="text1"/>
          <w:sz w:val="28"/>
          <w:szCs w:val="28"/>
          <w:lang w:eastAsia="en-US"/>
        </w:rPr>
      </w:pPr>
      <w:r w:rsidRPr="001078C9">
        <w:rPr>
          <w:i/>
          <w:iCs/>
          <w:color w:val="000000" w:themeColor="text1"/>
          <w:sz w:val="28"/>
          <w:szCs w:val="28"/>
          <w:lang w:eastAsia="en-US"/>
        </w:rPr>
        <w:t>Căn cứ Luật Tổ chức chính quyền địa phương ngày 19 tháng 6 năm 2015;</w:t>
      </w:r>
    </w:p>
    <w:p w:rsidR="00A844B5" w:rsidRPr="001078C9" w:rsidRDefault="00A844B5" w:rsidP="00434638">
      <w:pPr>
        <w:spacing w:before="120" w:after="120"/>
        <w:ind w:firstLine="709"/>
        <w:jc w:val="both"/>
        <w:rPr>
          <w:i/>
          <w:iCs/>
          <w:color w:val="000000" w:themeColor="text1"/>
          <w:sz w:val="28"/>
          <w:szCs w:val="28"/>
          <w:lang w:eastAsia="en-US"/>
        </w:rPr>
      </w:pPr>
      <w:r w:rsidRPr="001078C9">
        <w:rPr>
          <w:i/>
          <w:iCs/>
          <w:color w:val="000000" w:themeColor="text1"/>
          <w:sz w:val="28"/>
          <w:szCs w:val="28"/>
          <w:lang w:eastAsia="en-US"/>
        </w:rPr>
        <w:t xml:space="preserve">Căn cứ Luật </w:t>
      </w:r>
      <w:r w:rsidR="00434638" w:rsidRPr="001078C9">
        <w:rPr>
          <w:i/>
          <w:iCs/>
          <w:color w:val="000000" w:themeColor="text1"/>
          <w:sz w:val="28"/>
          <w:szCs w:val="28"/>
          <w:lang w:eastAsia="en-US"/>
        </w:rPr>
        <w:t>s</w:t>
      </w:r>
      <w:r w:rsidRPr="001078C9">
        <w:rPr>
          <w:i/>
          <w:iCs/>
          <w:color w:val="000000" w:themeColor="text1"/>
          <w:sz w:val="28"/>
          <w:szCs w:val="28"/>
          <w:lang w:eastAsia="en-US"/>
        </w:rPr>
        <w:t>ửa đổi, bổ sung một số điều của Luật Tổ chức Chính phủ và Luật Tổ chức chính quyền địa phương ngày 22 tháng 11 năm 2019;</w:t>
      </w:r>
    </w:p>
    <w:p w:rsidR="00A844B5" w:rsidRPr="001078C9" w:rsidRDefault="00A844B5" w:rsidP="00434638">
      <w:pPr>
        <w:spacing w:before="120" w:after="120"/>
        <w:ind w:firstLine="709"/>
        <w:jc w:val="both"/>
        <w:rPr>
          <w:rFonts w:ascii="Times New Roman Italic" w:hAnsi="Times New Roman Italic"/>
          <w:i/>
          <w:iCs/>
          <w:color w:val="000000" w:themeColor="text1"/>
          <w:spacing w:val="-6"/>
          <w:sz w:val="28"/>
          <w:szCs w:val="28"/>
          <w:lang w:eastAsia="en-US"/>
        </w:rPr>
      </w:pPr>
      <w:r w:rsidRPr="001078C9">
        <w:rPr>
          <w:rFonts w:ascii="Times New Roman Italic" w:hAnsi="Times New Roman Italic"/>
          <w:i/>
          <w:iCs/>
          <w:color w:val="000000" w:themeColor="text1"/>
          <w:spacing w:val="-6"/>
          <w:sz w:val="28"/>
          <w:szCs w:val="28"/>
          <w:lang w:eastAsia="en-US"/>
        </w:rPr>
        <w:t xml:space="preserve">Căn cứ Luật Ban hành văn bản quy phạm pháp luật ngày 22 tháng 6 năm </w:t>
      </w:r>
      <w:proofErr w:type="gramStart"/>
      <w:r w:rsidRPr="001078C9">
        <w:rPr>
          <w:rFonts w:ascii="Times New Roman Italic" w:hAnsi="Times New Roman Italic"/>
          <w:i/>
          <w:iCs/>
          <w:color w:val="000000" w:themeColor="text1"/>
          <w:spacing w:val="-6"/>
          <w:sz w:val="28"/>
          <w:szCs w:val="28"/>
          <w:lang w:eastAsia="en-US"/>
        </w:rPr>
        <w:t>2015;</w:t>
      </w:r>
      <w:proofErr w:type="gramEnd"/>
    </w:p>
    <w:p w:rsidR="00A844B5" w:rsidRPr="001078C9" w:rsidRDefault="00A844B5" w:rsidP="00434638">
      <w:pPr>
        <w:spacing w:before="120" w:after="120"/>
        <w:ind w:firstLine="709"/>
        <w:jc w:val="both"/>
        <w:rPr>
          <w:i/>
          <w:iCs/>
          <w:color w:val="000000" w:themeColor="text1"/>
          <w:sz w:val="28"/>
          <w:szCs w:val="28"/>
          <w:lang w:eastAsia="en-US"/>
        </w:rPr>
      </w:pPr>
      <w:r w:rsidRPr="001078C9">
        <w:rPr>
          <w:i/>
          <w:iCs/>
          <w:color w:val="000000" w:themeColor="text1"/>
          <w:sz w:val="28"/>
          <w:szCs w:val="28"/>
          <w:lang w:eastAsia="en-US"/>
        </w:rPr>
        <w:t>Căn cứ Luật Sửa đổi, bổ sung một số điều của Luật Ban hành</w:t>
      </w:r>
      <w:r w:rsidR="00434638" w:rsidRPr="001078C9">
        <w:rPr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Pr="001078C9">
        <w:rPr>
          <w:i/>
          <w:iCs/>
          <w:color w:val="000000" w:themeColor="text1"/>
          <w:sz w:val="28"/>
          <w:szCs w:val="28"/>
          <w:lang w:eastAsia="en-US"/>
        </w:rPr>
        <w:t>văn bản quy phạm pháp</w:t>
      </w:r>
      <w:r w:rsidR="00434638" w:rsidRPr="001078C9">
        <w:rPr>
          <w:i/>
          <w:iCs/>
          <w:color w:val="000000" w:themeColor="text1"/>
          <w:sz w:val="28"/>
          <w:szCs w:val="28"/>
          <w:lang w:eastAsia="en-US"/>
        </w:rPr>
        <w:t xml:space="preserve"> luật ngày 18 tháng 6 năm 2020;</w:t>
      </w:r>
    </w:p>
    <w:p w:rsidR="005F4AEF" w:rsidRPr="001078C9" w:rsidRDefault="005F4AEF" w:rsidP="00434638">
      <w:pPr>
        <w:spacing w:before="120" w:after="12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1078C9">
        <w:rPr>
          <w:rFonts w:ascii="Times New Roman Italic" w:hAnsi="Times New Roman Italic"/>
          <w:i/>
          <w:iCs/>
          <w:color w:val="000000" w:themeColor="text1"/>
          <w:spacing w:val="-6"/>
          <w:sz w:val="28"/>
          <w:szCs w:val="28"/>
        </w:rPr>
        <w:t xml:space="preserve">Căn cứ Nghị định số 34/2016/NĐ-CP ngày 14 tháng 5 năm 2016 </w:t>
      </w:r>
      <w:r w:rsidR="0047083B" w:rsidRPr="001078C9">
        <w:rPr>
          <w:rFonts w:ascii="Times New Roman Italic" w:hAnsi="Times New Roman Italic"/>
          <w:i/>
          <w:iCs/>
          <w:color w:val="000000" w:themeColor="text1"/>
          <w:spacing w:val="-6"/>
          <w:sz w:val="28"/>
          <w:szCs w:val="28"/>
        </w:rPr>
        <w:t>của Chính phủ</w:t>
      </w:r>
      <w:r w:rsidR="0047083B" w:rsidRPr="001078C9">
        <w:rPr>
          <w:i/>
          <w:iCs/>
          <w:color w:val="000000" w:themeColor="text1"/>
          <w:sz w:val="28"/>
          <w:szCs w:val="28"/>
        </w:rPr>
        <w:t xml:space="preserve"> </w:t>
      </w:r>
      <w:r w:rsidRPr="001078C9">
        <w:rPr>
          <w:i/>
          <w:iCs/>
          <w:color w:val="000000" w:themeColor="text1"/>
          <w:sz w:val="28"/>
          <w:szCs w:val="28"/>
        </w:rPr>
        <w:t>quy định chi tiết một số đ</w:t>
      </w:r>
      <w:r w:rsidR="0047083B" w:rsidRPr="001078C9">
        <w:rPr>
          <w:i/>
          <w:iCs/>
          <w:color w:val="000000" w:themeColor="text1"/>
          <w:sz w:val="28"/>
          <w:szCs w:val="28"/>
        </w:rPr>
        <w:t xml:space="preserve">iều và biện pháp thi hành Luật </w:t>
      </w:r>
      <w:r w:rsidR="00FB375E" w:rsidRPr="001078C9">
        <w:rPr>
          <w:i/>
          <w:iCs/>
          <w:color w:val="000000" w:themeColor="text1"/>
          <w:sz w:val="28"/>
          <w:szCs w:val="28"/>
        </w:rPr>
        <w:t>B</w:t>
      </w:r>
      <w:r w:rsidRPr="001078C9">
        <w:rPr>
          <w:i/>
          <w:iCs/>
          <w:color w:val="000000" w:themeColor="text1"/>
          <w:sz w:val="28"/>
          <w:szCs w:val="28"/>
        </w:rPr>
        <w:t xml:space="preserve">an </w:t>
      </w:r>
      <w:r w:rsidR="00F732EF" w:rsidRPr="001078C9">
        <w:rPr>
          <w:i/>
          <w:iCs/>
          <w:color w:val="000000" w:themeColor="text1"/>
          <w:sz w:val="28"/>
          <w:szCs w:val="28"/>
        </w:rPr>
        <w:t>hành văn bản quy phạm pháp luật;</w:t>
      </w:r>
    </w:p>
    <w:p w:rsidR="003F3B88" w:rsidRPr="001078C9" w:rsidRDefault="003F3B88" w:rsidP="00434638">
      <w:pPr>
        <w:spacing w:before="120" w:after="120"/>
        <w:ind w:firstLine="709"/>
        <w:jc w:val="both"/>
        <w:rPr>
          <w:i/>
          <w:color w:val="000000" w:themeColor="text1"/>
          <w:sz w:val="28"/>
          <w:szCs w:val="28"/>
          <w:lang w:val="nl-NL"/>
        </w:rPr>
      </w:pPr>
      <w:r w:rsidRPr="001078C9">
        <w:rPr>
          <w:i/>
          <w:color w:val="000000" w:themeColor="text1"/>
          <w:sz w:val="28"/>
          <w:szCs w:val="28"/>
        </w:rPr>
        <w:t xml:space="preserve">Căn cứ Nghị định số 154/2020/NĐ-CP ngày 31 tháng 12 năm 2020 của Chính phủ </w:t>
      </w:r>
      <w:r w:rsidRPr="001078C9">
        <w:rPr>
          <w:i/>
          <w:iCs/>
          <w:color w:val="000000" w:themeColor="text1"/>
          <w:sz w:val="28"/>
          <w:szCs w:val="28"/>
          <w:shd w:val="clear" w:color="auto" w:fill="FFFFFF"/>
        </w:rPr>
        <w:t>sửa đổi, bổ su</w:t>
      </w:r>
      <w:r w:rsidR="00434638" w:rsidRPr="001078C9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ng một số điều của Nghị định số </w:t>
      </w:r>
      <w:hyperlink r:id="rId8" w:tgtFrame="_blank" w:tooltip="Nghị định 34/2016/NĐ-CP" w:history="1">
        <w:r w:rsidRPr="001078C9">
          <w:rPr>
            <w:rStyle w:val="Hyperlink"/>
            <w:i/>
            <w:iCs/>
            <w:color w:val="000000" w:themeColor="text1"/>
            <w:sz w:val="28"/>
            <w:szCs w:val="28"/>
            <w:u w:val="none"/>
            <w:shd w:val="clear" w:color="auto" w:fill="FFFFFF"/>
          </w:rPr>
          <w:t>34/2016/NĐ-CP</w:t>
        </w:r>
      </w:hyperlink>
      <w:r w:rsidR="00434638" w:rsidRPr="001078C9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078C9">
        <w:rPr>
          <w:i/>
          <w:iCs/>
          <w:color w:val="000000" w:themeColor="text1"/>
          <w:sz w:val="28"/>
          <w:szCs w:val="28"/>
          <w:shd w:val="clear" w:color="auto" w:fill="FFFFFF"/>
        </w:rPr>
        <w:t>ngày 14 tháng 5 năm 2016 của Chính phủ quy định chi tiết một số điều và biện pháp thi hành Luật Ban hành văn bản quy phạm pháp luật;</w:t>
      </w:r>
    </w:p>
    <w:p w:rsidR="007B496F" w:rsidRPr="001078C9" w:rsidRDefault="007B496F" w:rsidP="00434638">
      <w:pPr>
        <w:spacing w:before="120" w:after="120"/>
        <w:ind w:firstLine="709"/>
        <w:jc w:val="both"/>
        <w:rPr>
          <w:iCs/>
          <w:color w:val="000000" w:themeColor="text1"/>
          <w:sz w:val="28"/>
          <w:szCs w:val="28"/>
          <w:lang w:val="nl-NL"/>
        </w:rPr>
      </w:pPr>
      <w:r w:rsidRPr="001078C9">
        <w:rPr>
          <w:i/>
          <w:iCs/>
          <w:color w:val="000000" w:themeColor="text1"/>
          <w:sz w:val="28"/>
          <w:szCs w:val="28"/>
          <w:lang w:val="nl-NL"/>
        </w:rPr>
        <w:t>Theo đề nghị của Giám đốc Sở Tư pháp tại Tờ trình số</w:t>
      </w:r>
      <w:r w:rsidR="00A844B5" w:rsidRPr="001078C9">
        <w:rPr>
          <w:i/>
          <w:iCs/>
          <w:color w:val="000000" w:themeColor="text1"/>
          <w:sz w:val="28"/>
          <w:szCs w:val="28"/>
          <w:lang w:val="nl-NL"/>
        </w:rPr>
        <w:t xml:space="preserve"> 128</w:t>
      </w:r>
      <w:r w:rsidRPr="001078C9">
        <w:rPr>
          <w:i/>
          <w:iCs/>
          <w:color w:val="000000" w:themeColor="text1"/>
          <w:sz w:val="28"/>
          <w:szCs w:val="28"/>
          <w:lang w:val="nl-NL"/>
        </w:rPr>
        <w:t xml:space="preserve">TTr-STP ngày </w:t>
      </w:r>
      <w:r w:rsidR="00A844B5" w:rsidRPr="001078C9">
        <w:rPr>
          <w:i/>
          <w:iCs/>
          <w:color w:val="000000" w:themeColor="text1"/>
          <w:sz w:val="28"/>
          <w:szCs w:val="28"/>
          <w:lang w:val="nl-NL"/>
        </w:rPr>
        <w:t>08 t</w:t>
      </w:r>
      <w:r w:rsidRPr="001078C9">
        <w:rPr>
          <w:i/>
          <w:iCs/>
          <w:color w:val="000000" w:themeColor="text1"/>
          <w:sz w:val="28"/>
          <w:szCs w:val="28"/>
          <w:lang w:val="nl-NL"/>
        </w:rPr>
        <w:t>háng</w:t>
      </w:r>
      <w:r w:rsidR="00A844B5" w:rsidRPr="001078C9">
        <w:rPr>
          <w:i/>
          <w:iCs/>
          <w:color w:val="000000" w:themeColor="text1"/>
          <w:sz w:val="28"/>
          <w:szCs w:val="28"/>
          <w:lang w:val="nl-NL"/>
        </w:rPr>
        <w:t xml:space="preserve"> 11 </w:t>
      </w:r>
      <w:r w:rsidRPr="001078C9">
        <w:rPr>
          <w:i/>
          <w:iCs/>
          <w:color w:val="000000" w:themeColor="text1"/>
          <w:sz w:val="28"/>
          <w:szCs w:val="28"/>
          <w:lang w:val="nl-NL"/>
        </w:rPr>
        <w:t>năm 20</w:t>
      </w:r>
      <w:r w:rsidR="003F3B88" w:rsidRPr="001078C9">
        <w:rPr>
          <w:i/>
          <w:iCs/>
          <w:color w:val="000000" w:themeColor="text1"/>
          <w:sz w:val="28"/>
          <w:szCs w:val="28"/>
          <w:lang w:val="nl-NL"/>
        </w:rPr>
        <w:t>21</w:t>
      </w:r>
      <w:r w:rsidRPr="001078C9">
        <w:rPr>
          <w:iCs/>
          <w:color w:val="000000" w:themeColor="text1"/>
          <w:sz w:val="28"/>
          <w:szCs w:val="28"/>
          <w:lang w:val="nl-NL"/>
        </w:rPr>
        <w:t>.</w:t>
      </w:r>
    </w:p>
    <w:p w:rsidR="00D379AC" w:rsidRPr="001078C9" w:rsidRDefault="00D379AC" w:rsidP="00434638">
      <w:pPr>
        <w:shd w:val="clear" w:color="auto" w:fill="FFFFFF"/>
        <w:suppressAutoHyphens w:val="0"/>
        <w:spacing w:before="120" w:after="240"/>
        <w:jc w:val="center"/>
        <w:rPr>
          <w:b/>
          <w:bCs/>
          <w:color w:val="000000" w:themeColor="text1"/>
          <w:sz w:val="28"/>
          <w:szCs w:val="28"/>
          <w:lang w:val="nl-NL" w:eastAsia="en-US"/>
        </w:rPr>
      </w:pPr>
      <w:r w:rsidRPr="001078C9">
        <w:rPr>
          <w:b/>
          <w:bCs/>
          <w:color w:val="000000" w:themeColor="text1"/>
          <w:sz w:val="28"/>
          <w:szCs w:val="28"/>
          <w:lang w:val="nl-NL" w:eastAsia="en-US"/>
        </w:rPr>
        <w:t xml:space="preserve">QUYẾT </w:t>
      </w:r>
      <w:r w:rsidR="007B496F" w:rsidRPr="001078C9">
        <w:rPr>
          <w:b/>
          <w:bCs/>
          <w:color w:val="000000" w:themeColor="text1"/>
          <w:sz w:val="28"/>
          <w:szCs w:val="28"/>
          <w:lang w:val="nl-NL" w:eastAsia="en-US"/>
        </w:rPr>
        <w:t>ĐỊNH</w:t>
      </w:r>
      <w:r w:rsidRPr="001078C9">
        <w:rPr>
          <w:b/>
          <w:bCs/>
          <w:color w:val="000000" w:themeColor="text1"/>
          <w:sz w:val="28"/>
          <w:szCs w:val="28"/>
          <w:lang w:val="nl-NL" w:eastAsia="en-US"/>
        </w:rPr>
        <w:t>:</w:t>
      </w:r>
    </w:p>
    <w:p w:rsidR="00F85E88" w:rsidRPr="001078C9" w:rsidRDefault="00D379AC" w:rsidP="00434638">
      <w:pPr>
        <w:spacing w:before="120" w:after="120"/>
        <w:ind w:firstLine="709"/>
        <w:jc w:val="both"/>
        <w:rPr>
          <w:color w:val="000000" w:themeColor="text1"/>
          <w:sz w:val="28"/>
          <w:szCs w:val="28"/>
          <w:lang w:val="nl-NL"/>
        </w:rPr>
      </w:pPr>
      <w:r w:rsidRPr="001078C9">
        <w:rPr>
          <w:b/>
          <w:bCs/>
          <w:color w:val="000000" w:themeColor="text1"/>
          <w:spacing w:val="4"/>
          <w:sz w:val="28"/>
          <w:szCs w:val="28"/>
          <w:lang w:val="nl-NL" w:eastAsia="en-US"/>
        </w:rPr>
        <w:t>Điều 1.</w:t>
      </w:r>
      <w:r w:rsidR="00434638" w:rsidRPr="001078C9">
        <w:rPr>
          <w:bCs/>
          <w:color w:val="000000" w:themeColor="text1"/>
          <w:spacing w:val="4"/>
          <w:sz w:val="28"/>
          <w:szCs w:val="28"/>
          <w:lang w:val="nl-NL" w:eastAsia="en-US"/>
        </w:rPr>
        <w:t xml:space="preserve"> </w:t>
      </w:r>
      <w:r w:rsidRPr="001078C9">
        <w:rPr>
          <w:color w:val="000000" w:themeColor="text1"/>
          <w:spacing w:val="4"/>
          <w:sz w:val="28"/>
          <w:szCs w:val="28"/>
          <w:lang w:val="nl-NL" w:eastAsia="en-US"/>
        </w:rPr>
        <w:t>Bãi bỏ</w:t>
      </w:r>
      <w:r w:rsidR="004962BC" w:rsidRPr="001078C9">
        <w:rPr>
          <w:color w:val="000000" w:themeColor="text1"/>
          <w:spacing w:val="4"/>
          <w:sz w:val="28"/>
          <w:szCs w:val="28"/>
          <w:lang w:val="nl-NL" w:eastAsia="en-US"/>
        </w:rPr>
        <w:t xml:space="preserve"> toàn bộ</w:t>
      </w:r>
      <w:r w:rsidRPr="001078C9">
        <w:rPr>
          <w:color w:val="000000" w:themeColor="text1"/>
          <w:spacing w:val="4"/>
          <w:sz w:val="28"/>
          <w:szCs w:val="28"/>
          <w:lang w:val="nl-NL" w:eastAsia="en-US"/>
        </w:rPr>
        <w:t xml:space="preserve"> </w:t>
      </w:r>
      <w:r w:rsidR="00E5039E" w:rsidRPr="001078C9">
        <w:rPr>
          <w:color w:val="000000" w:themeColor="text1"/>
          <w:spacing w:val="4"/>
          <w:sz w:val="28"/>
          <w:szCs w:val="28"/>
          <w:lang w:val="nl-NL" w:eastAsia="en-US"/>
        </w:rPr>
        <w:t>03</w:t>
      </w:r>
      <w:r w:rsidR="001C5FBD" w:rsidRPr="001078C9">
        <w:rPr>
          <w:color w:val="000000" w:themeColor="text1"/>
          <w:spacing w:val="4"/>
          <w:sz w:val="28"/>
          <w:szCs w:val="28"/>
          <w:lang w:val="nl-NL" w:eastAsia="en-US"/>
        </w:rPr>
        <w:t xml:space="preserve"> </w:t>
      </w:r>
      <w:r w:rsidR="003F3B88" w:rsidRPr="001078C9">
        <w:rPr>
          <w:color w:val="000000" w:themeColor="text1"/>
          <w:spacing w:val="4"/>
          <w:sz w:val="28"/>
          <w:szCs w:val="28"/>
          <w:lang w:val="nl-NL" w:eastAsia="en-US"/>
        </w:rPr>
        <w:t>văn bản quy phạm pháp luật do</w:t>
      </w:r>
      <w:r w:rsidR="00F85E88" w:rsidRPr="001078C9">
        <w:rPr>
          <w:color w:val="000000" w:themeColor="text1"/>
          <w:spacing w:val="4"/>
          <w:sz w:val="28"/>
          <w:szCs w:val="28"/>
          <w:lang w:val="nl-NL"/>
        </w:rPr>
        <w:t xml:space="preserve"> Ủy ban nhân dân tỉnh Cà Mau </w:t>
      </w:r>
      <w:r w:rsidR="00B870FA" w:rsidRPr="001078C9">
        <w:rPr>
          <w:color w:val="000000" w:themeColor="text1"/>
          <w:sz w:val="28"/>
          <w:szCs w:val="28"/>
          <w:lang w:val="nl-NL"/>
        </w:rPr>
        <w:t>b</w:t>
      </w:r>
      <w:r w:rsidR="003F3B88" w:rsidRPr="001078C9">
        <w:rPr>
          <w:color w:val="000000" w:themeColor="text1"/>
          <w:sz w:val="28"/>
          <w:szCs w:val="28"/>
          <w:lang w:val="nl-NL"/>
        </w:rPr>
        <w:t xml:space="preserve">an hành, gồm 01 </w:t>
      </w:r>
      <w:r w:rsidR="00E11D8E" w:rsidRPr="001078C9">
        <w:rPr>
          <w:color w:val="000000" w:themeColor="text1"/>
          <w:sz w:val="28"/>
          <w:szCs w:val="28"/>
          <w:lang w:val="nl-NL"/>
        </w:rPr>
        <w:t>Quyết định và 02 Chỉ thị,</w:t>
      </w:r>
      <w:r w:rsidR="003F3B88" w:rsidRPr="001078C9">
        <w:rPr>
          <w:color w:val="000000" w:themeColor="text1"/>
          <w:sz w:val="28"/>
          <w:szCs w:val="28"/>
          <w:lang w:val="nl-NL"/>
        </w:rPr>
        <w:t xml:space="preserve"> như sau:</w:t>
      </w:r>
    </w:p>
    <w:p w:rsidR="003F3B88" w:rsidRPr="001078C9" w:rsidRDefault="003F3B88" w:rsidP="00434638">
      <w:pPr>
        <w:spacing w:before="120" w:after="120"/>
        <w:ind w:firstLine="709"/>
        <w:jc w:val="both"/>
        <w:rPr>
          <w:color w:val="000000" w:themeColor="text1"/>
          <w:sz w:val="28"/>
          <w:szCs w:val="28"/>
          <w:lang w:val="nl-NL"/>
        </w:rPr>
      </w:pPr>
      <w:r w:rsidRPr="001078C9">
        <w:rPr>
          <w:color w:val="000000" w:themeColor="text1"/>
          <w:sz w:val="28"/>
          <w:szCs w:val="28"/>
          <w:lang w:val="nl-NL"/>
        </w:rPr>
        <w:t>1. Quyết định số 20/2017/QĐ-UBND</w:t>
      </w:r>
      <w:r w:rsidRPr="001078C9">
        <w:rPr>
          <w:i/>
          <w:iCs/>
          <w:color w:val="000000" w:themeColor="text1"/>
          <w:sz w:val="28"/>
          <w:szCs w:val="28"/>
          <w:shd w:val="clear" w:color="auto" w:fill="FFFFFF"/>
          <w:lang w:val="nl-NL"/>
        </w:rPr>
        <w:t xml:space="preserve"> </w:t>
      </w:r>
      <w:r w:rsidRPr="001078C9">
        <w:rPr>
          <w:iCs/>
          <w:color w:val="000000" w:themeColor="text1"/>
          <w:sz w:val="28"/>
          <w:szCs w:val="28"/>
          <w:shd w:val="clear" w:color="auto" w:fill="FFFFFF"/>
          <w:lang w:val="nl-NL"/>
        </w:rPr>
        <w:t>ngày 05</w:t>
      </w:r>
      <w:r w:rsidR="00073799" w:rsidRPr="001078C9">
        <w:rPr>
          <w:iCs/>
          <w:color w:val="000000" w:themeColor="text1"/>
          <w:sz w:val="28"/>
          <w:szCs w:val="28"/>
          <w:shd w:val="clear" w:color="auto" w:fill="FFFFFF"/>
          <w:lang w:val="nl-NL"/>
        </w:rPr>
        <w:t xml:space="preserve"> tháng </w:t>
      </w:r>
      <w:r w:rsidRPr="001078C9">
        <w:rPr>
          <w:iCs/>
          <w:color w:val="000000" w:themeColor="text1"/>
          <w:sz w:val="28"/>
          <w:szCs w:val="28"/>
          <w:shd w:val="clear" w:color="auto" w:fill="FFFFFF"/>
          <w:lang w:val="nl-NL"/>
        </w:rPr>
        <w:t>10</w:t>
      </w:r>
      <w:r w:rsidR="00073799" w:rsidRPr="001078C9">
        <w:rPr>
          <w:iCs/>
          <w:color w:val="000000" w:themeColor="text1"/>
          <w:sz w:val="28"/>
          <w:szCs w:val="28"/>
          <w:shd w:val="clear" w:color="auto" w:fill="FFFFFF"/>
          <w:lang w:val="nl-NL"/>
        </w:rPr>
        <w:t xml:space="preserve"> năm </w:t>
      </w:r>
      <w:r w:rsidRPr="001078C9">
        <w:rPr>
          <w:iCs/>
          <w:color w:val="000000" w:themeColor="text1"/>
          <w:sz w:val="28"/>
          <w:szCs w:val="28"/>
          <w:shd w:val="clear" w:color="auto" w:fill="FFFFFF"/>
          <w:lang w:val="nl-NL"/>
        </w:rPr>
        <w:t>2017</w:t>
      </w:r>
      <w:r w:rsidRPr="001078C9">
        <w:rPr>
          <w:color w:val="000000" w:themeColor="text1"/>
          <w:sz w:val="28"/>
          <w:szCs w:val="28"/>
          <w:lang w:val="nl-NL"/>
        </w:rPr>
        <w:t xml:space="preserve"> ban hành Quy chế phối hợp trong công tác hỗ trợ pháp lý cho doanh nghiệp trên địa bàn tỉnh Cà Mau</w:t>
      </w:r>
      <w:r w:rsidRPr="001078C9">
        <w:rPr>
          <w:i/>
          <w:color w:val="000000" w:themeColor="text1"/>
          <w:sz w:val="28"/>
          <w:szCs w:val="28"/>
          <w:lang w:val="nl-NL"/>
        </w:rPr>
        <w:t>.</w:t>
      </w:r>
    </w:p>
    <w:p w:rsidR="003F3B88" w:rsidRPr="001078C9" w:rsidRDefault="003F3B88" w:rsidP="00434638">
      <w:pPr>
        <w:spacing w:before="120" w:after="120"/>
        <w:ind w:firstLine="709"/>
        <w:jc w:val="both"/>
        <w:rPr>
          <w:color w:val="000000" w:themeColor="text1"/>
          <w:sz w:val="28"/>
          <w:szCs w:val="28"/>
          <w:lang w:val="nl-NL"/>
        </w:rPr>
      </w:pPr>
      <w:r w:rsidRPr="001078C9">
        <w:rPr>
          <w:color w:val="000000" w:themeColor="text1"/>
          <w:sz w:val="28"/>
          <w:szCs w:val="28"/>
          <w:lang w:val="nl-NL"/>
        </w:rPr>
        <w:t>2. Chỉ thị số 10/2009/CT-UBND ngày 30</w:t>
      </w:r>
      <w:r w:rsidR="00073799" w:rsidRPr="001078C9">
        <w:rPr>
          <w:color w:val="000000" w:themeColor="text1"/>
          <w:sz w:val="28"/>
          <w:szCs w:val="28"/>
          <w:lang w:val="nl-NL"/>
        </w:rPr>
        <w:t xml:space="preserve"> tháng </w:t>
      </w:r>
      <w:r w:rsidRPr="001078C9">
        <w:rPr>
          <w:color w:val="000000" w:themeColor="text1"/>
          <w:sz w:val="28"/>
          <w:szCs w:val="28"/>
          <w:lang w:val="nl-NL"/>
        </w:rPr>
        <w:t>10</w:t>
      </w:r>
      <w:r w:rsidR="00073799" w:rsidRPr="001078C9">
        <w:rPr>
          <w:color w:val="000000" w:themeColor="text1"/>
          <w:sz w:val="28"/>
          <w:szCs w:val="28"/>
          <w:lang w:val="nl-NL"/>
        </w:rPr>
        <w:t xml:space="preserve"> năm </w:t>
      </w:r>
      <w:r w:rsidRPr="001078C9">
        <w:rPr>
          <w:color w:val="000000" w:themeColor="text1"/>
          <w:sz w:val="28"/>
          <w:szCs w:val="28"/>
          <w:lang w:val="nl-NL"/>
        </w:rPr>
        <w:t>2009 về đẩy mạnh hoạt động trợ giúp pháp lý miễn phí cho người nghèo, đối tượng chính sách và Cựu chiến binh trên địa bàn tỉnh Cà Mau.</w:t>
      </w:r>
    </w:p>
    <w:p w:rsidR="003F3B88" w:rsidRPr="001078C9" w:rsidRDefault="003F3B88" w:rsidP="00434638">
      <w:pPr>
        <w:spacing w:before="120" w:after="120"/>
        <w:ind w:firstLine="709"/>
        <w:jc w:val="both"/>
        <w:rPr>
          <w:color w:val="000000" w:themeColor="text1"/>
          <w:sz w:val="28"/>
          <w:szCs w:val="28"/>
          <w:lang w:val="nl-NL"/>
        </w:rPr>
      </w:pPr>
      <w:r w:rsidRPr="001078C9">
        <w:rPr>
          <w:color w:val="000000" w:themeColor="text1"/>
          <w:sz w:val="28"/>
          <w:szCs w:val="28"/>
          <w:lang w:val="nl-NL"/>
        </w:rPr>
        <w:t>3. Chỉ thị số 02/2010/CT-UBND ngày 05</w:t>
      </w:r>
      <w:r w:rsidR="00073799" w:rsidRPr="001078C9">
        <w:rPr>
          <w:color w:val="000000" w:themeColor="text1"/>
          <w:sz w:val="28"/>
          <w:szCs w:val="28"/>
          <w:lang w:val="nl-NL"/>
        </w:rPr>
        <w:t xml:space="preserve"> tháng </w:t>
      </w:r>
      <w:r w:rsidRPr="001078C9">
        <w:rPr>
          <w:color w:val="000000" w:themeColor="text1"/>
          <w:sz w:val="28"/>
          <w:szCs w:val="28"/>
          <w:lang w:val="nl-NL"/>
        </w:rPr>
        <w:t>02</w:t>
      </w:r>
      <w:r w:rsidR="00073799" w:rsidRPr="001078C9">
        <w:rPr>
          <w:color w:val="000000" w:themeColor="text1"/>
          <w:sz w:val="28"/>
          <w:szCs w:val="28"/>
          <w:lang w:val="nl-NL"/>
        </w:rPr>
        <w:t xml:space="preserve"> năm </w:t>
      </w:r>
      <w:r w:rsidRPr="001078C9">
        <w:rPr>
          <w:color w:val="000000" w:themeColor="text1"/>
          <w:sz w:val="28"/>
          <w:szCs w:val="28"/>
          <w:lang w:val="nl-NL"/>
        </w:rPr>
        <w:t xml:space="preserve">2010 về tiếp tục thực hiện các giải pháp nâng cao hiệu lực, hiệu quả công tác đăng ký, quản lý hộ </w:t>
      </w:r>
      <w:r w:rsidR="001078C9" w:rsidRPr="001078C9">
        <w:rPr>
          <w:color w:val="000000" w:themeColor="text1"/>
          <w:sz w:val="28"/>
          <w:szCs w:val="28"/>
          <w:lang w:val="nl-NL"/>
        </w:rPr>
        <w:t>tịch</w:t>
      </w:r>
      <w:r w:rsidRPr="001078C9">
        <w:rPr>
          <w:color w:val="000000" w:themeColor="text1"/>
          <w:sz w:val="28"/>
          <w:szCs w:val="28"/>
          <w:lang w:val="nl-NL"/>
        </w:rPr>
        <w:t xml:space="preserve"> trên địa bàn tỉnh Cà Mau.</w:t>
      </w:r>
    </w:p>
    <w:p w:rsidR="00F85E88" w:rsidRPr="001078C9" w:rsidRDefault="00F85E88" w:rsidP="00434638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nl-NL"/>
        </w:rPr>
      </w:pPr>
      <w:r w:rsidRPr="001078C9">
        <w:rPr>
          <w:b/>
          <w:color w:val="000000" w:themeColor="text1"/>
          <w:sz w:val="28"/>
          <w:szCs w:val="28"/>
          <w:lang w:val="nl-NL"/>
        </w:rPr>
        <w:t>Điều 2.</w:t>
      </w:r>
      <w:r w:rsidRPr="001078C9">
        <w:rPr>
          <w:color w:val="000000" w:themeColor="text1"/>
          <w:sz w:val="28"/>
          <w:szCs w:val="28"/>
          <w:lang w:val="nl-NL"/>
        </w:rPr>
        <w:t xml:space="preserve"> Quyết định này có hiệu lực thi hành từ ngày</w:t>
      </w:r>
      <w:r w:rsidR="00734D91" w:rsidRPr="001078C9">
        <w:rPr>
          <w:color w:val="000000" w:themeColor="text1"/>
          <w:sz w:val="28"/>
          <w:szCs w:val="28"/>
          <w:lang w:val="nl-NL"/>
        </w:rPr>
        <w:t xml:space="preserve"> 01</w:t>
      </w:r>
      <w:r w:rsidR="001078C9" w:rsidRPr="001078C9">
        <w:rPr>
          <w:color w:val="000000" w:themeColor="text1"/>
          <w:sz w:val="28"/>
          <w:szCs w:val="28"/>
          <w:lang w:val="nl-NL"/>
        </w:rPr>
        <w:t xml:space="preserve"> </w:t>
      </w:r>
      <w:r w:rsidRPr="001078C9">
        <w:rPr>
          <w:color w:val="000000" w:themeColor="text1"/>
          <w:sz w:val="28"/>
          <w:szCs w:val="28"/>
          <w:lang w:val="nl-NL"/>
        </w:rPr>
        <w:t xml:space="preserve">tháng </w:t>
      </w:r>
      <w:r w:rsidR="00734D91" w:rsidRPr="001078C9">
        <w:rPr>
          <w:color w:val="000000" w:themeColor="text1"/>
          <w:sz w:val="28"/>
          <w:szCs w:val="28"/>
          <w:lang w:val="nl-NL"/>
        </w:rPr>
        <w:t>12</w:t>
      </w:r>
      <w:r w:rsidRPr="001078C9">
        <w:rPr>
          <w:color w:val="000000" w:themeColor="text1"/>
          <w:sz w:val="28"/>
          <w:szCs w:val="28"/>
          <w:lang w:val="nl-NL"/>
        </w:rPr>
        <w:t xml:space="preserve"> năm 20</w:t>
      </w:r>
      <w:r w:rsidR="00073799" w:rsidRPr="001078C9">
        <w:rPr>
          <w:color w:val="000000" w:themeColor="text1"/>
          <w:sz w:val="28"/>
          <w:szCs w:val="28"/>
          <w:lang w:val="nl-NL"/>
        </w:rPr>
        <w:t>21</w:t>
      </w:r>
      <w:r w:rsidRPr="001078C9">
        <w:rPr>
          <w:color w:val="000000" w:themeColor="text1"/>
          <w:sz w:val="28"/>
          <w:szCs w:val="28"/>
          <w:lang w:val="nl-NL"/>
        </w:rPr>
        <w:t>.</w:t>
      </w:r>
    </w:p>
    <w:p w:rsidR="00F85E88" w:rsidRPr="001078C9" w:rsidRDefault="00F85E88" w:rsidP="00434638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pacing w:val="-4"/>
          <w:sz w:val="28"/>
          <w:szCs w:val="28"/>
          <w:lang w:val="nl-NL"/>
        </w:rPr>
      </w:pPr>
      <w:r w:rsidRPr="001078C9">
        <w:rPr>
          <w:b/>
          <w:bCs/>
          <w:color w:val="000000" w:themeColor="text1"/>
          <w:spacing w:val="2"/>
          <w:sz w:val="28"/>
          <w:szCs w:val="28"/>
          <w:lang w:val="nl-NL"/>
        </w:rPr>
        <w:lastRenderedPageBreak/>
        <w:t>Điều 3.</w:t>
      </w:r>
      <w:r w:rsidR="00434638" w:rsidRPr="001078C9">
        <w:rPr>
          <w:color w:val="000000" w:themeColor="text1"/>
          <w:spacing w:val="2"/>
          <w:sz w:val="28"/>
          <w:szCs w:val="28"/>
          <w:lang w:val="nl-NL"/>
        </w:rPr>
        <w:t xml:space="preserve"> </w:t>
      </w:r>
      <w:r w:rsidRPr="001078C9">
        <w:rPr>
          <w:color w:val="000000" w:themeColor="text1"/>
          <w:spacing w:val="2"/>
          <w:sz w:val="28"/>
          <w:szCs w:val="28"/>
          <w:shd w:val="clear" w:color="auto" w:fill="FFFFFF"/>
          <w:lang w:val="nl-NL"/>
        </w:rPr>
        <w:t xml:space="preserve">Chánh Văn phòng Ủy ban nhân dân tỉnh, Giám đốc Sở </w:t>
      </w:r>
      <w:r w:rsidR="00073799" w:rsidRPr="001078C9">
        <w:rPr>
          <w:color w:val="000000" w:themeColor="text1"/>
          <w:spacing w:val="2"/>
          <w:sz w:val="28"/>
          <w:szCs w:val="28"/>
          <w:shd w:val="clear" w:color="auto" w:fill="FFFFFF"/>
          <w:lang w:val="nl-NL"/>
        </w:rPr>
        <w:t>Tư pháp</w:t>
      </w:r>
      <w:r w:rsidRPr="001078C9">
        <w:rPr>
          <w:color w:val="000000" w:themeColor="text1"/>
          <w:spacing w:val="2"/>
          <w:sz w:val="28"/>
          <w:szCs w:val="28"/>
          <w:shd w:val="clear" w:color="auto" w:fill="FFFFFF"/>
          <w:lang w:val="nl-NL"/>
        </w:rPr>
        <w:t xml:space="preserve">, Thủ trưởng các sở, ban, ngành; Chủ tịch Ủy ban nhân dân các huyện, thành phố </w:t>
      </w:r>
      <w:r w:rsidRPr="001078C9">
        <w:rPr>
          <w:color w:val="000000" w:themeColor="text1"/>
          <w:spacing w:val="-8"/>
          <w:sz w:val="28"/>
          <w:szCs w:val="28"/>
          <w:shd w:val="clear" w:color="auto" w:fill="FFFFFF"/>
          <w:lang w:val="nl-NL"/>
        </w:rPr>
        <w:t>Cà Mau và các tổ chức, cá nhân có liên quan chịu trách nhiệm thi hành Quyết định này</w:t>
      </w:r>
      <w:r w:rsidRPr="001078C9">
        <w:rPr>
          <w:color w:val="000000" w:themeColor="text1"/>
          <w:spacing w:val="-8"/>
          <w:sz w:val="28"/>
          <w:szCs w:val="28"/>
          <w:lang w:val="nl-NL"/>
        </w:rPr>
        <w:t>./.</w:t>
      </w:r>
    </w:p>
    <w:p w:rsidR="00073799" w:rsidRPr="001078C9" w:rsidRDefault="00073799" w:rsidP="00C06267">
      <w:pPr>
        <w:pStyle w:val="NormalWeb"/>
        <w:shd w:val="clear" w:color="auto" w:fill="FFFFFF"/>
        <w:spacing w:before="120" w:beforeAutospacing="0" w:after="120" w:afterAutospacing="0" w:line="234" w:lineRule="atLeast"/>
        <w:ind w:firstLine="567"/>
        <w:jc w:val="both"/>
        <w:rPr>
          <w:color w:val="000000" w:themeColor="text1"/>
          <w:sz w:val="28"/>
          <w:szCs w:val="28"/>
          <w:lang w:val="nl-NL"/>
        </w:rPr>
      </w:pPr>
    </w:p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4417"/>
      </w:tblGrid>
      <w:tr w:rsidR="001078C9" w:rsidRPr="001078C9" w:rsidTr="001078C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638" w:rsidRPr="001078C9" w:rsidRDefault="00434638" w:rsidP="00F9465B">
            <w:pPr>
              <w:rPr>
                <w:b/>
                <w:bCs/>
                <w:i/>
                <w:iCs/>
                <w:color w:val="000000" w:themeColor="text1"/>
                <w:sz w:val="28"/>
                <w:lang w:eastAsia="en-US"/>
              </w:rPr>
            </w:pPr>
          </w:p>
          <w:p w:rsidR="0025290F" w:rsidRPr="001078C9" w:rsidRDefault="0025290F" w:rsidP="00F9465B">
            <w:pPr>
              <w:rPr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1078C9">
              <w:rPr>
                <w:b/>
                <w:bCs/>
                <w:i/>
                <w:iCs/>
                <w:color w:val="000000" w:themeColor="text1"/>
                <w:lang w:eastAsia="en-US"/>
              </w:rPr>
              <w:t>Nơi nhận: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Như Điều 3;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Văn phòng Chính phủ;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Cục Kiểm tra văn bản QPPL - Bộ Tư pháp;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TT: Tỉnh ủy, HĐND tỉnh;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CT, các PCT UBND tỉnh;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Ban TT UB MTTQVN tỉnh;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Sở Tư pháp (tự kiểm tra);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Cổng Thông tin điện tử tỉnh;</w:t>
            </w:r>
          </w:p>
          <w:p w:rsidR="0025290F" w:rsidRPr="001078C9" w:rsidRDefault="0025290F" w:rsidP="00F9465B">
            <w:pPr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NC (Đ);</w:t>
            </w:r>
          </w:p>
          <w:p w:rsidR="0025290F" w:rsidRPr="001078C9" w:rsidRDefault="0025290F" w:rsidP="00F9465B">
            <w:pPr>
              <w:rPr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- Lưu: VT</w:t>
            </w:r>
            <w:r w:rsidR="00A845EA"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, VL42/11</w:t>
            </w:r>
            <w:r w:rsidRPr="001078C9">
              <w:rPr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638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078C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TM. ỦY BAN NHÂN DÂN</w:t>
            </w:r>
          </w:p>
          <w:p w:rsidR="0025290F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078C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KT. CHỦ TỊCH</w:t>
            </w:r>
          </w:p>
          <w:p w:rsidR="0025290F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078C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PHÓ CHỦ TỊCH</w:t>
            </w:r>
          </w:p>
          <w:p w:rsidR="0025290F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25290F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25290F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25290F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25290F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25290F" w:rsidRPr="001078C9" w:rsidRDefault="0025290F" w:rsidP="00F946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25290F" w:rsidRPr="001078C9" w:rsidRDefault="0025290F" w:rsidP="00F9465B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078C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Nguyễn</w:t>
            </w:r>
            <w:proofErr w:type="spellEnd"/>
            <w:r w:rsidRPr="001078C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Minh </w:t>
            </w:r>
            <w:proofErr w:type="spellStart"/>
            <w:r w:rsidRPr="001078C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Luân</w:t>
            </w:r>
            <w:proofErr w:type="spellEnd"/>
          </w:p>
        </w:tc>
      </w:tr>
    </w:tbl>
    <w:p w:rsidR="007B496F" w:rsidRPr="001078C9" w:rsidRDefault="007B496F" w:rsidP="00843BB8">
      <w:pPr>
        <w:rPr>
          <w:b/>
          <w:color w:val="000000" w:themeColor="text1"/>
          <w:sz w:val="2"/>
          <w:szCs w:val="2"/>
          <w:lang w:val="nl-NL"/>
        </w:rPr>
      </w:pPr>
    </w:p>
    <w:sectPr w:rsidR="007B496F" w:rsidRPr="001078C9" w:rsidSect="00434638">
      <w:headerReference w:type="default" r:id="rId9"/>
      <w:pgSz w:w="11906" w:h="16838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1C" w:rsidRDefault="00CA711C" w:rsidP="003C5008">
      <w:r>
        <w:separator/>
      </w:r>
    </w:p>
  </w:endnote>
  <w:endnote w:type="continuationSeparator" w:id="0">
    <w:p w:rsidR="00CA711C" w:rsidRDefault="00CA711C" w:rsidP="003C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1C" w:rsidRDefault="00CA711C" w:rsidP="003C5008">
      <w:r>
        <w:separator/>
      </w:r>
    </w:p>
  </w:footnote>
  <w:footnote w:type="continuationSeparator" w:id="0">
    <w:p w:rsidR="00CA711C" w:rsidRDefault="00CA711C" w:rsidP="003C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38" w:rsidRPr="00434638" w:rsidRDefault="00434638" w:rsidP="00434638">
    <w:pPr>
      <w:pStyle w:val="Header"/>
      <w:jc w:val="center"/>
      <w:rPr>
        <w:sz w:val="28"/>
        <w:szCs w:val="28"/>
      </w:rPr>
    </w:pPr>
    <w:r w:rsidRPr="00434638">
      <w:rPr>
        <w:sz w:val="28"/>
        <w:szCs w:val="28"/>
      </w:rPr>
      <w:fldChar w:fldCharType="begin"/>
    </w:r>
    <w:r w:rsidRPr="00434638">
      <w:rPr>
        <w:sz w:val="28"/>
        <w:szCs w:val="28"/>
      </w:rPr>
      <w:instrText xml:space="preserve"> PAGE   \* MERGEFORMAT </w:instrText>
    </w:r>
    <w:r w:rsidRPr="00434638">
      <w:rPr>
        <w:sz w:val="28"/>
        <w:szCs w:val="28"/>
      </w:rPr>
      <w:fldChar w:fldCharType="separate"/>
    </w:r>
    <w:r w:rsidR="00FC733A">
      <w:rPr>
        <w:noProof/>
        <w:sz w:val="28"/>
        <w:szCs w:val="28"/>
      </w:rPr>
      <w:t>2</w:t>
    </w:r>
    <w:r w:rsidRPr="00434638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4A70DB"/>
    <w:multiLevelType w:val="hybridMultilevel"/>
    <w:tmpl w:val="1E424510"/>
    <w:lvl w:ilvl="0" w:tplc="57469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92529C"/>
    <w:multiLevelType w:val="hybridMultilevel"/>
    <w:tmpl w:val="D14E5C12"/>
    <w:lvl w:ilvl="0" w:tplc="EC725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26"/>
    <w:rsid w:val="000024D8"/>
    <w:rsid w:val="00013E35"/>
    <w:rsid w:val="000254F0"/>
    <w:rsid w:val="00026789"/>
    <w:rsid w:val="00032C9B"/>
    <w:rsid w:val="00041A23"/>
    <w:rsid w:val="00043FD4"/>
    <w:rsid w:val="0004431F"/>
    <w:rsid w:val="000471B7"/>
    <w:rsid w:val="000548C2"/>
    <w:rsid w:val="0007090A"/>
    <w:rsid w:val="00073799"/>
    <w:rsid w:val="000811DA"/>
    <w:rsid w:val="00093209"/>
    <w:rsid w:val="000B1457"/>
    <w:rsid w:val="00106E15"/>
    <w:rsid w:val="001078C9"/>
    <w:rsid w:val="0011120F"/>
    <w:rsid w:val="001242A0"/>
    <w:rsid w:val="00127C8A"/>
    <w:rsid w:val="0013031E"/>
    <w:rsid w:val="001362F7"/>
    <w:rsid w:val="001444A3"/>
    <w:rsid w:val="00153353"/>
    <w:rsid w:val="00155BF2"/>
    <w:rsid w:val="0016703C"/>
    <w:rsid w:val="00176E98"/>
    <w:rsid w:val="001C0D59"/>
    <w:rsid w:val="001C1426"/>
    <w:rsid w:val="001C5FBD"/>
    <w:rsid w:val="001D0696"/>
    <w:rsid w:val="001F0DED"/>
    <w:rsid w:val="001F7059"/>
    <w:rsid w:val="002104AA"/>
    <w:rsid w:val="0021571E"/>
    <w:rsid w:val="00236A62"/>
    <w:rsid w:val="0025290F"/>
    <w:rsid w:val="00281DC6"/>
    <w:rsid w:val="002823A9"/>
    <w:rsid w:val="00297798"/>
    <w:rsid w:val="002B2952"/>
    <w:rsid w:val="002D784C"/>
    <w:rsid w:val="002E2BA8"/>
    <w:rsid w:val="002F0EDF"/>
    <w:rsid w:val="002F7294"/>
    <w:rsid w:val="00323A4E"/>
    <w:rsid w:val="00340346"/>
    <w:rsid w:val="00345CA6"/>
    <w:rsid w:val="003548AF"/>
    <w:rsid w:val="00357BAF"/>
    <w:rsid w:val="0037187B"/>
    <w:rsid w:val="00392A44"/>
    <w:rsid w:val="003C5008"/>
    <w:rsid w:val="003D5BE9"/>
    <w:rsid w:val="003E5ACC"/>
    <w:rsid w:val="003E69DB"/>
    <w:rsid w:val="003F10A5"/>
    <w:rsid w:val="003F3B88"/>
    <w:rsid w:val="004111B9"/>
    <w:rsid w:val="00423911"/>
    <w:rsid w:val="00425455"/>
    <w:rsid w:val="00434638"/>
    <w:rsid w:val="004607CA"/>
    <w:rsid w:val="004645F1"/>
    <w:rsid w:val="0047083B"/>
    <w:rsid w:val="00487C71"/>
    <w:rsid w:val="004962BC"/>
    <w:rsid w:val="004A136D"/>
    <w:rsid w:val="004A74B8"/>
    <w:rsid w:val="004C2A09"/>
    <w:rsid w:val="004E39BB"/>
    <w:rsid w:val="00511E5F"/>
    <w:rsid w:val="0051490D"/>
    <w:rsid w:val="00576C5C"/>
    <w:rsid w:val="005A7405"/>
    <w:rsid w:val="005B5255"/>
    <w:rsid w:val="005C49E2"/>
    <w:rsid w:val="005F2C8F"/>
    <w:rsid w:val="005F2F3A"/>
    <w:rsid w:val="005F4AEF"/>
    <w:rsid w:val="005F518E"/>
    <w:rsid w:val="00611AF1"/>
    <w:rsid w:val="00652BDB"/>
    <w:rsid w:val="00657DA4"/>
    <w:rsid w:val="0068726E"/>
    <w:rsid w:val="00687F5E"/>
    <w:rsid w:val="006B31BD"/>
    <w:rsid w:val="006C5846"/>
    <w:rsid w:val="006D2713"/>
    <w:rsid w:val="006F2C8B"/>
    <w:rsid w:val="00707FB9"/>
    <w:rsid w:val="0071416D"/>
    <w:rsid w:val="00734D91"/>
    <w:rsid w:val="00740892"/>
    <w:rsid w:val="00751B6F"/>
    <w:rsid w:val="00774C3E"/>
    <w:rsid w:val="0078141F"/>
    <w:rsid w:val="00782EC3"/>
    <w:rsid w:val="007A6D80"/>
    <w:rsid w:val="007B2295"/>
    <w:rsid w:val="007B35ED"/>
    <w:rsid w:val="007B496F"/>
    <w:rsid w:val="007B4E79"/>
    <w:rsid w:val="007B52F1"/>
    <w:rsid w:val="007D5F4D"/>
    <w:rsid w:val="00800C89"/>
    <w:rsid w:val="00804671"/>
    <w:rsid w:val="00821ACD"/>
    <w:rsid w:val="00843BB8"/>
    <w:rsid w:val="00854D8B"/>
    <w:rsid w:val="00855577"/>
    <w:rsid w:val="00857D55"/>
    <w:rsid w:val="0087109D"/>
    <w:rsid w:val="00873F73"/>
    <w:rsid w:val="00897142"/>
    <w:rsid w:val="008A4155"/>
    <w:rsid w:val="008A762E"/>
    <w:rsid w:val="008E05E1"/>
    <w:rsid w:val="009052B6"/>
    <w:rsid w:val="009225D3"/>
    <w:rsid w:val="00933DD6"/>
    <w:rsid w:val="00940937"/>
    <w:rsid w:val="00951396"/>
    <w:rsid w:val="00957B04"/>
    <w:rsid w:val="009D5F6D"/>
    <w:rsid w:val="009E3A83"/>
    <w:rsid w:val="009F2276"/>
    <w:rsid w:val="009F4D46"/>
    <w:rsid w:val="00A07CF8"/>
    <w:rsid w:val="00A20EE3"/>
    <w:rsid w:val="00A25D72"/>
    <w:rsid w:val="00A34D2E"/>
    <w:rsid w:val="00A414EA"/>
    <w:rsid w:val="00A470DC"/>
    <w:rsid w:val="00A844B5"/>
    <w:rsid w:val="00A845EA"/>
    <w:rsid w:val="00AA54C0"/>
    <w:rsid w:val="00AB01DD"/>
    <w:rsid w:val="00AD5F32"/>
    <w:rsid w:val="00AE47F9"/>
    <w:rsid w:val="00AF0062"/>
    <w:rsid w:val="00AF20BB"/>
    <w:rsid w:val="00AF236C"/>
    <w:rsid w:val="00AF30EB"/>
    <w:rsid w:val="00B024E2"/>
    <w:rsid w:val="00B1685F"/>
    <w:rsid w:val="00B26E92"/>
    <w:rsid w:val="00B27474"/>
    <w:rsid w:val="00B401CC"/>
    <w:rsid w:val="00B61E9E"/>
    <w:rsid w:val="00B705AF"/>
    <w:rsid w:val="00B870FA"/>
    <w:rsid w:val="00BB115F"/>
    <w:rsid w:val="00BC50D9"/>
    <w:rsid w:val="00BE107B"/>
    <w:rsid w:val="00BE7503"/>
    <w:rsid w:val="00C00609"/>
    <w:rsid w:val="00C06267"/>
    <w:rsid w:val="00C13325"/>
    <w:rsid w:val="00C203E6"/>
    <w:rsid w:val="00C25182"/>
    <w:rsid w:val="00C51059"/>
    <w:rsid w:val="00C63C15"/>
    <w:rsid w:val="00C658EB"/>
    <w:rsid w:val="00C728EF"/>
    <w:rsid w:val="00C7336B"/>
    <w:rsid w:val="00C8113D"/>
    <w:rsid w:val="00C811D8"/>
    <w:rsid w:val="00C877AA"/>
    <w:rsid w:val="00CA4B77"/>
    <w:rsid w:val="00CA711C"/>
    <w:rsid w:val="00CE3787"/>
    <w:rsid w:val="00CF43B9"/>
    <w:rsid w:val="00D16889"/>
    <w:rsid w:val="00D379AC"/>
    <w:rsid w:val="00D40A89"/>
    <w:rsid w:val="00D50CE2"/>
    <w:rsid w:val="00D869C9"/>
    <w:rsid w:val="00D91AD8"/>
    <w:rsid w:val="00DA01E1"/>
    <w:rsid w:val="00DF08A1"/>
    <w:rsid w:val="00E02F3E"/>
    <w:rsid w:val="00E11D8E"/>
    <w:rsid w:val="00E14464"/>
    <w:rsid w:val="00E24162"/>
    <w:rsid w:val="00E5039E"/>
    <w:rsid w:val="00E64504"/>
    <w:rsid w:val="00E67CB9"/>
    <w:rsid w:val="00E8218B"/>
    <w:rsid w:val="00EA013A"/>
    <w:rsid w:val="00EB5F3F"/>
    <w:rsid w:val="00EE6DE4"/>
    <w:rsid w:val="00EF4592"/>
    <w:rsid w:val="00F015E4"/>
    <w:rsid w:val="00F05BD2"/>
    <w:rsid w:val="00F434BD"/>
    <w:rsid w:val="00F5024F"/>
    <w:rsid w:val="00F732EF"/>
    <w:rsid w:val="00F75E9E"/>
    <w:rsid w:val="00F85E88"/>
    <w:rsid w:val="00F9465B"/>
    <w:rsid w:val="00FB375E"/>
    <w:rsid w:val="00FC2765"/>
    <w:rsid w:val="00FC733A"/>
    <w:rsid w:val="00FD5679"/>
    <w:rsid w:val="00FE1BC7"/>
    <w:rsid w:val="00FE439F"/>
    <w:rsid w:val="00FF2E91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5">
    <w:name w:val="heading 5"/>
    <w:basedOn w:val="Normal"/>
    <w:next w:val="Normal"/>
    <w:qFormat/>
    <w:pPr>
      <w:keepNext/>
      <w:tabs>
        <w:tab w:val="num" w:pos="1008"/>
      </w:tabs>
      <w:ind w:left="1008" w:hanging="1008"/>
      <w:jc w:val="center"/>
      <w:outlineLvl w:val="4"/>
    </w:pPr>
    <w:rPr>
      <w:rFonts w:ascii=".VnTime" w:hAnsi=".VnTim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Tiu">
    <w:name w:val="Tiêu đề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  <w:rPr>
      <w:b/>
      <w:sz w:val="22"/>
      <w:szCs w:val="22"/>
    </w:rPr>
  </w:style>
  <w:style w:type="paragraph" w:styleId="List">
    <w:name w:val="List"/>
    <w:basedOn w:val="BodyText"/>
    <w:rPr>
      <w:rFonts w:cs="Mangal"/>
    </w:rPr>
  </w:style>
  <w:style w:type="paragraph" w:customStyle="1" w:styleId="Ph">
    <w:name w:val="Phụ đề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hmc">
    <w:name w:val="Chỉ mục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firstLine="1134"/>
    </w:pPr>
    <w:rPr>
      <w:sz w:val="28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pPr>
      <w:pageBreakBefore/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06E1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unhideWhenUsed/>
    <w:rsid w:val="00D379AC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D379AC"/>
  </w:style>
  <w:style w:type="character" w:styleId="Hyperlink">
    <w:name w:val="Hyperlink"/>
    <w:uiPriority w:val="99"/>
    <w:unhideWhenUsed/>
    <w:rsid w:val="00D379AC"/>
    <w:rPr>
      <w:color w:val="0000FF"/>
      <w:u w:val="single"/>
    </w:rPr>
  </w:style>
  <w:style w:type="table" w:styleId="TableGrid">
    <w:name w:val="Table Grid"/>
    <w:basedOn w:val="TableNormal"/>
    <w:rsid w:val="00AF00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A136D"/>
    <w:rPr>
      <w:b/>
      <w:bCs/>
    </w:rPr>
  </w:style>
  <w:style w:type="character" w:customStyle="1" w:styleId="HeaderChar">
    <w:name w:val="Header Char"/>
    <w:link w:val="Header"/>
    <w:uiPriority w:val="99"/>
    <w:rsid w:val="00434638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5">
    <w:name w:val="heading 5"/>
    <w:basedOn w:val="Normal"/>
    <w:next w:val="Normal"/>
    <w:qFormat/>
    <w:pPr>
      <w:keepNext/>
      <w:tabs>
        <w:tab w:val="num" w:pos="1008"/>
      </w:tabs>
      <w:ind w:left="1008" w:hanging="1008"/>
      <w:jc w:val="center"/>
      <w:outlineLvl w:val="4"/>
    </w:pPr>
    <w:rPr>
      <w:rFonts w:ascii=".VnTime" w:hAnsi=".VnTim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Tiu">
    <w:name w:val="Tiêu đề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  <w:rPr>
      <w:b/>
      <w:sz w:val="22"/>
      <w:szCs w:val="22"/>
    </w:rPr>
  </w:style>
  <w:style w:type="paragraph" w:styleId="List">
    <w:name w:val="List"/>
    <w:basedOn w:val="BodyText"/>
    <w:rPr>
      <w:rFonts w:cs="Mangal"/>
    </w:rPr>
  </w:style>
  <w:style w:type="paragraph" w:customStyle="1" w:styleId="Ph">
    <w:name w:val="Phụ đề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hmc">
    <w:name w:val="Chỉ mục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firstLine="1134"/>
    </w:pPr>
    <w:rPr>
      <w:sz w:val="28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pPr>
      <w:pageBreakBefore/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06E1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unhideWhenUsed/>
    <w:rsid w:val="00D379AC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D379AC"/>
  </w:style>
  <w:style w:type="character" w:styleId="Hyperlink">
    <w:name w:val="Hyperlink"/>
    <w:uiPriority w:val="99"/>
    <w:unhideWhenUsed/>
    <w:rsid w:val="00D379AC"/>
    <w:rPr>
      <w:color w:val="0000FF"/>
      <w:u w:val="single"/>
    </w:rPr>
  </w:style>
  <w:style w:type="table" w:styleId="TableGrid">
    <w:name w:val="Table Grid"/>
    <w:basedOn w:val="TableNormal"/>
    <w:rsid w:val="00AF00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A136D"/>
    <w:rPr>
      <w:b/>
      <w:bCs/>
    </w:rPr>
  </w:style>
  <w:style w:type="character" w:customStyle="1" w:styleId="HeaderChar">
    <w:name w:val="Header Char"/>
    <w:link w:val="Header"/>
    <w:uiPriority w:val="99"/>
    <w:rsid w:val="0043463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bo-may-hanh-chinh/nghi-dinh-34-2016-nd-cp-quy-dinh-chi-tiet-bien-phap-thi-hanh-luat-ban-hanh-van-ban-quy-pham-phap-luat-312070.aspx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877F2-15F7-4E47-9EC5-D679186F22DF}"/>
</file>

<file path=customXml/itemProps2.xml><?xml version="1.0" encoding="utf-8"?>
<ds:datastoreItem xmlns:ds="http://schemas.openxmlformats.org/officeDocument/2006/customXml" ds:itemID="{3F1B656E-A120-4745-9356-A033DC541EC5}"/>
</file>

<file path=customXml/itemProps3.xml><?xml version="1.0" encoding="utf-8"?>
<ds:datastoreItem xmlns:ds="http://schemas.openxmlformats.org/officeDocument/2006/customXml" ds:itemID="{49FF4798-3408-4E7C-981A-8FEA8A168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CÀ MAU         CỘNG HÒA XÃ HỘI CHỦ NGHĨA VIỆT NAM</vt:lpstr>
    </vt:vector>
  </TitlesOfParts>
  <Company>Microsoft Corporation</Company>
  <LinksUpToDate>false</LinksUpToDate>
  <CharactersWithSpaces>2703</CharactersWithSpaces>
  <SharedDoc>false</SharedDoc>
  <HLinks>
    <vt:vector size="6" baseType="variant"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https://thuvienphapluat.vn/van-ban/bo-may-hanh-chinh/nghi-dinh-34-2016-nd-cp-quy-dinh-chi-tiet-bien-phap-thi-hanh-luat-ban-hanh-van-ban-quy-pham-phap-luat-312070.aspx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CÀ MAU         CỘNG HÒA XÃ HỘI CHỦ NGHĨA VIỆT NAM</dc:title>
  <dc:creator>minhkhoi</dc:creator>
  <cp:lastModifiedBy>kt</cp:lastModifiedBy>
  <cp:revision>3</cp:revision>
  <cp:lastPrinted>2018-05-24T07:16:00Z</cp:lastPrinted>
  <dcterms:created xsi:type="dcterms:W3CDTF">2021-12-03T02:20:00Z</dcterms:created>
  <dcterms:modified xsi:type="dcterms:W3CDTF">2021-12-04T03:08:00Z</dcterms:modified>
</cp:coreProperties>
</file>