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509"/>
        <w:gridCol w:w="5779"/>
      </w:tblGrid>
      <w:tr w:rsidR="00D00C69" w:rsidRPr="00142C81" w:rsidTr="004D29F4">
        <w:trPr>
          <w:trHeight w:val="982"/>
        </w:trPr>
        <w:tc>
          <w:tcPr>
            <w:tcW w:w="3510" w:type="dxa"/>
          </w:tcPr>
          <w:p w:rsidR="00D00C69" w:rsidRPr="005A4665" w:rsidRDefault="00D00C69" w:rsidP="004D29F4">
            <w:pPr>
              <w:tabs>
                <w:tab w:val="left" w:pos="420"/>
              </w:tabs>
              <w:jc w:val="center"/>
              <w:rPr>
                <w:b/>
                <w:bCs/>
                <w:sz w:val="26"/>
                <w:szCs w:val="26"/>
              </w:rPr>
            </w:pPr>
            <w:bookmarkStart w:id="0" w:name="bookmark0"/>
            <w:r w:rsidRPr="005A4665">
              <w:rPr>
                <w:b/>
                <w:bCs/>
                <w:sz w:val="26"/>
                <w:szCs w:val="26"/>
              </w:rPr>
              <w:t>HỘI Đ</w:t>
            </w:r>
            <w:r>
              <w:rPr>
                <w:b/>
                <w:bCs/>
                <w:sz w:val="26"/>
                <w:szCs w:val="26"/>
                <w:lang w:val="en-US"/>
              </w:rPr>
              <w:t>Ồ</w:t>
            </w:r>
            <w:r w:rsidRPr="005A4665">
              <w:rPr>
                <w:b/>
                <w:bCs/>
                <w:sz w:val="26"/>
                <w:szCs w:val="26"/>
              </w:rPr>
              <w:t>NG NHÂN DÂN</w:t>
            </w:r>
          </w:p>
          <w:p w:rsidR="00D00C69" w:rsidRPr="005A4665" w:rsidRDefault="00085B1B" w:rsidP="004D29F4">
            <w:pPr>
              <w:tabs>
                <w:tab w:val="left" w:pos="420"/>
              </w:tabs>
              <w:jc w:val="center"/>
              <w:rPr>
                <w:b/>
                <w:bCs/>
                <w:sz w:val="26"/>
                <w:szCs w:val="26"/>
              </w:rPr>
            </w:pPr>
            <w:r w:rsidRPr="00085B1B">
              <w:rPr>
                <w:noProof/>
                <w:lang w:val="en-US" w:eastAsia="en-US"/>
              </w:rPr>
              <w:pict>
                <v:line id="_x0000_s1026" style="position:absolute;left:0;text-align:left;z-index:251660288" from="46.65pt,17.1pt" to="109.65pt,17.1pt"/>
              </w:pict>
            </w:r>
            <w:r w:rsidR="00D00C69" w:rsidRPr="005A4665">
              <w:rPr>
                <w:b/>
                <w:bCs/>
                <w:sz w:val="26"/>
                <w:szCs w:val="26"/>
              </w:rPr>
              <w:t>TỈNH THANH HOÁ</w:t>
            </w:r>
          </w:p>
        </w:tc>
        <w:tc>
          <w:tcPr>
            <w:tcW w:w="5780" w:type="dxa"/>
          </w:tcPr>
          <w:p w:rsidR="00D00C69" w:rsidRPr="005A4665" w:rsidRDefault="00D00C69" w:rsidP="004D29F4">
            <w:pPr>
              <w:tabs>
                <w:tab w:val="left" w:pos="420"/>
              </w:tabs>
              <w:jc w:val="center"/>
              <w:rPr>
                <w:b/>
                <w:bCs/>
                <w:sz w:val="26"/>
                <w:szCs w:val="26"/>
              </w:rPr>
            </w:pPr>
            <w:r w:rsidRPr="005A4665">
              <w:rPr>
                <w:b/>
                <w:bCs/>
                <w:sz w:val="26"/>
                <w:szCs w:val="26"/>
              </w:rPr>
              <w:t>CỘNG HOÀ XÃ HỘI CHỦ NGHĨA VIỆT NAM</w:t>
            </w:r>
          </w:p>
          <w:p w:rsidR="00D00C69" w:rsidRPr="005A4665" w:rsidRDefault="00085B1B" w:rsidP="004D29F4">
            <w:pPr>
              <w:tabs>
                <w:tab w:val="left" w:pos="420"/>
              </w:tabs>
              <w:jc w:val="center"/>
              <w:rPr>
                <w:b/>
                <w:bCs/>
                <w:sz w:val="26"/>
                <w:szCs w:val="26"/>
              </w:rPr>
            </w:pPr>
            <w:r w:rsidRPr="00085B1B">
              <w:rPr>
                <w:noProof/>
                <w:lang w:val="en-US" w:eastAsia="en-US"/>
              </w:rPr>
              <w:pict>
                <v:line id="_x0000_s1027" style="position:absolute;left:0;text-align:left;z-index:251661312" from="61.95pt,17.1pt" to="214.2pt,17.3pt"/>
              </w:pict>
            </w:r>
            <w:r w:rsidR="00D00C69" w:rsidRPr="005A4665">
              <w:rPr>
                <w:b/>
                <w:bCs/>
                <w:sz w:val="26"/>
                <w:szCs w:val="28"/>
              </w:rPr>
              <w:t>Độc lập - Tự do - Hạnh phúc</w:t>
            </w:r>
          </w:p>
        </w:tc>
      </w:tr>
      <w:tr w:rsidR="00D00C69" w:rsidRPr="000458CA" w:rsidTr="004D29F4">
        <w:tc>
          <w:tcPr>
            <w:tcW w:w="3510" w:type="dxa"/>
          </w:tcPr>
          <w:p w:rsidR="00D00C69" w:rsidRPr="00142C81" w:rsidRDefault="00D00C69" w:rsidP="009A4337">
            <w:pPr>
              <w:tabs>
                <w:tab w:val="left" w:pos="420"/>
              </w:tabs>
              <w:jc w:val="center"/>
              <w:rPr>
                <w:rFonts w:ascii="Times New Roman Bold" w:hAnsi="Times New Roman Bold"/>
                <w:b/>
                <w:bCs/>
                <w:sz w:val="26"/>
                <w:szCs w:val="26"/>
              </w:rPr>
            </w:pPr>
            <w:r w:rsidRPr="00A962C4">
              <w:rPr>
                <w:sz w:val="28"/>
                <w:szCs w:val="28"/>
              </w:rPr>
              <w:t>Số:</w:t>
            </w:r>
            <w:r>
              <w:rPr>
                <w:sz w:val="26"/>
                <w:szCs w:val="28"/>
              </w:rPr>
              <w:t xml:space="preserve"> </w:t>
            </w:r>
            <w:r w:rsidR="009A4337">
              <w:rPr>
                <w:sz w:val="26"/>
                <w:szCs w:val="28"/>
                <w:lang w:val="en-US"/>
              </w:rPr>
              <w:t>250</w:t>
            </w:r>
            <w:r w:rsidRPr="003713B6">
              <w:rPr>
                <w:sz w:val="28"/>
                <w:szCs w:val="28"/>
              </w:rPr>
              <w:t>/20</w:t>
            </w:r>
            <w:r w:rsidR="009A4337">
              <w:rPr>
                <w:sz w:val="28"/>
                <w:szCs w:val="28"/>
                <w:lang w:val="en-US"/>
              </w:rPr>
              <w:t>20</w:t>
            </w:r>
            <w:r w:rsidRPr="003713B6">
              <w:rPr>
                <w:sz w:val="28"/>
                <w:szCs w:val="28"/>
              </w:rPr>
              <w:t>/NQ-HĐND</w:t>
            </w:r>
          </w:p>
        </w:tc>
        <w:tc>
          <w:tcPr>
            <w:tcW w:w="5780" w:type="dxa"/>
          </w:tcPr>
          <w:p w:rsidR="00D00C69" w:rsidRPr="009A4337" w:rsidRDefault="00D00C69" w:rsidP="009A4337">
            <w:pPr>
              <w:tabs>
                <w:tab w:val="left" w:pos="420"/>
              </w:tabs>
              <w:jc w:val="center"/>
              <w:rPr>
                <w:rFonts w:ascii="Times New Roman Bold" w:hAnsi="Times New Roman Bold"/>
                <w:b/>
                <w:bCs/>
                <w:szCs w:val="28"/>
                <w:lang w:val="en-US"/>
              </w:rPr>
            </w:pPr>
            <w:r w:rsidRPr="000458CA">
              <w:rPr>
                <w:i/>
                <w:iCs/>
                <w:sz w:val="28"/>
                <w:szCs w:val="28"/>
              </w:rPr>
              <w:t xml:space="preserve">Thanh Hóa, ngày </w:t>
            </w:r>
            <w:r>
              <w:rPr>
                <w:i/>
                <w:iCs/>
                <w:sz w:val="28"/>
                <w:szCs w:val="28"/>
                <w:lang w:val="en-US"/>
              </w:rPr>
              <w:t>16</w:t>
            </w:r>
            <w:r w:rsidRPr="000458CA">
              <w:rPr>
                <w:i/>
                <w:iCs/>
                <w:sz w:val="28"/>
                <w:szCs w:val="28"/>
              </w:rPr>
              <w:t xml:space="preserve"> tháng </w:t>
            </w:r>
            <w:r w:rsidR="009A4337">
              <w:rPr>
                <w:i/>
                <w:iCs/>
                <w:sz w:val="28"/>
                <w:szCs w:val="28"/>
                <w:lang w:val="en-US"/>
              </w:rPr>
              <w:t>6</w:t>
            </w:r>
            <w:r w:rsidR="009A4337">
              <w:rPr>
                <w:i/>
                <w:iCs/>
                <w:sz w:val="28"/>
                <w:szCs w:val="28"/>
              </w:rPr>
              <w:t xml:space="preserve"> năm 20</w:t>
            </w:r>
            <w:r w:rsidR="009A4337">
              <w:rPr>
                <w:i/>
                <w:iCs/>
                <w:sz w:val="28"/>
                <w:szCs w:val="28"/>
                <w:lang w:val="en-US"/>
              </w:rPr>
              <w:t>20</w:t>
            </w:r>
          </w:p>
        </w:tc>
      </w:tr>
      <w:bookmarkEnd w:id="0"/>
    </w:tbl>
    <w:p w:rsidR="00D00C69" w:rsidRPr="00C1359D" w:rsidRDefault="00D00C69" w:rsidP="00D00C69">
      <w:pPr>
        <w:rPr>
          <w:sz w:val="16"/>
          <w:lang w:val="en-US"/>
        </w:rPr>
      </w:pPr>
    </w:p>
    <w:p w:rsidR="00D00C69" w:rsidRPr="00203AC4" w:rsidRDefault="00D00C69" w:rsidP="00203AC4">
      <w:pPr>
        <w:pStyle w:val="Heading10"/>
        <w:keepNext/>
        <w:keepLines/>
        <w:shd w:val="clear" w:color="auto" w:fill="auto"/>
        <w:spacing w:after="0" w:line="322" w:lineRule="exact"/>
        <w:rPr>
          <w:sz w:val="28"/>
          <w:szCs w:val="28"/>
        </w:rPr>
      </w:pPr>
      <w:bookmarkStart w:id="1" w:name="bookmark1"/>
      <w:r w:rsidRPr="00203AC4">
        <w:rPr>
          <w:rStyle w:val="Heading1"/>
          <w:color w:val="000000"/>
          <w:sz w:val="28"/>
          <w:szCs w:val="28"/>
          <w:lang w:eastAsia="vi-VN"/>
        </w:rPr>
        <w:t>NGHỊ QUY</w:t>
      </w:r>
      <w:r w:rsidRPr="00203AC4">
        <w:rPr>
          <w:rStyle w:val="Heading1"/>
          <w:color w:val="000000"/>
          <w:sz w:val="28"/>
          <w:szCs w:val="28"/>
          <w:lang w:val="en-US" w:eastAsia="vi-VN"/>
        </w:rPr>
        <w:t>Ế</w:t>
      </w:r>
      <w:r w:rsidRPr="00203AC4">
        <w:rPr>
          <w:rStyle w:val="Heading1"/>
          <w:color w:val="000000"/>
          <w:sz w:val="28"/>
          <w:szCs w:val="28"/>
          <w:lang w:eastAsia="vi-VN"/>
        </w:rPr>
        <w:t>T</w:t>
      </w:r>
      <w:bookmarkEnd w:id="1"/>
    </w:p>
    <w:p w:rsidR="009A4337" w:rsidRPr="00203AC4" w:rsidRDefault="00085B1B" w:rsidP="00203AC4">
      <w:pPr>
        <w:pStyle w:val="Bodytext40"/>
        <w:shd w:val="clear" w:color="auto" w:fill="auto"/>
        <w:rPr>
          <w:sz w:val="28"/>
          <w:szCs w:val="28"/>
        </w:rPr>
      </w:pPr>
      <w:r w:rsidRPr="00085B1B">
        <w:rPr>
          <w:noProof/>
          <w:color w:val="000000"/>
          <w:sz w:val="28"/>
          <w:szCs w:val="28"/>
        </w:rPr>
        <w:pict>
          <v:shapetype id="_x0000_t32" coordsize="21600,21600" o:spt="32" o:oned="t" path="m,l21600,21600e" filled="f">
            <v:path arrowok="t" fillok="f" o:connecttype="none"/>
            <o:lock v:ext="edit" shapetype="t"/>
          </v:shapetype>
          <v:shape id="_x0000_s1028" type="#_x0000_t32" style="position:absolute;left:0;text-align:left;margin-left:172.95pt;margin-top:46.8pt;width:114.75pt;height:2.25pt;flip:y;z-index:251662336" o:connectortype="straight"/>
        </w:pict>
      </w:r>
      <w:r w:rsidR="00D00C69" w:rsidRPr="00203AC4">
        <w:rPr>
          <w:rStyle w:val="Bodytext414pt"/>
          <w:b/>
          <w:bCs/>
          <w:color w:val="000000"/>
          <w:lang w:eastAsia="vi-VN"/>
        </w:rPr>
        <w:t xml:space="preserve">Về </w:t>
      </w:r>
      <w:r w:rsidR="00D00C69" w:rsidRPr="00203AC4">
        <w:rPr>
          <w:rStyle w:val="Bodytext4"/>
          <w:color w:val="000000"/>
          <w:sz w:val="28"/>
          <w:szCs w:val="28"/>
          <w:lang w:eastAsia="vi-VN"/>
        </w:rPr>
        <w:t xml:space="preserve">việc </w:t>
      </w:r>
      <w:r w:rsidR="009A4337" w:rsidRPr="00203AC4">
        <w:rPr>
          <w:rFonts w:eastAsia="Times New Roman" w:cs="Times New Roman"/>
          <w:color w:val="000000"/>
          <w:sz w:val="28"/>
          <w:szCs w:val="28"/>
          <w:lang w:val="vi-VN" w:eastAsia="vi-VN" w:bidi="vi-VN"/>
        </w:rPr>
        <w:t>quy định mức đóng góp và chính sách hỗ trợ đối với</w:t>
      </w:r>
      <w:r w:rsidR="009A4337" w:rsidRPr="00203AC4">
        <w:rPr>
          <w:rFonts w:eastAsia="Times New Roman" w:cs="Times New Roman"/>
          <w:color w:val="000000"/>
          <w:sz w:val="28"/>
          <w:szCs w:val="28"/>
          <w:lang w:val="vi-VN" w:eastAsia="vi-VN" w:bidi="vi-VN"/>
        </w:rPr>
        <w:br/>
        <w:t>người cai nghiện ma túy tự nguyện tại các cơ sở cai nghiện ma túy công lập</w:t>
      </w:r>
    </w:p>
    <w:p w:rsidR="009A4337" w:rsidRPr="00203AC4" w:rsidRDefault="009A4337" w:rsidP="00203AC4">
      <w:pPr>
        <w:pStyle w:val="Heading10"/>
        <w:keepNext/>
        <w:keepLines/>
        <w:shd w:val="clear" w:color="auto" w:fill="auto"/>
        <w:spacing w:after="0" w:line="350" w:lineRule="exact"/>
        <w:rPr>
          <w:sz w:val="28"/>
          <w:szCs w:val="28"/>
        </w:rPr>
      </w:pPr>
      <w:r w:rsidRPr="00203AC4">
        <w:rPr>
          <w:color w:val="000000"/>
          <w:sz w:val="28"/>
          <w:szCs w:val="28"/>
          <w:lang w:eastAsia="vi-VN" w:bidi="vi-VN"/>
        </w:rPr>
        <w:t>trên địa bàn tỉnh Thanh Hóa</w:t>
      </w:r>
    </w:p>
    <w:p w:rsidR="00D00C69" w:rsidRPr="00203AC4" w:rsidRDefault="00D00C69" w:rsidP="00203AC4">
      <w:pPr>
        <w:pStyle w:val="Bodytext40"/>
        <w:shd w:val="clear" w:color="auto" w:fill="auto"/>
        <w:ind w:firstLine="180"/>
        <w:rPr>
          <w:sz w:val="28"/>
          <w:szCs w:val="28"/>
        </w:rPr>
      </w:pPr>
    </w:p>
    <w:p w:rsidR="00D00C69" w:rsidRPr="00832454" w:rsidRDefault="00D00C69" w:rsidP="00203AC4">
      <w:pPr>
        <w:pStyle w:val="Heading10"/>
        <w:keepNext/>
        <w:keepLines/>
        <w:shd w:val="clear" w:color="auto" w:fill="auto"/>
        <w:spacing w:after="0" w:line="322" w:lineRule="exact"/>
        <w:rPr>
          <w:rStyle w:val="Heading1"/>
          <w:b/>
          <w:color w:val="000000"/>
          <w:sz w:val="28"/>
          <w:szCs w:val="28"/>
          <w:lang w:val="en-US" w:eastAsia="vi-VN"/>
        </w:rPr>
      </w:pPr>
      <w:bookmarkStart w:id="2" w:name="bookmark2"/>
      <w:r w:rsidRPr="00832454">
        <w:rPr>
          <w:rStyle w:val="Heading1"/>
          <w:b/>
          <w:color w:val="000000"/>
          <w:sz w:val="28"/>
          <w:szCs w:val="28"/>
          <w:lang w:eastAsia="vi-VN"/>
        </w:rPr>
        <w:t>HỘI ĐỒNG NHÂN DÂN TỈNH THANH HÓA</w:t>
      </w:r>
      <w:r w:rsidRPr="00832454">
        <w:rPr>
          <w:rStyle w:val="Heading1"/>
          <w:b/>
          <w:color w:val="000000"/>
          <w:sz w:val="28"/>
          <w:szCs w:val="28"/>
          <w:lang w:eastAsia="vi-VN"/>
        </w:rPr>
        <w:br/>
        <w:t>KHÓA XVII, KỲ HỌP THỨ 1</w:t>
      </w:r>
      <w:bookmarkEnd w:id="2"/>
      <w:r w:rsidR="00832454" w:rsidRPr="00832454">
        <w:rPr>
          <w:rStyle w:val="Heading1"/>
          <w:b/>
          <w:color w:val="000000"/>
          <w:sz w:val="28"/>
          <w:szCs w:val="28"/>
          <w:lang w:val="en-US" w:eastAsia="vi-VN"/>
        </w:rPr>
        <w:t>2</w:t>
      </w:r>
    </w:p>
    <w:p w:rsidR="00D00C69" w:rsidRPr="00203AC4" w:rsidRDefault="00D00C69" w:rsidP="00203AC4">
      <w:pPr>
        <w:pStyle w:val="Bodytext30"/>
        <w:shd w:val="clear" w:color="auto" w:fill="auto"/>
        <w:spacing w:before="0" w:after="0" w:line="320" w:lineRule="exact"/>
        <w:ind w:firstLine="567"/>
        <w:jc w:val="both"/>
        <w:rPr>
          <w:rStyle w:val="Bodytext3"/>
          <w:color w:val="000000"/>
          <w:lang w:eastAsia="vi-VN"/>
        </w:rPr>
      </w:pPr>
    </w:p>
    <w:p w:rsidR="009A4337" w:rsidRPr="00203AC4" w:rsidRDefault="006129E4" w:rsidP="00FC0298">
      <w:pPr>
        <w:pStyle w:val="Bodytext30"/>
        <w:shd w:val="clear" w:color="auto" w:fill="auto"/>
        <w:spacing w:before="120" w:after="120" w:line="320" w:lineRule="exact"/>
        <w:ind w:firstLine="567"/>
        <w:jc w:val="both"/>
      </w:pPr>
      <w:r>
        <w:rPr>
          <w:rFonts w:eastAsia="Times New Roman" w:cs="Times New Roman"/>
          <w:color w:val="000000"/>
          <w:lang w:val="vi-VN" w:eastAsia="vi-VN" w:bidi="vi-VN"/>
        </w:rPr>
        <w:t>Căn cứ Luật Tổ chức chí</w:t>
      </w:r>
      <w:r w:rsidR="009A4337" w:rsidRPr="00203AC4">
        <w:rPr>
          <w:rFonts w:eastAsia="Times New Roman" w:cs="Times New Roman"/>
          <w:color w:val="000000"/>
          <w:lang w:val="vi-VN" w:eastAsia="vi-VN" w:bidi="vi-VN"/>
        </w:rPr>
        <w:t>nh quyền địa phương ngày 19 tháng 6 năm 2015;</w:t>
      </w:r>
    </w:p>
    <w:p w:rsidR="009A4337" w:rsidRPr="00203AC4" w:rsidRDefault="009A4337" w:rsidP="00FC0298">
      <w:pPr>
        <w:pStyle w:val="Bodytext30"/>
        <w:shd w:val="clear" w:color="auto" w:fill="auto"/>
        <w:spacing w:before="120" w:after="120" w:line="320" w:lineRule="exact"/>
        <w:ind w:firstLine="567"/>
        <w:jc w:val="both"/>
      </w:pPr>
      <w:r w:rsidRPr="00203AC4">
        <w:rPr>
          <w:rFonts w:eastAsia="Times New Roman" w:cs="Times New Roman"/>
          <w:color w:val="000000"/>
          <w:lang w:val="vi-VN" w:eastAsia="vi-VN" w:bidi="vi-VN"/>
        </w:rPr>
        <w:t>Căn cứ Luật Ban hành văn bản quy phạm pháp luật ngày 22 tháng 6 năm 2015;</w:t>
      </w:r>
    </w:p>
    <w:p w:rsidR="009A4337" w:rsidRPr="00203AC4" w:rsidRDefault="009A4337" w:rsidP="00FC0298">
      <w:pPr>
        <w:pStyle w:val="Bodytext30"/>
        <w:shd w:val="clear" w:color="auto" w:fill="auto"/>
        <w:spacing w:before="120" w:after="120" w:line="320" w:lineRule="exact"/>
        <w:ind w:firstLine="567"/>
        <w:jc w:val="both"/>
      </w:pPr>
      <w:r w:rsidRPr="00203AC4">
        <w:rPr>
          <w:rFonts w:eastAsia="Times New Roman" w:cs="Times New Roman"/>
          <w:color w:val="000000"/>
          <w:lang w:val="vi-VN" w:eastAsia="vi-VN" w:bidi="vi-VN"/>
        </w:rPr>
        <w:t>Căn cứ các Nghị định của Ch</w:t>
      </w:r>
      <w:r w:rsidR="006129E4">
        <w:rPr>
          <w:rFonts w:eastAsia="Times New Roman" w:cs="Times New Roman"/>
          <w:color w:val="000000"/>
          <w:lang w:eastAsia="vi-VN" w:bidi="vi-VN"/>
        </w:rPr>
        <w:t>í</w:t>
      </w:r>
      <w:r w:rsidR="006129E4">
        <w:rPr>
          <w:rFonts w:eastAsia="Times New Roman" w:cs="Times New Roman"/>
          <w:color w:val="000000"/>
          <w:lang w:val="vi-VN" w:eastAsia="vi-VN" w:bidi="vi-VN"/>
        </w:rPr>
        <w:t>nh phủ: Nghị định s</w:t>
      </w:r>
      <w:r w:rsidR="006129E4">
        <w:rPr>
          <w:rFonts w:eastAsia="Times New Roman" w:cs="Times New Roman"/>
          <w:color w:val="000000"/>
          <w:lang w:eastAsia="vi-VN" w:bidi="vi-VN"/>
        </w:rPr>
        <w:t>ố</w:t>
      </w:r>
      <w:r w:rsidRPr="00203AC4">
        <w:rPr>
          <w:rFonts w:eastAsia="Times New Roman" w:cs="Times New Roman"/>
          <w:color w:val="000000"/>
          <w:lang w:val="vi-VN" w:eastAsia="vi-VN" w:bidi="vi-VN"/>
        </w:rPr>
        <w:t xml:space="preserve"> 80/2018/NĐ-CP ngày 17 th</w:t>
      </w:r>
      <w:r w:rsidR="006129E4">
        <w:rPr>
          <w:rFonts w:eastAsia="Times New Roman" w:cs="Times New Roman"/>
          <w:color w:val="000000"/>
          <w:lang w:eastAsia="vi-VN" w:bidi="vi-VN"/>
        </w:rPr>
        <w:t>á</w:t>
      </w:r>
      <w:r w:rsidRPr="00203AC4">
        <w:rPr>
          <w:rFonts w:eastAsia="Times New Roman" w:cs="Times New Roman"/>
          <w:color w:val="000000"/>
          <w:lang w:val="vi-VN" w:eastAsia="vi-VN" w:bidi="vi-VN"/>
        </w:rPr>
        <w:t xml:space="preserve">ng 5 năm 2018 sửa đổi, bổ sung một số điều của Nghị định số </w:t>
      </w:r>
      <w:r w:rsidR="006129E4">
        <w:rPr>
          <w:rFonts w:eastAsia="Times New Roman" w:cs="Times New Roman"/>
          <w:color w:val="000000"/>
          <w:lang w:eastAsia="vi-VN" w:bidi="vi-VN"/>
        </w:rPr>
        <w:t>1</w:t>
      </w:r>
      <w:r w:rsidR="006129E4">
        <w:rPr>
          <w:rFonts w:eastAsia="Times New Roman" w:cs="Times New Roman"/>
          <w:color w:val="000000"/>
          <w:lang w:val="vi-VN" w:eastAsia="vi-VN" w:bidi="vi-VN"/>
        </w:rPr>
        <w:t>47/2003/NĐ- CP ngày 02 th</w:t>
      </w:r>
      <w:r w:rsidR="006129E4">
        <w:rPr>
          <w:rFonts w:eastAsia="Times New Roman" w:cs="Times New Roman"/>
          <w:color w:val="000000"/>
          <w:lang w:eastAsia="vi-VN" w:bidi="vi-VN"/>
        </w:rPr>
        <w:t>á</w:t>
      </w:r>
      <w:r w:rsidRPr="00203AC4">
        <w:rPr>
          <w:rFonts w:eastAsia="Times New Roman" w:cs="Times New Roman"/>
          <w:color w:val="000000"/>
          <w:lang w:val="vi-VN" w:eastAsia="vi-VN" w:bidi="vi-VN"/>
        </w:rPr>
        <w:t>ng 12 năm 2003 quy định về điều kiện, thủ tục cấp giấy phép và quản lý hoạt động của các cơ sở cai nghiện ma túy tự nguy</w:t>
      </w:r>
      <w:r w:rsidR="006129E4">
        <w:rPr>
          <w:rFonts w:eastAsia="Times New Roman" w:cs="Times New Roman"/>
          <w:color w:val="000000"/>
          <w:lang w:eastAsia="vi-VN" w:bidi="vi-VN"/>
        </w:rPr>
        <w:t>ệ</w:t>
      </w:r>
      <w:r w:rsidRPr="00203AC4">
        <w:rPr>
          <w:rFonts w:eastAsia="Times New Roman" w:cs="Times New Roman"/>
          <w:color w:val="000000"/>
          <w:lang w:val="vi-VN" w:eastAsia="vi-VN" w:bidi="vi-VN"/>
        </w:rPr>
        <w:t xml:space="preserve">n; Nghị định số 135/2004/NĐ-CP ngày 10 tháng 6 năm 2004 quy định chế độ áp dụng biện </w:t>
      </w:r>
      <w:r w:rsidR="006129E4">
        <w:rPr>
          <w:rFonts w:eastAsia="Times New Roman" w:cs="Times New Roman"/>
          <w:color w:val="000000"/>
          <w:lang w:val="vi-VN" w:eastAsia="vi-VN" w:bidi="vi-VN"/>
        </w:rPr>
        <w:t>pháp đưa vào cơ sở chữa bệnh, t</w:t>
      </w:r>
      <w:r w:rsidR="006129E4">
        <w:rPr>
          <w:rFonts w:eastAsia="Times New Roman" w:cs="Times New Roman"/>
          <w:color w:val="000000"/>
          <w:lang w:eastAsia="vi-VN" w:bidi="vi-VN"/>
        </w:rPr>
        <w:t>ổ</w:t>
      </w:r>
      <w:r w:rsidRPr="00203AC4">
        <w:rPr>
          <w:rFonts w:eastAsia="Times New Roman" w:cs="Times New Roman"/>
          <w:color w:val="000000"/>
          <w:lang w:val="vi-VN" w:eastAsia="vi-VN" w:bidi="vi-VN"/>
        </w:rPr>
        <w:t xml:space="preserve"> chức hoạt động của cơ sở chữa bệnh theo Pháp lệnh xử lý v</w:t>
      </w:r>
      <w:r w:rsidR="006129E4">
        <w:rPr>
          <w:rFonts w:eastAsia="Times New Roman" w:cs="Times New Roman"/>
          <w:color w:val="000000"/>
          <w:lang w:eastAsia="vi-VN" w:bidi="vi-VN"/>
        </w:rPr>
        <w:t>i</w:t>
      </w:r>
      <w:r w:rsidRPr="00203AC4">
        <w:rPr>
          <w:rFonts w:eastAsia="Times New Roman" w:cs="Times New Roman"/>
          <w:color w:val="000000"/>
          <w:lang w:val="vi-VN" w:eastAsia="vi-VN" w:bidi="vi-VN"/>
        </w:rPr>
        <w:t xml:space="preserve"> phạm hành chính và chế độ áp dụng đ</w:t>
      </w:r>
      <w:r w:rsidR="006129E4">
        <w:rPr>
          <w:rFonts w:eastAsia="Times New Roman" w:cs="Times New Roman"/>
          <w:color w:val="000000"/>
          <w:lang w:eastAsia="vi-VN" w:bidi="vi-VN"/>
        </w:rPr>
        <w:t>ố</w:t>
      </w:r>
      <w:r w:rsidRPr="00203AC4">
        <w:rPr>
          <w:rFonts w:eastAsia="Times New Roman" w:cs="Times New Roman"/>
          <w:color w:val="000000"/>
          <w:lang w:val="vi-VN" w:eastAsia="vi-VN" w:bidi="vi-VN"/>
        </w:rPr>
        <w:t>i với người chưa thành niên, người tự nguyện vào cơ sở chữa bệnh;</w:t>
      </w:r>
    </w:p>
    <w:p w:rsidR="009A4337" w:rsidRPr="00203AC4" w:rsidRDefault="009A4337" w:rsidP="00FC0298">
      <w:pPr>
        <w:pStyle w:val="Bodytext30"/>
        <w:shd w:val="clear" w:color="auto" w:fill="auto"/>
        <w:spacing w:before="120" w:after="120" w:line="320" w:lineRule="exact"/>
        <w:ind w:firstLine="567"/>
        <w:jc w:val="both"/>
      </w:pPr>
      <w:r w:rsidRPr="00203AC4">
        <w:rPr>
          <w:rFonts w:eastAsia="Times New Roman" w:cs="Times New Roman"/>
          <w:color w:val="000000"/>
          <w:lang w:val="vi-VN" w:eastAsia="vi-VN" w:bidi="vi-VN"/>
        </w:rPr>
        <w:t>Căn cứ các Thông tư của Bộ Tài chính: Thông tư s</w:t>
      </w:r>
      <w:r w:rsidR="006129E4">
        <w:rPr>
          <w:rFonts w:eastAsia="Times New Roman" w:cs="Times New Roman"/>
          <w:color w:val="000000"/>
          <w:lang w:eastAsia="vi-VN" w:bidi="vi-VN"/>
        </w:rPr>
        <w:t>ố</w:t>
      </w:r>
      <w:r w:rsidRPr="00203AC4">
        <w:rPr>
          <w:rFonts w:eastAsia="Times New Roman" w:cs="Times New Roman"/>
          <w:color w:val="000000"/>
          <w:lang w:val="vi-VN" w:eastAsia="vi-VN" w:bidi="vi-VN"/>
        </w:rPr>
        <w:t xml:space="preserve"> 117/2017/TT-BTC ngày 06 tháng 11 năm 2017 quy định quản lý và sử dụng k</w:t>
      </w:r>
      <w:r w:rsidR="006129E4">
        <w:rPr>
          <w:rFonts w:eastAsia="Times New Roman" w:cs="Times New Roman"/>
          <w:color w:val="000000"/>
          <w:lang w:eastAsia="vi-VN" w:bidi="vi-VN"/>
        </w:rPr>
        <w:t>i</w:t>
      </w:r>
      <w:r w:rsidRPr="00203AC4">
        <w:rPr>
          <w:rFonts w:eastAsia="Times New Roman" w:cs="Times New Roman"/>
          <w:color w:val="000000"/>
          <w:lang w:val="vi-VN" w:eastAsia="vi-VN" w:bidi="vi-VN"/>
        </w:rPr>
        <w:t>nh ph</w:t>
      </w:r>
      <w:r w:rsidR="006129E4">
        <w:rPr>
          <w:rFonts w:eastAsia="Times New Roman" w:cs="Times New Roman"/>
          <w:color w:val="000000"/>
          <w:lang w:eastAsia="vi-VN" w:bidi="vi-VN"/>
        </w:rPr>
        <w:t>í</w:t>
      </w:r>
      <w:r w:rsidRPr="00203AC4">
        <w:rPr>
          <w:rFonts w:eastAsia="Times New Roman" w:cs="Times New Roman"/>
          <w:color w:val="000000"/>
          <w:lang w:val="vi-VN" w:eastAsia="vi-VN" w:bidi="vi-VN"/>
        </w:rPr>
        <w:t xml:space="preserve"> thực hiện chế độ áp dụng biện pháp đưa vào cơ sở cai nghiện bắt buộc và tổ chức cai nghiện ma túy bắt b</w:t>
      </w:r>
      <w:r w:rsidR="006129E4">
        <w:rPr>
          <w:rFonts w:eastAsia="Times New Roman" w:cs="Times New Roman"/>
          <w:color w:val="000000"/>
          <w:lang w:val="vi-VN" w:eastAsia="vi-VN" w:bidi="vi-VN"/>
        </w:rPr>
        <w:t>uộc tại cộng đồng; Thông tư s</w:t>
      </w:r>
      <w:r w:rsidR="006129E4">
        <w:rPr>
          <w:rFonts w:eastAsia="Times New Roman" w:cs="Times New Roman"/>
          <w:color w:val="000000"/>
          <w:lang w:eastAsia="vi-VN" w:bidi="vi-VN"/>
        </w:rPr>
        <w:t>ố</w:t>
      </w:r>
      <w:r w:rsidR="006129E4">
        <w:rPr>
          <w:rFonts w:eastAsia="Times New Roman" w:cs="Times New Roman"/>
          <w:color w:val="000000"/>
          <w:lang w:val="vi-VN" w:eastAsia="vi-VN" w:bidi="vi-VN"/>
        </w:rPr>
        <w:t xml:space="preserve"> </w:t>
      </w:r>
      <w:r w:rsidR="006129E4">
        <w:rPr>
          <w:rFonts w:eastAsia="Times New Roman" w:cs="Times New Roman"/>
          <w:color w:val="000000"/>
          <w:lang w:eastAsia="vi-VN" w:bidi="vi-VN"/>
        </w:rPr>
        <w:t>1</w:t>
      </w:r>
      <w:r w:rsidRPr="00203AC4">
        <w:rPr>
          <w:rFonts w:eastAsia="Times New Roman" w:cs="Times New Roman"/>
          <w:color w:val="000000"/>
          <w:lang w:val="vi-VN" w:eastAsia="vi-VN" w:bidi="vi-VN"/>
        </w:rPr>
        <w:t>24/2018/TT-BTC ngày 20 tháng 12 năm 2018 quy định về quản lý, sử dụng kinh phí thực hiện hỗ trợ đối với người cai nghiện ma túy tự nguyện;</w:t>
      </w:r>
    </w:p>
    <w:p w:rsidR="009A4337" w:rsidRPr="00203AC4" w:rsidRDefault="00C60559" w:rsidP="00FC0298">
      <w:pPr>
        <w:pStyle w:val="Bodytext30"/>
        <w:shd w:val="clear" w:color="auto" w:fill="auto"/>
        <w:spacing w:before="120" w:after="120" w:line="320" w:lineRule="exact"/>
        <w:ind w:firstLine="567"/>
        <w:jc w:val="both"/>
      </w:pPr>
      <w:r>
        <w:rPr>
          <w:rFonts w:eastAsia="Times New Roman" w:cs="Times New Roman"/>
          <w:color w:val="000000"/>
          <w:lang w:val="vi-VN" w:eastAsia="vi-VN" w:bidi="vi-VN"/>
        </w:rPr>
        <w:t xml:space="preserve">Xét đề nghị của </w:t>
      </w:r>
      <w:r>
        <w:rPr>
          <w:rFonts w:eastAsia="Times New Roman" w:cs="Times New Roman"/>
          <w:color w:val="000000"/>
          <w:lang w:eastAsia="vi-VN" w:bidi="vi-VN"/>
        </w:rPr>
        <w:t>Ủ</w:t>
      </w:r>
      <w:r w:rsidR="009A4337" w:rsidRPr="00203AC4">
        <w:rPr>
          <w:rFonts w:eastAsia="Times New Roman" w:cs="Times New Roman"/>
          <w:color w:val="000000"/>
          <w:lang w:val="vi-VN" w:eastAsia="vi-VN" w:bidi="vi-VN"/>
        </w:rPr>
        <w:t>y ban nhân dân tỉnh tại Tờ trình s</w:t>
      </w:r>
      <w:r>
        <w:rPr>
          <w:rFonts w:eastAsia="Times New Roman" w:cs="Times New Roman"/>
          <w:color w:val="000000"/>
          <w:lang w:eastAsia="vi-VN" w:bidi="vi-VN"/>
        </w:rPr>
        <w:t>ố</w:t>
      </w:r>
      <w:r w:rsidR="009A4337" w:rsidRPr="00203AC4">
        <w:rPr>
          <w:rFonts w:eastAsia="Times New Roman" w:cs="Times New Roman"/>
          <w:color w:val="000000"/>
          <w:lang w:val="vi-VN" w:eastAsia="vi-VN" w:bidi="vi-VN"/>
        </w:rPr>
        <w:t xml:space="preserve"> 24/TTr-UBND ngày 09 tháng 4 năm 2020 về việc ban hành Nghị quyết quy định mức </w:t>
      </w:r>
      <w:r>
        <w:rPr>
          <w:rFonts w:eastAsia="Times New Roman" w:cs="Times New Roman"/>
          <w:color w:val="000000"/>
          <w:lang w:val="vi-VN" w:eastAsia="vi-VN" w:bidi="vi-VN"/>
        </w:rPr>
        <w:t>đóng góp và chính sách hỗ trợ đ</w:t>
      </w:r>
      <w:r>
        <w:rPr>
          <w:rFonts w:eastAsia="Times New Roman" w:cs="Times New Roman"/>
          <w:color w:val="000000"/>
          <w:lang w:eastAsia="vi-VN" w:bidi="vi-VN"/>
        </w:rPr>
        <w:t>ố</w:t>
      </w:r>
      <w:r w:rsidR="009A4337" w:rsidRPr="00203AC4">
        <w:rPr>
          <w:rFonts w:eastAsia="Times New Roman" w:cs="Times New Roman"/>
          <w:color w:val="000000"/>
          <w:lang w:val="vi-VN" w:eastAsia="vi-VN" w:bidi="vi-VN"/>
        </w:rPr>
        <w:t>i với người cai nghiện ma túy tự nguy</w:t>
      </w:r>
      <w:r>
        <w:rPr>
          <w:rFonts w:eastAsia="Times New Roman" w:cs="Times New Roman"/>
          <w:color w:val="000000"/>
          <w:lang w:eastAsia="vi-VN" w:bidi="vi-VN"/>
        </w:rPr>
        <w:t>ệ</w:t>
      </w:r>
      <w:r>
        <w:rPr>
          <w:rFonts w:eastAsia="Times New Roman" w:cs="Times New Roman"/>
          <w:color w:val="000000"/>
          <w:lang w:val="vi-VN" w:eastAsia="vi-VN" w:bidi="vi-VN"/>
        </w:rPr>
        <w:t>n tại các cơ sở cai nghiên ma t</w:t>
      </w:r>
      <w:r>
        <w:rPr>
          <w:rFonts w:eastAsia="Times New Roman" w:cs="Times New Roman"/>
          <w:color w:val="000000"/>
          <w:lang w:eastAsia="vi-VN" w:bidi="vi-VN"/>
        </w:rPr>
        <w:t>ú</w:t>
      </w:r>
      <w:r w:rsidR="009A4337" w:rsidRPr="00203AC4">
        <w:rPr>
          <w:rFonts w:eastAsia="Times New Roman" w:cs="Times New Roman"/>
          <w:color w:val="000000"/>
          <w:lang w:val="vi-VN" w:eastAsia="vi-VN" w:bidi="vi-VN"/>
        </w:rPr>
        <w:t>y công lập trên địa bàn tỉnh Thanh Hóa; Ban Văn hóa - Xã hội Hội đồng nhân dân tỉnh tại Báo c</w:t>
      </w:r>
      <w:r>
        <w:rPr>
          <w:rFonts w:eastAsia="Times New Roman" w:cs="Times New Roman"/>
          <w:color w:val="000000"/>
          <w:lang w:eastAsia="vi-VN" w:bidi="vi-VN"/>
        </w:rPr>
        <w:t>á</w:t>
      </w:r>
      <w:r w:rsidR="009A4337" w:rsidRPr="00203AC4">
        <w:rPr>
          <w:rFonts w:eastAsia="Times New Roman" w:cs="Times New Roman"/>
          <w:color w:val="000000"/>
          <w:lang w:val="vi-VN" w:eastAsia="vi-VN" w:bidi="vi-VN"/>
        </w:rPr>
        <w:t>o s</w:t>
      </w:r>
      <w:r>
        <w:rPr>
          <w:rFonts w:eastAsia="Times New Roman" w:cs="Times New Roman"/>
          <w:color w:val="000000"/>
          <w:lang w:eastAsia="vi-VN" w:bidi="vi-VN"/>
        </w:rPr>
        <w:t>ố</w:t>
      </w:r>
      <w:r w:rsidR="009A4337" w:rsidRPr="00203AC4">
        <w:rPr>
          <w:rFonts w:eastAsia="Times New Roman" w:cs="Times New Roman"/>
          <w:color w:val="000000"/>
          <w:lang w:val="vi-VN" w:eastAsia="vi-VN" w:bidi="vi-VN"/>
        </w:rPr>
        <w:t xml:space="preserve"> 86/BC-HĐND ngày 22 tháng 4 năm 2020 thẩm tra dự thảo Nghị quyết về việc quy định mức đóng góp và chính sách hỗ trợ đ</w:t>
      </w:r>
      <w:r>
        <w:rPr>
          <w:rFonts w:eastAsia="Times New Roman" w:cs="Times New Roman"/>
          <w:color w:val="000000"/>
          <w:lang w:eastAsia="vi-VN" w:bidi="vi-VN"/>
        </w:rPr>
        <w:t>ố</w:t>
      </w:r>
      <w:r w:rsidR="009A4337" w:rsidRPr="00203AC4">
        <w:rPr>
          <w:rFonts w:eastAsia="Times New Roman" w:cs="Times New Roman"/>
          <w:color w:val="000000"/>
          <w:lang w:val="vi-VN" w:eastAsia="vi-VN" w:bidi="vi-VN"/>
        </w:rPr>
        <w:t>i với người cai nghiện ma túy tự nguyện tại các cơ sở cai nghiện ma t</w:t>
      </w:r>
      <w:r>
        <w:rPr>
          <w:rFonts w:eastAsia="Times New Roman" w:cs="Times New Roman"/>
          <w:color w:val="000000"/>
          <w:lang w:eastAsia="vi-VN" w:bidi="vi-VN"/>
        </w:rPr>
        <w:t>ú</w:t>
      </w:r>
      <w:r w:rsidR="009A4337" w:rsidRPr="00203AC4">
        <w:rPr>
          <w:rFonts w:eastAsia="Times New Roman" w:cs="Times New Roman"/>
          <w:color w:val="000000"/>
          <w:lang w:val="vi-VN" w:eastAsia="vi-VN" w:bidi="vi-VN"/>
        </w:rPr>
        <w:t xml:space="preserve">y công lập trên địa bàn tỉnh </w:t>
      </w:r>
      <w:r>
        <w:rPr>
          <w:rFonts w:eastAsia="Times New Roman" w:cs="Times New Roman"/>
          <w:color w:val="000000"/>
          <w:lang w:val="vi-VN" w:eastAsia="vi-VN" w:bidi="vi-VN"/>
        </w:rPr>
        <w:t xml:space="preserve">Thanh Hóa; </w:t>
      </w:r>
      <w:r>
        <w:rPr>
          <w:rFonts w:eastAsia="Times New Roman" w:cs="Times New Roman"/>
          <w:color w:val="000000"/>
          <w:lang w:eastAsia="vi-VN" w:bidi="vi-VN"/>
        </w:rPr>
        <w:t>ý</w:t>
      </w:r>
      <w:r w:rsidR="009A4337" w:rsidRPr="00203AC4">
        <w:rPr>
          <w:rFonts w:eastAsia="Times New Roman" w:cs="Times New Roman"/>
          <w:color w:val="000000"/>
          <w:lang w:val="vi-VN" w:eastAsia="vi-VN" w:bidi="vi-VN"/>
        </w:rPr>
        <w:t xml:space="preserve"> kiến thảo luận của các đại biểu Hội đồng nhân dân tỉnh tại kỳ họp.</w:t>
      </w:r>
    </w:p>
    <w:p w:rsidR="00D00C69" w:rsidRDefault="00D00C69" w:rsidP="00203AC4">
      <w:pPr>
        <w:pStyle w:val="Bodytext40"/>
        <w:shd w:val="clear" w:color="auto" w:fill="auto"/>
        <w:spacing w:line="320" w:lineRule="exact"/>
        <w:ind w:firstLine="567"/>
        <w:rPr>
          <w:rStyle w:val="Bodytext4"/>
          <w:color w:val="000000"/>
          <w:sz w:val="28"/>
          <w:szCs w:val="28"/>
          <w:lang w:eastAsia="vi-VN"/>
        </w:rPr>
      </w:pPr>
      <w:r w:rsidRPr="00203AC4">
        <w:rPr>
          <w:rStyle w:val="Bodytext4"/>
          <w:color w:val="000000"/>
          <w:sz w:val="28"/>
          <w:szCs w:val="28"/>
          <w:lang w:eastAsia="vi-VN"/>
        </w:rPr>
        <w:t>QUYẾT NGHỊ:</w:t>
      </w:r>
    </w:p>
    <w:p w:rsidR="00074E30" w:rsidRPr="00203AC4" w:rsidRDefault="00074E30" w:rsidP="00203AC4">
      <w:pPr>
        <w:pStyle w:val="Bodytext40"/>
        <w:shd w:val="clear" w:color="auto" w:fill="auto"/>
        <w:spacing w:line="320" w:lineRule="exact"/>
        <w:ind w:firstLine="567"/>
        <w:rPr>
          <w:sz w:val="28"/>
          <w:szCs w:val="28"/>
        </w:rPr>
      </w:pPr>
    </w:p>
    <w:p w:rsidR="009A4337" w:rsidRPr="00097DD2" w:rsidRDefault="00D00C69" w:rsidP="00097DD2">
      <w:pPr>
        <w:pStyle w:val="Bodytext40"/>
        <w:shd w:val="clear" w:color="auto" w:fill="auto"/>
        <w:spacing w:before="120" w:after="120" w:line="320" w:lineRule="exact"/>
        <w:ind w:firstLine="567"/>
        <w:jc w:val="both"/>
        <w:rPr>
          <w:rFonts w:eastAsia="Times New Roman" w:cs="Times New Roman"/>
          <w:color w:val="000000"/>
          <w:sz w:val="28"/>
          <w:szCs w:val="28"/>
          <w:lang w:eastAsia="vi-VN" w:bidi="vi-VN"/>
        </w:rPr>
      </w:pPr>
      <w:r w:rsidRPr="00203AC4">
        <w:rPr>
          <w:rStyle w:val="Bodytext4"/>
          <w:color w:val="000000"/>
          <w:sz w:val="28"/>
          <w:szCs w:val="28"/>
          <w:lang w:eastAsia="vi-VN"/>
        </w:rPr>
        <w:t xml:space="preserve">Điều 1. </w:t>
      </w:r>
      <w:r w:rsidR="009A4337" w:rsidRPr="00203AC4">
        <w:rPr>
          <w:rFonts w:eastAsia="Times New Roman" w:cs="Times New Roman"/>
          <w:color w:val="000000"/>
          <w:sz w:val="28"/>
          <w:szCs w:val="28"/>
          <w:lang w:val="vi-VN" w:eastAsia="vi-VN" w:bidi="vi-VN"/>
        </w:rPr>
        <w:t>Phạm vi điều chỉnh</w:t>
      </w:r>
    </w:p>
    <w:p w:rsidR="009A4337" w:rsidRPr="00203AC4" w:rsidRDefault="009A4337" w:rsidP="00097DD2">
      <w:pPr>
        <w:pStyle w:val="Bodytext20"/>
        <w:shd w:val="clear" w:color="auto" w:fill="auto"/>
        <w:spacing w:before="120" w:after="120" w:line="320" w:lineRule="exact"/>
        <w:ind w:right="200" w:firstLine="567"/>
        <w:rPr>
          <w:sz w:val="28"/>
          <w:szCs w:val="28"/>
        </w:rPr>
      </w:pPr>
      <w:r w:rsidRPr="00203AC4">
        <w:rPr>
          <w:rFonts w:eastAsia="Times New Roman" w:cs="Times New Roman"/>
          <w:color w:val="000000"/>
          <w:sz w:val="28"/>
          <w:szCs w:val="28"/>
          <w:lang w:val="vi-VN" w:eastAsia="vi-VN" w:bidi="vi-VN"/>
        </w:rPr>
        <w:lastRenderedPageBreak/>
        <w:t>Nghị quyết này quy định mức đóng góp, chính sách hỗ trợ của nhà nước đối với người cai nghiện ma túy tự nguyện tại các cơ sở cai nghiện ma túy công lập trên địa bàn tỉnh Thanh Hóa.</w:t>
      </w:r>
    </w:p>
    <w:p w:rsidR="009A4337" w:rsidRPr="00203AC4" w:rsidRDefault="009A4337" w:rsidP="00097DD2">
      <w:pPr>
        <w:pStyle w:val="Bodytext40"/>
        <w:shd w:val="clear" w:color="auto" w:fill="auto"/>
        <w:spacing w:before="120" w:after="120" w:line="320" w:lineRule="exact"/>
        <w:ind w:firstLine="567"/>
        <w:jc w:val="both"/>
        <w:rPr>
          <w:sz w:val="28"/>
          <w:szCs w:val="28"/>
        </w:rPr>
      </w:pPr>
      <w:r w:rsidRPr="00203AC4">
        <w:rPr>
          <w:rFonts w:eastAsia="Times New Roman" w:cs="Times New Roman"/>
          <w:color w:val="000000"/>
          <w:sz w:val="28"/>
          <w:szCs w:val="28"/>
          <w:lang w:val="vi-VN" w:eastAsia="vi-VN" w:bidi="vi-VN"/>
        </w:rPr>
        <w:t>Điều 2. Đối tượng áp dụng</w:t>
      </w:r>
    </w:p>
    <w:p w:rsidR="009A4337" w:rsidRPr="00203AC4" w:rsidRDefault="009A4337" w:rsidP="00097DD2">
      <w:pPr>
        <w:pStyle w:val="Bodytext20"/>
        <w:numPr>
          <w:ilvl w:val="0"/>
          <w:numId w:val="1"/>
        </w:numPr>
        <w:shd w:val="clear" w:color="auto" w:fill="auto"/>
        <w:tabs>
          <w:tab w:val="left" w:pos="925"/>
        </w:tabs>
        <w:spacing w:before="120" w:after="120" w:line="320" w:lineRule="exact"/>
        <w:ind w:right="200" w:firstLine="567"/>
        <w:rPr>
          <w:sz w:val="28"/>
          <w:szCs w:val="28"/>
        </w:rPr>
      </w:pPr>
      <w:r w:rsidRPr="00203AC4">
        <w:rPr>
          <w:rFonts w:eastAsia="Times New Roman" w:cs="Times New Roman"/>
          <w:color w:val="000000"/>
          <w:sz w:val="28"/>
          <w:szCs w:val="28"/>
          <w:lang w:val="vi-VN" w:eastAsia="vi-VN" w:bidi="vi-VN"/>
        </w:rPr>
        <w:t>Người nghiện ma túy có hộ khẩu thường trú tại tỉnh Thanh Hóa tự nguyện cai nghiện tại các cơ sở cai nghiện ma túy công lập trên địa bàn tỉnh.</w:t>
      </w:r>
    </w:p>
    <w:p w:rsidR="009A4337" w:rsidRPr="00203AC4" w:rsidRDefault="009A4337" w:rsidP="00097DD2">
      <w:pPr>
        <w:pStyle w:val="Bodytext20"/>
        <w:numPr>
          <w:ilvl w:val="0"/>
          <w:numId w:val="1"/>
        </w:numPr>
        <w:shd w:val="clear" w:color="auto" w:fill="auto"/>
        <w:tabs>
          <w:tab w:val="left" w:pos="934"/>
        </w:tabs>
        <w:spacing w:before="120" w:after="120" w:line="320" w:lineRule="exact"/>
        <w:ind w:right="200" w:firstLine="567"/>
        <w:rPr>
          <w:sz w:val="28"/>
          <w:szCs w:val="28"/>
        </w:rPr>
      </w:pPr>
      <w:r w:rsidRPr="00203AC4">
        <w:rPr>
          <w:rFonts w:eastAsia="Times New Roman" w:cs="Times New Roman"/>
          <w:color w:val="000000"/>
          <w:sz w:val="28"/>
          <w:szCs w:val="28"/>
          <w:lang w:val="vi-VN" w:eastAsia="vi-VN" w:bidi="vi-VN"/>
        </w:rPr>
        <w:t>Các cơ quan, các tổ chức và cá nhân khác có liên quan đến việc quản lý, sử dụng nguồn kinh phí từ ngân sách nhà nước để tổ chức cai nghiện ma túy tự nguyện tại các cơ sở cai nghiện ma túy công lập trên địa bàn tỉnh.</w:t>
      </w:r>
    </w:p>
    <w:p w:rsidR="009A4337" w:rsidRPr="00203AC4" w:rsidRDefault="009A4337" w:rsidP="00097DD2">
      <w:pPr>
        <w:pStyle w:val="Bodytext40"/>
        <w:shd w:val="clear" w:color="auto" w:fill="auto"/>
        <w:spacing w:before="120" w:after="120" w:line="320" w:lineRule="exact"/>
        <w:ind w:right="200" w:firstLine="567"/>
        <w:jc w:val="both"/>
        <w:rPr>
          <w:sz w:val="28"/>
          <w:szCs w:val="28"/>
        </w:rPr>
      </w:pPr>
      <w:r w:rsidRPr="00203AC4">
        <w:rPr>
          <w:rFonts w:eastAsia="Times New Roman" w:cs="Times New Roman"/>
          <w:color w:val="000000"/>
          <w:sz w:val="28"/>
          <w:szCs w:val="28"/>
          <w:lang w:val="vi-VN" w:eastAsia="vi-VN" w:bidi="vi-VN"/>
        </w:rPr>
        <w:t>Điều 3. Mức đóng góp đối với người cai nghiện ma túy tự nguyện tại các cơ sở cai nghiện ma túy công lập trên địa bàn tỉnh</w:t>
      </w:r>
    </w:p>
    <w:p w:rsidR="009A4337" w:rsidRPr="00203AC4" w:rsidRDefault="009A4337" w:rsidP="00097DD2">
      <w:pPr>
        <w:pStyle w:val="Bodytext20"/>
        <w:numPr>
          <w:ilvl w:val="0"/>
          <w:numId w:val="2"/>
        </w:numPr>
        <w:shd w:val="clear" w:color="auto" w:fill="auto"/>
        <w:tabs>
          <w:tab w:val="left" w:pos="930"/>
        </w:tabs>
        <w:spacing w:before="120" w:after="120" w:line="320" w:lineRule="exact"/>
        <w:ind w:right="200" w:firstLine="567"/>
        <w:rPr>
          <w:sz w:val="28"/>
          <w:szCs w:val="28"/>
        </w:rPr>
      </w:pPr>
      <w:r w:rsidRPr="00203AC4">
        <w:rPr>
          <w:rFonts w:eastAsia="Times New Roman" w:cs="Times New Roman"/>
          <w:color w:val="000000"/>
          <w:sz w:val="28"/>
          <w:szCs w:val="28"/>
          <w:lang w:val="vi-VN" w:eastAsia="vi-VN" w:bidi="vi-VN"/>
        </w:rPr>
        <w:t>Tiền ăn hằng tháng bằng 30% định mức đối với người nghiện ma túy bị áp dụng biện pháp xử lý hành chính đưa vào cơ sở cai nghiện bắt buộc.</w:t>
      </w:r>
    </w:p>
    <w:p w:rsidR="009A4337" w:rsidRPr="00203AC4" w:rsidRDefault="009A4337" w:rsidP="00097DD2">
      <w:pPr>
        <w:pStyle w:val="Bodytext20"/>
        <w:numPr>
          <w:ilvl w:val="0"/>
          <w:numId w:val="2"/>
        </w:numPr>
        <w:shd w:val="clear" w:color="auto" w:fill="auto"/>
        <w:tabs>
          <w:tab w:val="left" w:pos="939"/>
        </w:tabs>
        <w:spacing w:before="120" w:after="120" w:line="320" w:lineRule="exact"/>
        <w:ind w:right="200" w:firstLine="567"/>
        <w:rPr>
          <w:sz w:val="28"/>
          <w:szCs w:val="28"/>
        </w:rPr>
      </w:pPr>
      <w:r w:rsidRPr="00203AC4">
        <w:rPr>
          <w:rFonts w:eastAsia="Times New Roman" w:cs="Times New Roman"/>
          <w:color w:val="000000"/>
          <w:sz w:val="28"/>
          <w:szCs w:val="28"/>
          <w:lang w:val="vi-VN" w:eastAsia="vi-VN" w:bidi="vi-VN"/>
        </w:rPr>
        <w:t>Tiền mặc, đồ dùng sinh hoạt cá nhân bằng 30% định mức đối với người nghiện ma túy bị áp dụng biện pháp xử lý hành chính đưa vào cơ sở cai nghiện bắt buộc/người/lần.</w:t>
      </w:r>
    </w:p>
    <w:p w:rsidR="009A4337" w:rsidRPr="00203AC4" w:rsidRDefault="009A4337" w:rsidP="00097DD2">
      <w:pPr>
        <w:pStyle w:val="Bodytext20"/>
        <w:numPr>
          <w:ilvl w:val="0"/>
          <w:numId w:val="2"/>
        </w:numPr>
        <w:shd w:val="clear" w:color="auto" w:fill="auto"/>
        <w:tabs>
          <w:tab w:val="left" w:pos="949"/>
        </w:tabs>
        <w:spacing w:before="120" w:after="120" w:line="320" w:lineRule="exact"/>
        <w:ind w:right="200" w:firstLine="567"/>
        <w:rPr>
          <w:sz w:val="28"/>
          <w:szCs w:val="28"/>
        </w:rPr>
      </w:pPr>
      <w:r w:rsidRPr="00203AC4">
        <w:rPr>
          <w:rFonts w:eastAsia="Times New Roman" w:cs="Times New Roman"/>
          <w:color w:val="000000"/>
          <w:sz w:val="28"/>
          <w:szCs w:val="28"/>
          <w:lang w:val="vi-VN" w:eastAsia="vi-VN" w:bidi="vi-VN"/>
        </w:rPr>
        <w:t>Tiền hoạt động văn nghệ, thể dục, thể thao, đọc sách, báo, xem truyền hình và các hoạt động vui chơi giải trí khác: 70.000 đồng/người/lần.</w:t>
      </w:r>
    </w:p>
    <w:p w:rsidR="009A4337" w:rsidRPr="00203AC4" w:rsidRDefault="009A4337" w:rsidP="00097DD2">
      <w:pPr>
        <w:pStyle w:val="Bodytext20"/>
        <w:numPr>
          <w:ilvl w:val="0"/>
          <w:numId w:val="2"/>
        </w:numPr>
        <w:shd w:val="clear" w:color="auto" w:fill="auto"/>
        <w:tabs>
          <w:tab w:val="left" w:pos="987"/>
        </w:tabs>
        <w:spacing w:before="120" w:after="120" w:line="320" w:lineRule="exact"/>
        <w:ind w:firstLine="567"/>
        <w:rPr>
          <w:sz w:val="28"/>
          <w:szCs w:val="28"/>
        </w:rPr>
      </w:pPr>
      <w:r w:rsidRPr="00203AC4">
        <w:rPr>
          <w:rFonts w:eastAsia="Times New Roman" w:cs="Times New Roman"/>
          <w:color w:val="000000"/>
          <w:sz w:val="28"/>
          <w:szCs w:val="28"/>
          <w:lang w:val="vi-VN" w:eastAsia="vi-VN" w:bidi="vi-VN"/>
        </w:rPr>
        <w:t>Tiền bổ sung trang, thiết bị, công cụ, dụng cụ: 300.000 đồng/người/lần.</w:t>
      </w:r>
    </w:p>
    <w:p w:rsidR="009A4337" w:rsidRPr="00203AC4" w:rsidRDefault="009A4337" w:rsidP="00097DD2">
      <w:pPr>
        <w:pStyle w:val="Bodytext20"/>
        <w:numPr>
          <w:ilvl w:val="0"/>
          <w:numId w:val="2"/>
        </w:numPr>
        <w:shd w:val="clear" w:color="auto" w:fill="auto"/>
        <w:tabs>
          <w:tab w:val="left" w:pos="987"/>
        </w:tabs>
        <w:spacing w:before="120" w:after="120" w:line="320" w:lineRule="exact"/>
        <w:ind w:firstLine="567"/>
        <w:rPr>
          <w:sz w:val="28"/>
          <w:szCs w:val="28"/>
        </w:rPr>
      </w:pPr>
      <w:r w:rsidRPr="00203AC4">
        <w:rPr>
          <w:rFonts w:eastAsia="Times New Roman" w:cs="Times New Roman"/>
          <w:color w:val="000000"/>
          <w:sz w:val="28"/>
          <w:szCs w:val="28"/>
          <w:lang w:val="vi-VN" w:eastAsia="vi-VN" w:bidi="vi-VN"/>
        </w:rPr>
        <w:t>Tiền điện, nước sinh hoạt: 80.000 đồng/người/tháng.</w:t>
      </w:r>
    </w:p>
    <w:p w:rsidR="009A4337" w:rsidRPr="00203AC4" w:rsidRDefault="009A4337" w:rsidP="00097DD2">
      <w:pPr>
        <w:pStyle w:val="Bodytext20"/>
        <w:numPr>
          <w:ilvl w:val="0"/>
          <w:numId w:val="2"/>
        </w:numPr>
        <w:shd w:val="clear" w:color="auto" w:fill="auto"/>
        <w:tabs>
          <w:tab w:val="left" w:pos="987"/>
        </w:tabs>
        <w:spacing w:before="120" w:after="120" w:line="320" w:lineRule="exact"/>
        <w:ind w:firstLine="567"/>
        <w:rPr>
          <w:sz w:val="28"/>
          <w:szCs w:val="28"/>
        </w:rPr>
      </w:pPr>
      <w:r w:rsidRPr="00203AC4">
        <w:rPr>
          <w:rFonts w:eastAsia="Times New Roman" w:cs="Times New Roman"/>
          <w:color w:val="000000"/>
          <w:sz w:val="28"/>
          <w:szCs w:val="28"/>
          <w:lang w:val="vi-VN" w:eastAsia="vi-VN" w:bidi="vi-VN"/>
        </w:rPr>
        <w:t>Tiền phục vụ, quản lý: 100.000 đồng/người/tháng.</w:t>
      </w:r>
    </w:p>
    <w:p w:rsidR="009A4337" w:rsidRPr="00203AC4" w:rsidRDefault="009A4337" w:rsidP="00097DD2">
      <w:pPr>
        <w:pStyle w:val="Bodytext20"/>
        <w:numPr>
          <w:ilvl w:val="0"/>
          <w:numId w:val="2"/>
        </w:numPr>
        <w:shd w:val="clear" w:color="auto" w:fill="auto"/>
        <w:tabs>
          <w:tab w:val="left" w:pos="949"/>
        </w:tabs>
        <w:spacing w:before="120" w:after="120" w:line="320" w:lineRule="exact"/>
        <w:ind w:right="200" w:firstLine="567"/>
        <w:rPr>
          <w:sz w:val="28"/>
          <w:szCs w:val="28"/>
        </w:rPr>
      </w:pPr>
      <w:r w:rsidRPr="00203AC4">
        <w:rPr>
          <w:rFonts w:eastAsia="Times New Roman" w:cs="Times New Roman"/>
          <w:color w:val="000000"/>
          <w:sz w:val="28"/>
          <w:szCs w:val="28"/>
          <w:lang w:val="vi-VN" w:eastAsia="vi-VN" w:bidi="vi-VN"/>
        </w:rPr>
        <w:t>100% chi phí khám sàng lọc, đánh giá mức độ nghiện, thực hiện các dịch vụ kỹ thuật xét nghiệm y tế theo chỉ định của bác sỹ (bao gồm cả xét nghiệm HIV/AIDS) tại cơ sở cai ng</w:t>
      </w:r>
      <w:r w:rsidR="008C33E0">
        <w:rPr>
          <w:rFonts w:eastAsia="Times New Roman" w:cs="Times New Roman"/>
          <w:color w:val="000000"/>
          <w:sz w:val="28"/>
          <w:szCs w:val="28"/>
          <w:lang w:val="vi-VN" w:eastAsia="vi-VN" w:bidi="vi-VN"/>
        </w:rPr>
        <w:t>hiện ma túy công lập không ký h</w:t>
      </w:r>
      <w:r w:rsidR="008C33E0">
        <w:rPr>
          <w:rFonts w:eastAsia="Times New Roman" w:cs="Times New Roman"/>
          <w:color w:val="000000"/>
          <w:sz w:val="28"/>
          <w:szCs w:val="28"/>
          <w:lang w:eastAsia="vi-VN" w:bidi="vi-VN"/>
        </w:rPr>
        <w:t>ợ</w:t>
      </w:r>
      <w:r w:rsidRPr="00203AC4">
        <w:rPr>
          <w:rFonts w:eastAsia="Times New Roman" w:cs="Times New Roman"/>
          <w:color w:val="000000"/>
          <w:sz w:val="28"/>
          <w:szCs w:val="28"/>
          <w:lang w:val="vi-VN" w:eastAsia="vi-VN" w:bidi="vi-VN"/>
        </w:rPr>
        <w:t>p đồng khám bệnh, chữa bệnh bảo hiểm y tế: Theo giá dịch vụ khám bệnh, chữa bệnh do cấp thẩm quyền quyết định đối với cơ sở khám bệnh, chữa bệnh công lập thực hiện dịch vụ.</w:t>
      </w:r>
    </w:p>
    <w:p w:rsidR="009A4337" w:rsidRPr="00203AC4" w:rsidRDefault="009A4337" w:rsidP="00097DD2">
      <w:pPr>
        <w:pStyle w:val="Bodytext20"/>
        <w:numPr>
          <w:ilvl w:val="0"/>
          <w:numId w:val="2"/>
        </w:numPr>
        <w:shd w:val="clear" w:color="auto" w:fill="auto"/>
        <w:tabs>
          <w:tab w:val="left" w:pos="954"/>
        </w:tabs>
        <w:spacing w:before="120" w:after="120" w:line="320" w:lineRule="exact"/>
        <w:ind w:firstLine="567"/>
        <w:rPr>
          <w:sz w:val="28"/>
          <w:szCs w:val="28"/>
        </w:rPr>
      </w:pPr>
      <w:r w:rsidRPr="00203AC4">
        <w:rPr>
          <w:rFonts w:eastAsia="Times New Roman" w:cs="Times New Roman"/>
          <w:color w:val="000000"/>
          <w:sz w:val="28"/>
          <w:szCs w:val="28"/>
          <w:lang w:val="vi-VN" w:eastAsia="vi-VN" w:bidi="vi-VN"/>
        </w:rPr>
        <w:t>100% chi phí điều trị nhiễm trùng cơ hội và thuốc chữa bệnh thông thường tại cơ sở cai nghiện ma túy công lập không ký h</w:t>
      </w:r>
      <w:r w:rsidR="00957EF2">
        <w:rPr>
          <w:rFonts w:eastAsia="Times New Roman" w:cs="Times New Roman"/>
          <w:color w:val="000000"/>
          <w:sz w:val="28"/>
          <w:szCs w:val="28"/>
          <w:lang w:eastAsia="vi-VN" w:bidi="vi-VN"/>
        </w:rPr>
        <w:t>ợ</w:t>
      </w:r>
      <w:r w:rsidRPr="00203AC4">
        <w:rPr>
          <w:rFonts w:eastAsia="Times New Roman" w:cs="Times New Roman"/>
          <w:color w:val="000000"/>
          <w:sz w:val="28"/>
          <w:szCs w:val="28"/>
          <w:lang w:val="vi-VN" w:eastAsia="vi-VN" w:bidi="vi-VN"/>
        </w:rPr>
        <w:t>p đồng khám bệnh, chữa bệnh bảo</w:t>
      </w:r>
      <w:r w:rsidR="00957EF2">
        <w:rPr>
          <w:rFonts w:eastAsia="Times New Roman" w:cs="Times New Roman"/>
          <w:color w:val="000000"/>
          <w:sz w:val="28"/>
          <w:szCs w:val="28"/>
          <w:lang w:val="vi-VN" w:eastAsia="vi-VN" w:bidi="vi-VN"/>
        </w:rPr>
        <w:t xml:space="preserve"> hiểm y tế: Theo chi phí thực t</w:t>
      </w:r>
      <w:r w:rsidR="00957EF2">
        <w:rPr>
          <w:rFonts w:eastAsia="Times New Roman" w:cs="Times New Roman"/>
          <w:color w:val="000000"/>
          <w:sz w:val="28"/>
          <w:szCs w:val="28"/>
          <w:lang w:eastAsia="vi-VN" w:bidi="vi-VN"/>
        </w:rPr>
        <w:t>ế</w:t>
      </w:r>
      <w:r w:rsidRPr="00203AC4">
        <w:rPr>
          <w:rFonts w:eastAsia="Times New Roman" w:cs="Times New Roman"/>
          <w:color w:val="000000"/>
          <w:sz w:val="28"/>
          <w:szCs w:val="28"/>
          <w:lang w:val="vi-VN" w:eastAsia="vi-VN" w:bidi="vi-VN"/>
        </w:rPr>
        <w:t xml:space="preserve"> phát sinh và hóa đơn, chứng từ chi tiêu hợp pháp.</w:t>
      </w:r>
    </w:p>
    <w:p w:rsidR="009A4337" w:rsidRPr="00203AC4" w:rsidRDefault="009A4337" w:rsidP="00097DD2">
      <w:pPr>
        <w:pStyle w:val="Bodytext40"/>
        <w:shd w:val="clear" w:color="auto" w:fill="auto"/>
        <w:spacing w:before="120" w:after="120" w:line="320" w:lineRule="exact"/>
        <w:ind w:right="200" w:firstLine="567"/>
        <w:jc w:val="both"/>
        <w:rPr>
          <w:sz w:val="28"/>
          <w:szCs w:val="28"/>
        </w:rPr>
      </w:pPr>
      <w:r w:rsidRPr="00203AC4">
        <w:rPr>
          <w:rFonts w:eastAsia="Times New Roman" w:cs="Times New Roman"/>
          <w:color w:val="000000"/>
          <w:sz w:val="28"/>
          <w:szCs w:val="28"/>
          <w:lang w:val="vi-VN" w:eastAsia="vi-VN" w:bidi="vi-VN"/>
        </w:rPr>
        <w:t>Điều 4. Chính sách hỗ trợ đối với người cai nghiện ma túy tự nguyện tại các cơ sở cai nghiện ma túy công lập trên địa bàn tỉnh</w:t>
      </w:r>
    </w:p>
    <w:p w:rsidR="009A4337" w:rsidRPr="00203AC4" w:rsidRDefault="009A4337" w:rsidP="00097DD2">
      <w:pPr>
        <w:pStyle w:val="Bodytext20"/>
        <w:shd w:val="clear" w:color="auto" w:fill="auto"/>
        <w:spacing w:before="120" w:after="120" w:line="320" w:lineRule="exact"/>
        <w:ind w:right="200" w:firstLine="567"/>
        <w:rPr>
          <w:sz w:val="28"/>
          <w:szCs w:val="28"/>
        </w:rPr>
      </w:pPr>
      <w:r w:rsidRPr="00203AC4">
        <w:rPr>
          <w:rFonts w:eastAsia="Times New Roman" w:cs="Times New Roman"/>
          <w:color w:val="000000"/>
          <w:sz w:val="28"/>
          <w:szCs w:val="28"/>
          <w:lang w:val="vi-VN" w:eastAsia="vi-VN" w:bidi="vi-VN"/>
        </w:rPr>
        <w:t>1. Người cai nghiện ma túy tự nguyện tại các cơ sở cai nghiện ma túy công lập được bố trí chỗ ở và được ngân sách nhà nước hỗ trợ:</w:t>
      </w:r>
    </w:p>
    <w:p w:rsidR="009A4337" w:rsidRPr="00203AC4" w:rsidRDefault="009A4337" w:rsidP="00097DD2">
      <w:pPr>
        <w:pStyle w:val="Bodytext20"/>
        <w:numPr>
          <w:ilvl w:val="0"/>
          <w:numId w:val="3"/>
        </w:numPr>
        <w:shd w:val="clear" w:color="auto" w:fill="auto"/>
        <w:tabs>
          <w:tab w:val="left" w:pos="930"/>
        </w:tabs>
        <w:spacing w:before="120" w:after="120" w:line="320" w:lineRule="exact"/>
        <w:ind w:right="200" w:firstLine="567"/>
        <w:rPr>
          <w:sz w:val="28"/>
          <w:szCs w:val="28"/>
        </w:rPr>
      </w:pPr>
      <w:r w:rsidRPr="00203AC4">
        <w:rPr>
          <w:rFonts w:eastAsia="Times New Roman" w:cs="Times New Roman"/>
          <w:color w:val="000000"/>
          <w:sz w:val="28"/>
          <w:szCs w:val="28"/>
          <w:lang w:val="vi-VN" w:eastAsia="vi-VN" w:bidi="vi-VN"/>
        </w:rPr>
        <w:t>Tiền ăn hằng tháng bằng 70% định mức đối với người nghiện ma túy bị áp dụng biện pháp xử lý hành chính đưa vào cơ sở cai nghiện bắt buộc;</w:t>
      </w:r>
    </w:p>
    <w:p w:rsidR="009A4337" w:rsidRPr="00203AC4" w:rsidRDefault="009A4337" w:rsidP="00097DD2">
      <w:pPr>
        <w:pStyle w:val="Bodytext20"/>
        <w:numPr>
          <w:ilvl w:val="0"/>
          <w:numId w:val="3"/>
        </w:numPr>
        <w:shd w:val="clear" w:color="auto" w:fill="auto"/>
        <w:tabs>
          <w:tab w:val="left" w:pos="954"/>
        </w:tabs>
        <w:spacing w:before="120" w:after="120" w:line="320" w:lineRule="exact"/>
        <w:ind w:right="200" w:firstLine="567"/>
        <w:rPr>
          <w:sz w:val="28"/>
          <w:szCs w:val="28"/>
        </w:rPr>
      </w:pPr>
      <w:r w:rsidRPr="00203AC4">
        <w:rPr>
          <w:rFonts w:eastAsia="Times New Roman" w:cs="Times New Roman"/>
          <w:color w:val="000000"/>
          <w:sz w:val="28"/>
          <w:szCs w:val="28"/>
          <w:lang w:val="vi-VN" w:eastAsia="vi-VN" w:bidi="vi-VN"/>
        </w:rPr>
        <w:t xml:space="preserve">Tiền mặc, đồ dùng sinh hoạt cá nhân bằng 70% định mức đối với người nghiện ma túy bị áp dụng biện pháp xử lý hành chính đưa vào cơ sở cai </w:t>
      </w:r>
      <w:r w:rsidRPr="00203AC4">
        <w:rPr>
          <w:rFonts w:eastAsia="Times New Roman" w:cs="Times New Roman"/>
          <w:color w:val="000000"/>
          <w:sz w:val="28"/>
          <w:szCs w:val="28"/>
          <w:lang w:val="vi-VN" w:eastAsia="vi-VN" w:bidi="vi-VN"/>
        </w:rPr>
        <w:lastRenderedPageBreak/>
        <w:t>nghiện bắt buộc/người/lần.</w:t>
      </w:r>
    </w:p>
    <w:p w:rsidR="009A4337" w:rsidRPr="00203AC4" w:rsidRDefault="009A4337" w:rsidP="00097DD2">
      <w:pPr>
        <w:pStyle w:val="Bodytext20"/>
        <w:numPr>
          <w:ilvl w:val="0"/>
          <w:numId w:val="4"/>
        </w:numPr>
        <w:shd w:val="clear" w:color="auto" w:fill="auto"/>
        <w:tabs>
          <w:tab w:val="left" w:pos="934"/>
        </w:tabs>
        <w:spacing w:before="120" w:after="120" w:line="320" w:lineRule="exact"/>
        <w:ind w:firstLine="567"/>
        <w:rPr>
          <w:sz w:val="28"/>
          <w:szCs w:val="28"/>
        </w:rPr>
      </w:pPr>
      <w:r w:rsidRPr="00203AC4">
        <w:rPr>
          <w:rFonts w:eastAsia="Times New Roman" w:cs="Times New Roman"/>
          <w:color w:val="000000"/>
          <w:sz w:val="28"/>
          <w:szCs w:val="28"/>
          <w:lang w:val="vi-VN" w:eastAsia="vi-VN" w:bidi="vi-VN"/>
        </w:rPr>
        <w:t>Ngoài mức hỗ trợ quy định tại khoản 1 Điều này, người cai nghiện ma túy tự nguyện tại các cơ sở cai nghiện ma túy công lập trên địa bàn tỉnh thuộc các đối tượng: Người thuộc diện chính sách theo Pháp lệnh ưu đãi người có công với cách mạng, người thuộc hộ nghèo, người chưa thành niên, người khuyết tật nặng và đặc b</w:t>
      </w:r>
      <w:r w:rsidR="00BF3376">
        <w:rPr>
          <w:rFonts w:eastAsia="Times New Roman" w:cs="Times New Roman"/>
          <w:color w:val="000000"/>
          <w:sz w:val="28"/>
          <w:szCs w:val="28"/>
          <w:lang w:val="vi-VN" w:eastAsia="vi-VN" w:bidi="vi-VN"/>
        </w:rPr>
        <w:t xml:space="preserve">iệt nặng, người thuộc diện Bảo </w:t>
      </w:r>
      <w:r w:rsidR="00BF3376">
        <w:rPr>
          <w:rFonts w:eastAsia="Times New Roman" w:cs="Times New Roman"/>
          <w:color w:val="000000"/>
          <w:sz w:val="28"/>
          <w:szCs w:val="28"/>
          <w:lang w:eastAsia="vi-VN" w:bidi="vi-VN"/>
        </w:rPr>
        <w:t>tr</w:t>
      </w:r>
      <w:r w:rsidRPr="00203AC4">
        <w:rPr>
          <w:rFonts w:eastAsia="Times New Roman" w:cs="Times New Roman"/>
          <w:color w:val="000000"/>
          <w:sz w:val="28"/>
          <w:szCs w:val="28"/>
          <w:lang w:val="vi-VN" w:eastAsia="vi-VN" w:bidi="vi-VN"/>
        </w:rPr>
        <w:t>ợ xã hội, người bị nhiễm HIV/AIDS không còn khả năng lao động, người bị suy giảm khả năng lao động từ 81% trở lên, người thuộc hộ cận nghèo, người có hộ khẩu thường trú tại vùng kinh tế - xã hội đặc biệt khó khăn theo quy định của Chính phủ được ngân sách nhà nước hỗ trợ 100% các khoản đóng góp quy định tại Điều 3 Nghị quyết này.</w:t>
      </w:r>
    </w:p>
    <w:p w:rsidR="009A4337" w:rsidRPr="00203AC4" w:rsidRDefault="009A4337" w:rsidP="00097DD2">
      <w:pPr>
        <w:pStyle w:val="Bodytext20"/>
        <w:numPr>
          <w:ilvl w:val="0"/>
          <w:numId w:val="4"/>
        </w:numPr>
        <w:shd w:val="clear" w:color="auto" w:fill="auto"/>
        <w:tabs>
          <w:tab w:val="left" w:pos="930"/>
        </w:tabs>
        <w:spacing w:before="120" w:after="120" w:line="320" w:lineRule="exact"/>
        <w:ind w:firstLine="567"/>
        <w:rPr>
          <w:sz w:val="28"/>
          <w:szCs w:val="28"/>
        </w:rPr>
      </w:pPr>
      <w:r w:rsidRPr="00203AC4">
        <w:rPr>
          <w:rFonts w:eastAsia="Times New Roman" w:cs="Times New Roman"/>
          <w:color w:val="000000"/>
          <w:sz w:val="28"/>
          <w:szCs w:val="28"/>
          <w:lang w:val="vi-VN" w:eastAsia="vi-VN" w:bidi="vi-VN"/>
        </w:rPr>
        <w:t>Thời gian hỗ trợ cho người cai nghiện ma túy tự nguyện không quá 12 tháng/lần; thời gian thực hiện cai nghiện ma túy tự nguyện tại cơ sở cai nghiện ma túy ít nhất phải đủ 06 tháng; không giới hạn số lần hỗ trợ.</w:t>
      </w:r>
    </w:p>
    <w:p w:rsidR="009A4337" w:rsidRPr="00203AC4" w:rsidRDefault="009A4337" w:rsidP="00097DD2">
      <w:pPr>
        <w:pStyle w:val="Bodytext40"/>
        <w:shd w:val="clear" w:color="auto" w:fill="auto"/>
        <w:spacing w:before="120" w:after="120" w:line="320" w:lineRule="exact"/>
        <w:ind w:firstLine="567"/>
        <w:jc w:val="both"/>
        <w:rPr>
          <w:sz w:val="28"/>
          <w:szCs w:val="28"/>
        </w:rPr>
      </w:pPr>
      <w:r w:rsidRPr="00203AC4">
        <w:rPr>
          <w:rFonts w:eastAsia="Times New Roman" w:cs="Times New Roman"/>
          <w:color w:val="000000"/>
          <w:sz w:val="28"/>
          <w:szCs w:val="28"/>
          <w:lang w:val="vi-VN" w:eastAsia="vi-VN" w:bidi="vi-VN"/>
        </w:rPr>
        <w:t>Điều 5. Nguồn kinh phí thực hiện</w:t>
      </w:r>
    </w:p>
    <w:p w:rsidR="009A4337" w:rsidRPr="00203AC4" w:rsidRDefault="009A4337" w:rsidP="00097DD2">
      <w:pPr>
        <w:pStyle w:val="Bodytext20"/>
        <w:shd w:val="clear" w:color="auto" w:fill="auto"/>
        <w:spacing w:before="120" w:after="120" w:line="320" w:lineRule="exact"/>
        <w:ind w:firstLine="567"/>
        <w:rPr>
          <w:sz w:val="28"/>
          <w:szCs w:val="28"/>
        </w:rPr>
      </w:pPr>
      <w:r w:rsidRPr="00203AC4">
        <w:rPr>
          <w:rFonts w:eastAsia="Times New Roman" w:cs="Times New Roman"/>
          <w:color w:val="000000"/>
          <w:sz w:val="28"/>
          <w:szCs w:val="28"/>
          <w:lang w:val="vi-VN" w:eastAsia="vi-VN" w:bidi="vi-VN"/>
        </w:rPr>
        <w:t>Kinh phí thực hiện các khoản hỗ trợ cho người cai nghiện ma túy tự nguyện tại các cơ sở cai nghiện ma túy công lập quy định tại Nghị quyết này được lấy từ nguồn đảm bảo xã hội trong dự toán ngân sách nhà nước tỉnh hằng năm.</w:t>
      </w:r>
    </w:p>
    <w:p w:rsidR="009A4337" w:rsidRPr="00203AC4" w:rsidRDefault="009A4337" w:rsidP="00097DD2">
      <w:pPr>
        <w:pStyle w:val="Bodytext40"/>
        <w:shd w:val="clear" w:color="auto" w:fill="auto"/>
        <w:spacing w:before="120" w:after="120" w:line="320" w:lineRule="exact"/>
        <w:ind w:firstLine="567"/>
        <w:jc w:val="both"/>
        <w:rPr>
          <w:sz w:val="28"/>
          <w:szCs w:val="28"/>
        </w:rPr>
      </w:pPr>
      <w:r w:rsidRPr="00203AC4">
        <w:rPr>
          <w:rFonts w:eastAsia="Times New Roman" w:cs="Times New Roman"/>
          <w:color w:val="000000"/>
          <w:sz w:val="28"/>
          <w:szCs w:val="28"/>
          <w:lang w:val="vi-VN" w:eastAsia="vi-VN" w:bidi="vi-VN"/>
        </w:rPr>
        <w:t>Điều 6. Tổ chức thực hiện</w:t>
      </w:r>
    </w:p>
    <w:p w:rsidR="009A4337" w:rsidRPr="00203AC4" w:rsidRDefault="009A4337" w:rsidP="00097DD2">
      <w:pPr>
        <w:pStyle w:val="Bodytext20"/>
        <w:numPr>
          <w:ilvl w:val="0"/>
          <w:numId w:val="5"/>
        </w:numPr>
        <w:shd w:val="clear" w:color="auto" w:fill="auto"/>
        <w:tabs>
          <w:tab w:val="left" w:pos="934"/>
        </w:tabs>
        <w:spacing w:before="120" w:after="120" w:line="320" w:lineRule="exact"/>
        <w:ind w:firstLine="567"/>
        <w:rPr>
          <w:sz w:val="28"/>
          <w:szCs w:val="28"/>
        </w:rPr>
      </w:pPr>
      <w:r w:rsidRPr="00203AC4">
        <w:rPr>
          <w:rFonts w:eastAsia="Times New Roman" w:cs="Times New Roman"/>
          <w:color w:val="000000"/>
          <w:sz w:val="28"/>
          <w:szCs w:val="28"/>
          <w:lang w:val="vi-VN" w:eastAsia="vi-VN" w:bidi="vi-VN"/>
        </w:rPr>
        <w:t>Giao ủy ban nhân dân tỉnh căn cứ Nghị quyết này và các quy định của pháp luật hiện hành tổ chức ứiển khai thực hiện.</w:t>
      </w:r>
    </w:p>
    <w:p w:rsidR="009A4337" w:rsidRPr="00203AC4" w:rsidRDefault="009A4337" w:rsidP="00097DD2">
      <w:pPr>
        <w:pStyle w:val="Bodytext20"/>
        <w:numPr>
          <w:ilvl w:val="0"/>
          <w:numId w:val="5"/>
        </w:numPr>
        <w:shd w:val="clear" w:color="auto" w:fill="auto"/>
        <w:tabs>
          <w:tab w:val="left" w:pos="1011"/>
        </w:tabs>
        <w:spacing w:before="120" w:after="120" w:line="320" w:lineRule="exact"/>
        <w:ind w:firstLine="567"/>
        <w:rPr>
          <w:sz w:val="28"/>
          <w:szCs w:val="28"/>
        </w:rPr>
      </w:pPr>
      <w:r w:rsidRPr="00203AC4">
        <w:rPr>
          <w:rFonts w:eastAsia="Times New Roman" w:cs="Times New Roman"/>
          <w:color w:val="000000"/>
          <w:sz w:val="28"/>
          <w:szCs w:val="28"/>
          <w:lang w:val="vi-VN" w:eastAsia="vi-VN" w:bidi="vi-VN"/>
        </w:rPr>
        <w:t>Thường trực Hội đồng nhân dân tỉnh, các Ban Hội đồng nhân dân tỉnh, các Tổ đại biểu Hội đồng nhân dân tỉnh và các đại biểu Hội đồng nhân dân tỉnh trong phạm vi chức năng, nhiệm vụ, quyền hạn của mình giám sát việc tổ chức thực hiện Nghị quyết này, báo cáo Hội đồng nhân dân tỉnh theo quy định của pháp luật.</w:t>
      </w:r>
    </w:p>
    <w:p w:rsidR="009A4337" w:rsidRPr="00203AC4" w:rsidRDefault="009A4337" w:rsidP="00097DD2">
      <w:pPr>
        <w:pStyle w:val="Bodytext20"/>
        <w:shd w:val="clear" w:color="auto" w:fill="auto"/>
        <w:spacing w:before="120" w:after="120" w:line="320" w:lineRule="exact"/>
        <w:ind w:firstLine="567"/>
        <w:rPr>
          <w:sz w:val="28"/>
          <w:szCs w:val="28"/>
        </w:rPr>
      </w:pPr>
      <w:r w:rsidRPr="00203AC4">
        <w:rPr>
          <w:rFonts w:eastAsia="Times New Roman" w:cs="Times New Roman"/>
          <w:color w:val="000000"/>
          <w:sz w:val="28"/>
          <w:szCs w:val="28"/>
          <w:lang w:val="vi-VN" w:eastAsia="vi-VN" w:bidi="vi-VN"/>
        </w:rPr>
        <w:t>Nghị quyết này đã được Hội đồng nhân dân tỉnh Thanh Hóa khóa XVII, kỳ họp thứ 12 thông qua ngày 16 tháng 6 năm 2020 và có hiệu lực thi hành từ ngày 26 tháng 6 năm 2020./.</w:t>
      </w:r>
    </w:p>
    <w:tbl>
      <w:tblPr>
        <w:tblW w:w="11110" w:type="dxa"/>
        <w:jc w:val="center"/>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74"/>
        <w:gridCol w:w="4536"/>
      </w:tblGrid>
      <w:tr w:rsidR="00D00C69" w:rsidRPr="0023775B" w:rsidTr="009A6064">
        <w:trPr>
          <w:jc w:val="center"/>
        </w:trPr>
        <w:tc>
          <w:tcPr>
            <w:tcW w:w="6574" w:type="dxa"/>
            <w:tcBorders>
              <w:top w:val="nil"/>
              <w:left w:val="nil"/>
              <w:bottom w:val="nil"/>
              <w:right w:val="nil"/>
            </w:tcBorders>
          </w:tcPr>
          <w:p w:rsidR="00D00C69" w:rsidRDefault="00D00C69" w:rsidP="004D29F4">
            <w:pPr>
              <w:ind w:left="-57" w:firstLine="711"/>
              <w:rPr>
                <w:sz w:val="22"/>
                <w:lang w:val="en-US"/>
              </w:rPr>
            </w:pPr>
            <w:r w:rsidRPr="007F6B4D">
              <w:rPr>
                <w:b/>
                <w:bCs/>
                <w:i/>
                <w:iCs/>
              </w:rPr>
              <w:t>Nơi nhận:</w:t>
            </w:r>
            <w:r w:rsidRPr="007F6B4D">
              <w:t xml:space="preserve">                                                                                   </w:t>
            </w:r>
            <w:r>
              <w:rPr>
                <w:lang w:val="en-US"/>
              </w:rPr>
              <w:t xml:space="preserve">    </w:t>
            </w:r>
            <w:r w:rsidRPr="007D518C">
              <w:rPr>
                <w:sz w:val="22"/>
                <w:szCs w:val="22"/>
              </w:rPr>
              <w:t xml:space="preserve"> </w:t>
            </w:r>
            <w:r>
              <w:rPr>
                <w:sz w:val="22"/>
                <w:szCs w:val="22"/>
                <w:lang w:val="en-US"/>
              </w:rPr>
              <w:t xml:space="preserve">       </w:t>
            </w:r>
          </w:p>
          <w:p w:rsidR="00BF3376" w:rsidRDefault="00D00C69" w:rsidP="004D29F4">
            <w:pPr>
              <w:ind w:left="-57" w:firstLine="711"/>
              <w:rPr>
                <w:sz w:val="22"/>
                <w:lang w:val="en-US"/>
              </w:rPr>
            </w:pPr>
            <w:r>
              <w:rPr>
                <w:sz w:val="22"/>
                <w:szCs w:val="22"/>
                <w:lang w:val="en-US"/>
              </w:rPr>
              <w:t xml:space="preserve">- </w:t>
            </w:r>
            <w:r w:rsidR="00BF3376">
              <w:rPr>
                <w:sz w:val="22"/>
                <w:szCs w:val="22"/>
                <w:lang w:val="en-US"/>
              </w:rPr>
              <w:t>Như Điều 6;</w:t>
            </w:r>
          </w:p>
          <w:p w:rsidR="00D00C69" w:rsidRDefault="00BF3376" w:rsidP="004D29F4">
            <w:pPr>
              <w:ind w:left="-57" w:firstLine="711"/>
              <w:rPr>
                <w:b/>
                <w:bCs/>
                <w:i/>
                <w:iCs/>
                <w:sz w:val="22"/>
                <w:lang w:val="en-US"/>
              </w:rPr>
            </w:pPr>
            <w:r>
              <w:rPr>
                <w:sz w:val="22"/>
                <w:szCs w:val="22"/>
                <w:lang w:val="en-US"/>
              </w:rPr>
              <w:t xml:space="preserve">- </w:t>
            </w:r>
            <w:r w:rsidR="00D00C69">
              <w:rPr>
                <w:sz w:val="22"/>
                <w:szCs w:val="22"/>
                <w:lang w:val="en-US"/>
              </w:rPr>
              <w:t>Ủy ban thường vụ Quốc hội;</w:t>
            </w:r>
          </w:p>
          <w:p w:rsidR="00D00C69" w:rsidRDefault="00D00C69" w:rsidP="004D29F4">
            <w:pPr>
              <w:ind w:left="-57" w:firstLine="711"/>
              <w:rPr>
                <w:sz w:val="22"/>
                <w:lang w:val="en-US"/>
              </w:rPr>
            </w:pPr>
            <w:r w:rsidRPr="00710404">
              <w:rPr>
                <w:bCs/>
                <w:iCs/>
                <w:sz w:val="22"/>
                <w:szCs w:val="22"/>
                <w:lang w:val="en-US"/>
              </w:rPr>
              <w:t>-</w:t>
            </w:r>
            <w:r>
              <w:rPr>
                <w:sz w:val="22"/>
                <w:szCs w:val="22"/>
                <w:lang w:val="en-US"/>
              </w:rPr>
              <w:t xml:space="preserve"> Chính phủ;</w:t>
            </w:r>
          </w:p>
          <w:p w:rsidR="00D00C69" w:rsidRDefault="00D00C69" w:rsidP="004D29F4">
            <w:pPr>
              <w:ind w:left="-57" w:firstLine="711"/>
              <w:rPr>
                <w:sz w:val="22"/>
                <w:lang w:val="en-US"/>
              </w:rPr>
            </w:pPr>
            <w:r>
              <w:rPr>
                <w:sz w:val="22"/>
                <w:szCs w:val="22"/>
                <w:lang w:val="en-US"/>
              </w:rPr>
              <w:t xml:space="preserve">- Bộ </w:t>
            </w:r>
            <w:r w:rsidR="00BF3376">
              <w:rPr>
                <w:sz w:val="22"/>
                <w:szCs w:val="22"/>
                <w:lang w:val="en-US"/>
              </w:rPr>
              <w:t>Lao động, Thương binh và Xã hội</w:t>
            </w:r>
            <w:r>
              <w:rPr>
                <w:sz w:val="22"/>
                <w:szCs w:val="22"/>
                <w:lang w:val="en-US"/>
              </w:rPr>
              <w:t>;</w:t>
            </w:r>
          </w:p>
          <w:p w:rsidR="00D00C69" w:rsidRPr="007D518C" w:rsidRDefault="00D00C69" w:rsidP="004D29F4">
            <w:pPr>
              <w:ind w:left="-57" w:firstLine="711"/>
              <w:rPr>
                <w:sz w:val="22"/>
              </w:rPr>
            </w:pPr>
            <w:r w:rsidRPr="007D518C">
              <w:rPr>
                <w:bCs/>
                <w:i/>
                <w:iCs/>
                <w:sz w:val="22"/>
                <w:szCs w:val="22"/>
              </w:rPr>
              <w:t>-</w:t>
            </w:r>
            <w:r w:rsidRPr="007D518C">
              <w:rPr>
                <w:sz w:val="22"/>
                <w:szCs w:val="22"/>
              </w:rPr>
              <w:t xml:space="preserve"> Cục Kiểm tra văn bản</w:t>
            </w:r>
            <w:r w:rsidR="009A6064">
              <w:rPr>
                <w:sz w:val="22"/>
                <w:szCs w:val="22"/>
                <w:lang w:val="en-US"/>
              </w:rPr>
              <w:t xml:space="preserve"> QPPL</w:t>
            </w:r>
            <w:r w:rsidRPr="007D518C">
              <w:rPr>
                <w:sz w:val="22"/>
                <w:szCs w:val="22"/>
              </w:rPr>
              <w:t xml:space="preserve"> - Bộ Tư pháp</w:t>
            </w:r>
            <w:r>
              <w:rPr>
                <w:sz w:val="22"/>
                <w:szCs w:val="22"/>
              </w:rPr>
              <w:t>;</w:t>
            </w:r>
          </w:p>
          <w:p w:rsidR="00D00C69" w:rsidRPr="0023775B" w:rsidRDefault="00D00C69" w:rsidP="004D29F4">
            <w:pPr>
              <w:ind w:left="-57" w:firstLine="711"/>
              <w:rPr>
                <w:sz w:val="22"/>
                <w:lang w:val="en-US"/>
              </w:rPr>
            </w:pPr>
            <w:r>
              <w:rPr>
                <w:sz w:val="22"/>
                <w:szCs w:val="22"/>
              </w:rPr>
              <w:t>- T</w:t>
            </w:r>
            <w:r>
              <w:rPr>
                <w:sz w:val="22"/>
                <w:szCs w:val="22"/>
                <w:lang w:val="en-US"/>
              </w:rPr>
              <w:t>hường trực</w:t>
            </w:r>
            <w:r w:rsidR="009A6064">
              <w:rPr>
                <w:sz w:val="22"/>
                <w:szCs w:val="22"/>
              </w:rPr>
              <w:t xml:space="preserve"> Tỉnh uỷ</w:t>
            </w:r>
            <w:r>
              <w:rPr>
                <w:sz w:val="22"/>
                <w:szCs w:val="22"/>
                <w:lang w:val="en-US"/>
              </w:rPr>
              <w:t>;</w:t>
            </w:r>
          </w:p>
          <w:p w:rsidR="00D00C69" w:rsidRDefault="00D00C69" w:rsidP="004D29F4">
            <w:pPr>
              <w:ind w:left="-57" w:firstLine="711"/>
              <w:rPr>
                <w:sz w:val="22"/>
                <w:lang w:val="en-US"/>
              </w:rPr>
            </w:pPr>
            <w:r w:rsidRPr="007D518C">
              <w:rPr>
                <w:sz w:val="22"/>
                <w:szCs w:val="22"/>
              </w:rPr>
              <w:t>-</w:t>
            </w:r>
            <w:r w:rsidR="009A6064">
              <w:rPr>
                <w:sz w:val="22"/>
                <w:szCs w:val="22"/>
                <w:lang w:val="en-US"/>
              </w:rPr>
              <w:t xml:space="preserve"> Đại biểu Quốc hội tỉnh</w:t>
            </w:r>
            <w:r>
              <w:rPr>
                <w:sz w:val="22"/>
                <w:szCs w:val="22"/>
                <w:lang w:val="en-US"/>
              </w:rPr>
              <w:t>;</w:t>
            </w:r>
            <w:r w:rsidRPr="007D518C">
              <w:rPr>
                <w:sz w:val="22"/>
                <w:szCs w:val="22"/>
              </w:rPr>
              <w:t xml:space="preserve"> </w:t>
            </w:r>
          </w:p>
          <w:p w:rsidR="00D00C69" w:rsidRDefault="00D00C69" w:rsidP="004D29F4">
            <w:pPr>
              <w:ind w:left="-57" w:firstLine="711"/>
              <w:rPr>
                <w:sz w:val="22"/>
                <w:lang w:val="en-US"/>
              </w:rPr>
            </w:pPr>
            <w:r>
              <w:rPr>
                <w:sz w:val="22"/>
                <w:szCs w:val="22"/>
                <w:lang w:val="en-US"/>
              </w:rPr>
              <w:t xml:space="preserve">- Ủy ban MTTQ tỉnh và các đoàn thể cấp tỉnh; </w:t>
            </w:r>
          </w:p>
          <w:p w:rsidR="00D00C69" w:rsidRDefault="00D00C69" w:rsidP="004D29F4">
            <w:pPr>
              <w:ind w:left="-57" w:firstLine="711"/>
              <w:rPr>
                <w:sz w:val="22"/>
                <w:lang w:val="en-US"/>
              </w:rPr>
            </w:pPr>
            <w:r w:rsidRPr="007D518C">
              <w:rPr>
                <w:sz w:val="22"/>
                <w:szCs w:val="22"/>
              </w:rPr>
              <w:t xml:space="preserve">- </w:t>
            </w:r>
            <w:r>
              <w:rPr>
                <w:sz w:val="22"/>
                <w:szCs w:val="22"/>
                <w:lang w:val="en-US"/>
              </w:rPr>
              <w:t xml:space="preserve">Các </w:t>
            </w:r>
            <w:r w:rsidRPr="007D518C">
              <w:rPr>
                <w:sz w:val="22"/>
                <w:szCs w:val="22"/>
              </w:rPr>
              <w:t>V</w:t>
            </w:r>
            <w:r>
              <w:rPr>
                <w:sz w:val="22"/>
                <w:szCs w:val="22"/>
              </w:rPr>
              <w:t>P</w:t>
            </w:r>
            <w:r>
              <w:rPr>
                <w:sz w:val="22"/>
                <w:szCs w:val="22"/>
                <w:lang w:val="en-US"/>
              </w:rPr>
              <w:t>:</w:t>
            </w:r>
            <w:r>
              <w:rPr>
                <w:sz w:val="22"/>
                <w:szCs w:val="22"/>
              </w:rPr>
              <w:t xml:space="preserve"> Tỉnh ủy,</w:t>
            </w:r>
            <w:r w:rsidRPr="007D518C">
              <w:rPr>
                <w:sz w:val="22"/>
                <w:szCs w:val="22"/>
              </w:rPr>
              <w:t xml:space="preserve"> Đoàn </w:t>
            </w:r>
            <w:r>
              <w:rPr>
                <w:sz w:val="22"/>
                <w:szCs w:val="22"/>
              </w:rPr>
              <w:t>ĐBQH</w:t>
            </w:r>
            <w:r>
              <w:rPr>
                <w:sz w:val="22"/>
                <w:szCs w:val="22"/>
                <w:lang w:val="en-US"/>
              </w:rPr>
              <w:t xml:space="preserve">, </w:t>
            </w:r>
            <w:r>
              <w:rPr>
                <w:sz w:val="22"/>
                <w:szCs w:val="22"/>
              </w:rPr>
              <w:t xml:space="preserve">HĐND, </w:t>
            </w:r>
            <w:r>
              <w:rPr>
                <w:sz w:val="22"/>
                <w:szCs w:val="22"/>
                <w:lang w:val="en-US"/>
              </w:rPr>
              <w:t>UBND  tỉnh</w:t>
            </w:r>
            <w:r w:rsidRPr="007D518C">
              <w:rPr>
                <w:sz w:val="22"/>
                <w:szCs w:val="22"/>
              </w:rPr>
              <w:t>;</w:t>
            </w:r>
          </w:p>
          <w:p w:rsidR="00D00C69" w:rsidRDefault="00D00C69" w:rsidP="009A6064">
            <w:pPr>
              <w:ind w:left="654"/>
              <w:rPr>
                <w:sz w:val="22"/>
                <w:lang w:val="en-US"/>
              </w:rPr>
            </w:pPr>
            <w:r>
              <w:rPr>
                <w:sz w:val="22"/>
                <w:szCs w:val="22"/>
                <w:lang w:val="en-US"/>
              </w:rPr>
              <w:t>- Các sở</w:t>
            </w:r>
            <w:r w:rsidR="009A6064">
              <w:rPr>
                <w:sz w:val="22"/>
                <w:szCs w:val="22"/>
                <w:lang w:val="en-US"/>
              </w:rPr>
              <w:t>: Lao động, Thương binh và Xã hội; Tài chính; Y tế; Công an tỉnh</w:t>
            </w:r>
          </w:p>
          <w:p w:rsidR="00D00C69" w:rsidRPr="0023775B" w:rsidRDefault="00D00C69" w:rsidP="009A6064">
            <w:pPr>
              <w:ind w:left="-55" w:firstLine="711"/>
              <w:rPr>
                <w:sz w:val="22"/>
                <w:lang w:val="en-US"/>
              </w:rPr>
            </w:pPr>
            <w:r>
              <w:rPr>
                <w:sz w:val="22"/>
                <w:szCs w:val="22"/>
                <w:lang w:val="en-US"/>
              </w:rPr>
              <w:t xml:space="preserve">- </w:t>
            </w:r>
            <w:r w:rsidRPr="007D518C">
              <w:rPr>
                <w:sz w:val="22"/>
                <w:szCs w:val="22"/>
              </w:rPr>
              <w:t>T</w:t>
            </w:r>
            <w:r>
              <w:rPr>
                <w:sz w:val="22"/>
                <w:szCs w:val="22"/>
                <w:lang w:val="en-US"/>
              </w:rPr>
              <w:t xml:space="preserve">hường trực </w:t>
            </w:r>
            <w:r>
              <w:rPr>
                <w:sz w:val="22"/>
                <w:szCs w:val="22"/>
              </w:rPr>
              <w:t xml:space="preserve">HĐND, UBND các huyện, </w:t>
            </w:r>
            <w:r w:rsidR="009A6064">
              <w:rPr>
                <w:sz w:val="22"/>
                <w:szCs w:val="22"/>
                <w:lang w:val="en-US"/>
              </w:rPr>
              <w:t>thị xã, thành phố</w:t>
            </w:r>
            <w:r>
              <w:rPr>
                <w:sz w:val="22"/>
                <w:szCs w:val="22"/>
                <w:lang w:val="en-US"/>
              </w:rPr>
              <w:t>;</w:t>
            </w:r>
          </w:p>
          <w:p w:rsidR="00D00C69" w:rsidRPr="00082528" w:rsidRDefault="00D00C69" w:rsidP="004D29F4">
            <w:pPr>
              <w:ind w:left="-57" w:firstLine="711"/>
              <w:rPr>
                <w:sz w:val="22"/>
                <w:lang w:val="en-US"/>
              </w:rPr>
            </w:pPr>
            <w:r w:rsidRPr="007D518C">
              <w:rPr>
                <w:sz w:val="22"/>
                <w:szCs w:val="22"/>
              </w:rPr>
              <w:t>- Lưu: VT</w:t>
            </w:r>
            <w:r>
              <w:rPr>
                <w:sz w:val="22"/>
                <w:szCs w:val="22"/>
                <w:lang w:val="en-US"/>
              </w:rPr>
              <w:t>.</w:t>
            </w:r>
          </w:p>
        </w:tc>
        <w:tc>
          <w:tcPr>
            <w:tcW w:w="4536" w:type="dxa"/>
            <w:tcBorders>
              <w:top w:val="nil"/>
              <w:left w:val="nil"/>
              <w:bottom w:val="nil"/>
              <w:right w:val="nil"/>
            </w:tcBorders>
          </w:tcPr>
          <w:p w:rsidR="00D00C69" w:rsidRPr="0023775B" w:rsidRDefault="00D00C69" w:rsidP="00BF3376">
            <w:pPr>
              <w:jc w:val="center"/>
              <w:rPr>
                <w:b/>
                <w:bCs/>
                <w:szCs w:val="28"/>
              </w:rPr>
            </w:pPr>
            <w:r w:rsidRPr="0023775B">
              <w:rPr>
                <w:b/>
                <w:bCs/>
                <w:sz w:val="28"/>
                <w:szCs w:val="28"/>
              </w:rPr>
              <w:t xml:space="preserve">CHỦ TỊCH  </w:t>
            </w:r>
          </w:p>
          <w:p w:rsidR="00D00C69" w:rsidRPr="0023775B" w:rsidRDefault="00D00C69" w:rsidP="00BF3376">
            <w:pPr>
              <w:jc w:val="center"/>
              <w:rPr>
                <w:szCs w:val="28"/>
              </w:rPr>
            </w:pPr>
            <w:r w:rsidRPr="0023775B">
              <w:rPr>
                <w:sz w:val="28"/>
                <w:szCs w:val="28"/>
              </w:rPr>
              <w:tab/>
            </w:r>
            <w:r w:rsidRPr="0023775B">
              <w:rPr>
                <w:sz w:val="28"/>
                <w:szCs w:val="28"/>
              </w:rPr>
              <w:tab/>
              <w:t xml:space="preserve">               </w:t>
            </w:r>
            <w:r w:rsidRPr="0023775B">
              <w:rPr>
                <w:sz w:val="28"/>
                <w:szCs w:val="28"/>
              </w:rPr>
              <w:tab/>
              <w:t xml:space="preserve">                               </w:t>
            </w:r>
          </w:p>
          <w:p w:rsidR="00D00C69" w:rsidRPr="0023775B" w:rsidRDefault="00D00C69" w:rsidP="00BF3376">
            <w:pPr>
              <w:jc w:val="center"/>
              <w:rPr>
                <w:szCs w:val="28"/>
              </w:rPr>
            </w:pPr>
          </w:p>
          <w:p w:rsidR="00D00C69" w:rsidRPr="0023775B" w:rsidRDefault="00D00C69" w:rsidP="00BF3376">
            <w:pPr>
              <w:jc w:val="center"/>
              <w:rPr>
                <w:b/>
                <w:i/>
                <w:szCs w:val="28"/>
              </w:rPr>
            </w:pPr>
            <w:r w:rsidRPr="0023775B">
              <w:rPr>
                <w:b/>
                <w:i/>
                <w:sz w:val="28"/>
                <w:szCs w:val="28"/>
              </w:rPr>
              <w:t>(Đã ký)</w:t>
            </w:r>
          </w:p>
          <w:p w:rsidR="00D00C69" w:rsidRPr="0023775B" w:rsidRDefault="00D00C69" w:rsidP="00BF3376">
            <w:pPr>
              <w:jc w:val="center"/>
              <w:rPr>
                <w:szCs w:val="28"/>
              </w:rPr>
            </w:pPr>
          </w:p>
          <w:p w:rsidR="00D00C69" w:rsidRPr="0023775B" w:rsidRDefault="00D00C69" w:rsidP="00BF3376">
            <w:pPr>
              <w:jc w:val="center"/>
              <w:rPr>
                <w:szCs w:val="28"/>
              </w:rPr>
            </w:pPr>
            <w:r w:rsidRPr="0023775B">
              <w:rPr>
                <w:sz w:val="28"/>
                <w:szCs w:val="28"/>
              </w:rPr>
              <w:t xml:space="preserve"> </w:t>
            </w:r>
          </w:p>
          <w:p w:rsidR="00D00C69" w:rsidRPr="0023775B" w:rsidRDefault="00D00C69" w:rsidP="00BF3376">
            <w:pPr>
              <w:jc w:val="center"/>
              <w:rPr>
                <w:b/>
                <w:bCs/>
                <w:szCs w:val="28"/>
                <w:lang w:val="en-US"/>
              </w:rPr>
            </w:pPr>
            <w:r w:rsidRPr="0023775B">
              <w:rPr>
                <w:b/>
                <w:bCs/>
                <w:sz w:val="28"/>
                <w:szCs w:val="28"/>
                <w:lang w:val="en-US"/>
              </w:rPr>
              <w:t>Trịnh Văn Chiến</w:t>
            </w:r>
          </w:p>
        </w:tc>
      </w:tr>
    </w:tbl>
    <w:p w:rsidR="009D5367" w:rsidRDefault="009D5367" w:rsidP="00BA1CAD"/>
    <w:sectPr w:rsidR="009D5367" w:rsidSect="00442CBF">
      <w:headerReference w:type="default" r:id="rId7"/>
      <w:pgSz w:w="11907" w:h="16840"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36E6" w:rsidRDefault="00A536E6" w:rsidP="00085B1B">
      <w:r>
        <w:separator/>
      </w:r>
    </w:p>
  </w:endnote>
  <w:endnote w:type="continuationSeparator" w:id="1">
    <w:p w:rsidR="00A536E6" w:rsidRDefault="00A536E6" w:rsidP="00085B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36E6" w:rsidRDefault="00A536E6" w:rsidP="00085B1B">
      <w:r>
        <w:separator/>
      </w:r>
    </w:p>
  </w:footnote>
  <w:footnote w:type="continuationSeparator" w:id="1">
    <w:p w:rsidR="00A536E6" w:rsidRDefault="00A536E6" w:rsidP="00085B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0FF" w:rsidRDefault="00085B1B">
    <w:pPr>
      <w:pStyle w:val="Header"/>
      <w:jc w:val="center"/>
    </w:pPr>
    <w:r>
      <w:fldChar w:fldCharType="begin"/>
    </w:r>
    <w:r w:rsidR="00BA1CAD">
      <w:instrText xml:space="preserve"> PAGE   \* MERGEFORMAT </w:instrText>
    </w:r>
    <w:r>
      <w:fldChar w:fldCharType="separate"/>
    </w:r>
    <w:r w:rsidR="00832454">
      <w:rPr>
        <w:noProof/>
      </w:rPr>
      <w:t>1</w:t>
    </w:r>
    <w:r>
      <w:fldChar w:fldCharType="end"/>
    </w:r>
  </w:p>
  <w:p w:rsidR="00F230FF" w:rsidRDefault="00A536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06417"/>
    <w:multiLevelType w:val="multilevel"/>
    <w:tmpl w:val="4378BE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A4F7557"/>
    <w:multiLevelType w:val="multilevel"/>
    <w:tmpl w:val="9B5826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BF87E11"/>
    <w:multiLevelType w:val="multilevel"/>
    <w:tmpl w:val="2BF6EB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C167DE8"/>
    <w:multiLevelType w:val="multilevel"/>
    <w:tmpl w:val="AC5842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97E52E1"/>
    <w:multiLevelType w:val="multilevel"/>
    <w:tmpl w:val="8BE203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20"/>
  <w:characterSpacingControl w:val="doNotCompress"/>
  <w:footnotePr>
    <w:footnote w:id="0"/>
    <w:footnote w:id="1"/>
  </w:footnotePr>
  <w:endnotePr>
    <w:endnote w:id="0"/>
    <w:endnote w:id="1"/>
  </w:endnotePr>
  <w:compat/>
  <w:rsids>
    <w:rsidRoot w:val="00D00C69"/>
    <w:rsid w:val="00074E30"/>
    <w:rsid w:val="00085B1B"/>
    <w:rsid w:val="00097DD2"/>
    <w:rsid w:val="00203AC4"/>
    <w:rsid w:val="004D3445"/>
    <w:rsid w:val="006129E4"/>
    <w:rsid w:val="00832454"/>
    <w:rsid w:val="008C33E0"/>
    <w:rsid w:val="00957EF2"/>
    <w:rsid w:val="009A4337"/>
    <w:rsid w:val="009A6064"/>
    <w:rsid w:val="009D5367"/>
    <w:rsid w:val="00A536E6"/>
    <w:rsid w:val="00BA1CAD"/>
    <w:rsid w:val="00BD500F"/>
    <w:rsid w:val="00BF3376"/>
    <w:rsid w:val="00C60559"/>
    <w:rsid w:val="00D00C69"/>
    <w:rsid w:val="00FC02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C69"/>
    <w:pPr>
      <w:widowControl w:val="0"/>
      <w:spacing w:after="0" w:line="240" w:lineRule="auto"/>
    </w:pPr>
    <w:rPr>
      <w:rFonts w:eastAsia="Times New Roman" w:cs="Times New Roman"/>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1"/>
    <w:rsid w:val="00D00C69"/>
    <w:rPr>
      <w:b/>
      <w:bCs/>
      <w:sz w:val="26"/>
      <w:szCs w:val="26"/>
      <w:shd w:val="clear" w:color="auto" w:fill="FFFFFF"/>
    </w:rPr>
  </w:style>
  <w:style w:type="character" w:customStyle="1" w:styleId="Bodytext3">
    <w:name w:val="Body text (3)_"/>
    <w:basedOn w:val="DefaultParagraphFont"/>
    <w:link w:val="Bodytext30"/>
    <w:rsid w:val="00D00C69"/>
    <w:rPr>
      <w:i/>
      <w:iCs/>
      <w:szCs w:val="28"/>
      <w:shd w:val="clear" w:color="auto" w:fill="FFFFFF"/>
    </w:rPr>
  </w:style>
  <w:style w:type="character" w:customStyle="1" w:styleId="Bodytext4">
    <w:name w:val="Body text (4)_"/>
    <w:basedOn w:val="DefaultParagraphFont"/>
    <w:link w:val="Bodytext40"/>
    <w:rsid w:val="00D00C69"/>
    <w:rPr>
      <w:b/>
      <w:bCs/>
      <w:sz w:val="26"/>
      <w:szCs w:val="26"/>
      <w:shd w:val="clear" w:color="auto" w:fill="FFFFFF"/>
    </w:rPr>
  </w:style>
  <w:style w:type="character" w:customStyle="1" w:styleId="Bodytext2">
    <w:name w:val="Body text (2)_"/>
    <w:basedOn w:val="DefaultParagraphFont"/>
    <w:link w:val="Bodytext20"/>
    <w:rsid w:val="00D00C69"/>
    <w:rPr>
      <w:sz w:val="26"/>
      <w:szCs w:val="26"/>
      <w:shd w:val="clear" w:color="auto" w:fill="FFFFFF"/>
    </w:rPr>
  </w:style>
  <w:style w:type="character" w:customStyle="1" w:styleId="Bodytext2Bold">
    <w:name w:val="Body text (2) + Bold"/>
    <w:basedOn w:val="Bodytext2"/>
    <w:uiPriority w:val="99"/>
    <w:rsid w:val="00D00C69"/>
    <w:rPr>
      <w:b/>
      <w:bCs/>
    </w:rPr>
  </w:style>
  <w:style w:type="paragraph" w:customStyle="1" w:styleId="Bodytext40">
    <w:name w:val="Body text (4)"/>
    <w:basedOn w:val="Normal"/>
    <w:link w:val="Bodytext4"/>
    <w:rsid w:val="00D00C69"/>
    <w:pPr>
      <w:shd w:val="clear" w:color="auto" w:fill="FFFFFF"/>
      <w:spacing w:line="307" w:lineRule="exact"/>
      <w:jc w:val="center"/>
    </w:pPr>
    <w:rPr>
      <w:rFonts w:eastAsiaTheme="minorHAnsi" w:cstheme="minorBidi"/>
      <w:b/>
      <w:bCs/>
      <w:color w:val="auto"/>
      <w:sz w:val="26"/>
      <w:szCs w:val="26"/>
      <w:lang w:val="en-US" w:eastAsia="en-US"/>
    </w:rPr>
  </w:style>
  <w:style w:type="paragraph" w:customStyle="1" w:styleId="Bodytext20">
    <w:name w:val="Body text (2)"/>
    <w:basedOn w:val="Normal"/>
    <w:link w:val="Bodytext2"/>
    <w:rsid w:val="00D00C69"/>
    <w:pPr>
      <w:shd w:val="clear" w:color="auto" w:fill="FFFFFF"/>
      <w:spacing w:before="380" w:after="140" w:line="341" w:lineRule="exact"/>
      <w:jc w:val="both"/>
    </w:pPr>
    <w:rPr>
      <w:rFonts w:eastAsiaTheme="minorHAnsi" w:cstheme="minorBidi"/>
      <w:color w:val="auto"/>
      <w:sz w:val="26"/>
      <w:szCs w:val="26"/>
      <w:lang w:val="en-US" w:eastAsia="en-US"/>
    </w:rPr>
  </w:style>
  <w:style w:type="paragraph" w:customStyle="1" w:styleId="Heading11">
    <w:name w:val="Heading #11"/>
    <w:basedOn w:val="Normal"/>
    <w:link w:val="Heading1"/>
    <w:uiPriority w:val="99"/>
    <w:rsid w:val="00D00C69"/>
    <w:pPr>
      <w:shd w:val="clear" w:color="auto" w:fill="FFFFFF"/>
      <w:spacing w:after="220" w:line="322" w:lineRule="exact"/>
      <w:jc w:val="center"/>
      <w:outlineLvl w:val="0"/>
    </w:pPr>
    <w:rPr>
      <w:rFonts w:eastAsiaTheme="minorHAnsi" w:cstheme="minorBidi"/>
      <w:b/>
      <w:bCs/>
      <w:color w:val="auto"/>
      <w:sz w:val="26"/>
      <w:szCs w:val="26"/>
      <w:lang w:val="en-US" w:eastAsia="en-US"/>
    </w:rPr>
  </w:style>
  <w:style w:type="paragraph" w:customStyle="1" w:styleId="Bodytext30">
    <w:name w:val="Body text (3)"/>
    <w:basedOn w:val="Normal"/>
    <w:link w:val="Bodytext3"/>
    <w:rsid w:val="00D00C69"/>
    <w:pPr>
      <w:shd w:val="clear" w:color="auto" w:fill="FFFFFF"/>
      <w:spacing w:before="220" w:after="660" w:line="310" w:lineRule="exact"/>
      <w:jc w:val="center"/>
    </w:pPr>
    <w:rPr>
      <w:rFonts w:eastAsiaTheme="minorHAnsi" w:cstheme="minorBidi"/>
      <w:i/>
      <w:iCs/>
      <w:color w:val="auto"/>
      <w:sz w:val="28"/>
      <w:szCs w:val="28"/>
      <w:lang w:val="en-US" w:eastAsia="en-US"/>
    </w:rPr>
  </w:style>
  <w:style w:type="paragraph" w:styleId="Header">
    <w:name w:val="header"/>
    <w:basedOn w:val="Normal"/>
    <w:link w:val="HeaderChar"/>
    <w:uiPriority w:val="99"/>
    <w:unhideWhenUsed/>
    <w:rsid w:val="00D00C69"/>
    <w:pPr>
      <w:tabs>
        <w:tab w:val="center" w:pos="4680"/>
        <w:tab w:val="right" w:pos="9360"/>
      </w:tabs>
    </w:pPr>
  </w:style>
  <w:style w:type="character" w:customStyle="1" w:styleId="HeaderChar">
    <w:name w:val="Header Char"/>
    <w:basedOn w:val="DefaultParagraphFont"/>
    <w:link w:val="Header"/>
    <w:uiPriority w:val="99"/>
    <w:rsid w:val="00D00C69"/>
    <w:rPr>
      <w:rFonts w:eastAsia="Times New Roman" w:cs="Times New Roman"/>
      <w:color w:val="000000"/>
      <w:sz w:val="24"/>
      <w:szCs w:val="24"/>
      <w:lang w:val="vi-VN" w:eastAsia="vi-VN"/>
    </w:rPr>
  </w:style>
  <w:style w:type="character" w:customStyle="1" w:styleId="Bodytext414pt">
    <w:name w:val="Body text (4) + 14 pt"/>
    <w:basedOn w:val="Bodytext4"/>
    <w:uiPriority w:val="99"/>
    <w:rsid w:val="00D00C69"/>
    <w:rPr>
      <w:b/>
      <w:bCs/>
      <w:sz w:val="28"/>
      <w:szCs w:val="28"/>
      <w:u w:val="none"/>
    </w:rPr>
  </w:style>
  <w:style w:type="character" w:customStyle="1" w:styleId="Bodytext4NotBold">
    <w:name w:val="Body text (4) + Not Bold"/>
    <w:basedOn w:val="Bodytext4"/>
    <w:uiPriority w:val="99"/>
    <w:rsid w:val="00D00C69"/>
    <w:rPr>
      <w:u w:val="none"/>
    </w:rPr>
  </w:style>
  <w:style w:type="paragraph" w:customStyle="1" w:styleId="Heading10">
    <w:name w:val="Heading #1"/>
    <w:basedOn w:val="Normal"/>
    <w:rsid w:val="00D00C69"/>
    <w:pPr>
      <w:shd w:val="clear" w:color="auto" w:fill="FFFFFF"/>
      <w:spacing w:after="220" w:line="317" w:lineRule="exact"/>
      <w:jc w:val="center"/>
      <w:outlineLvl w:val="0"/>
    </w:pPr>
    <w:rPr>
      <w:b/>
      <w:bCs/>
      <w:color w:val="auto"/>
      <w:sz w:val="26"/>
      <w:szCs w:val="2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3436B6-2DF9-4B7F-A825-2C64339B197E}"/>
</file>

<file path=customXml/itemProps2.xml><?xml version="1.0" encoding="utf-8"?>
<ds:datastoreItem xmlns:ds="http://schemas.openxmlformats.org/officeDocument/2006/customXml" ds:itemID="{99F2588F-87B9-42E9-9E75-9FC4F642F942}"/>
</file>

<file path=customXml/itemProps3.xml><?xml version="1.0" encoding="utf-8"?>
<ds:datastoreItem xmlns:ds="http://schemas.openxmlformats.org/officeDocument/2006/customXml" ds:itemID="{3CD2C418-F38D-4B43-A767-C78EE6735A15}"/>
</file>

<file path=docProps/app.xml><?xml version="1.0" encoding="utf-8"?>
<Properties xmlns="http://schemas.openxmlformats.org/officeDocument/2006/extended-properties" xmlns:vt="http://schemas.openxmlformats.org/officeDocument/2006/docPropsVTypes">
  <Template>Normal</Template>
  <TotalTime>11</TotalTime>
  <Pages>3</Pages>
  <Words>1049</Words>
  <Characters>5980</Characters>
  <Application>Microsoft Office Word</Application>
  <DocSecurity>0</DocSecurity>
  <Lines>49</Lines>
  <Paragraphs>14</Paragraphs>
  <ScaleCrop>false</ScaleCrop>
  <Company>MADE IN VIET NAM</Company>
  <LinksUpToDate>false</LinksUpToDate>
  <CharactersWithSpaces>7015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14</cp:revision>
  <dcterms:created xsi:type="dcterms:W3CDTF">2020-11-20T02:40:00Z</dcterms:created>
  <dcterms:modified xsi:type="dcterms:W3CDTF">2020-11-20T07:27:00Z</dcterms:modified>
</cp:coreProperties>
</file>