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99"/>
        <w:tblW w:w="5200" w:type="pct"/>
        <w:tblCellMar>
          <w:left w:w="0" w:type="dxa"/>
          <w:right w:w="0" w:type="dxa"/>
        </w:tblCellMar>
        <w:tblLook w:val="04A0" w:firstRow="1" w:lastRow="0" w:firstColumn="1" w:lastColumn="0" w:noHBand="0" w:noVBand="1"/>
      </w:tblPr>
      <w:tblGrid>
        <w:gridCol w:w="3673"/>
        <w:gridCol w:w="6061"/>
      </w:tblGrid>
      <w:tr w:rsidR="000A460D" w:rsidRPr="000A460D" w:rsidTr="000A460D">
        <w:trPr>
          <w:trHeight w:val="2867"/>
        </w:trPr>
        <w:tc>
          <w:tcPr>
            <w:tcW w:w="3673" w:type="dxa"/>
            <w:tcMar>
              <w:top w:w="0" w:type="dxa"/>
              <w:left w:w="108" w:type="dxa"/>
              <w:bottom w:w="0" w:type="dxa"/>
              <w:right w:w="108" w:type="dxa"/>
            </w:tcMar>
            <w:hideMark/>
          </w:tcPr>
          <w:p w:rsidR="000A460D" w:rsidRPr="000A460D" w:rsidRDefault="000A460D" w:rsidP="000A460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lang w:val="vi-VN"/>
              </w:rPr>
              <w:t>B</w:t>
            </w:r>
            <w:r w:rsidRPr="000A460D">
              <w:rPr>
                <w:rFonts w:ascii="Times New Roman" w:eastAsia="Times New Roman" w:hAnsi="Times New Roman" w:cs="Times New Roman"/>
                <w:b/>
                <w:bCs/>
                <w:color w:val="222222"/>
                <w:sz w:val="28"/>
                <w:szCs w:val="28"/>
              </w:rPr>
              <w:t>Ộ</w:t>
            </w:r>
            <w:r w:rsidRPr="000A460D">
              <w:rPr>
                <w:rFonts w:ascii="Times New Roman" w:eastAsia="Times New Roman" w:hAnsi="Times New Roman" w:cs="Times New Roman"/>
                <w:b/>
                <w:bCs/>
                <w:color w:val="222222"/>
                <w:sz w:val="28"/>
                <w:szCs w:val="28"/>
                <w:lang w:val="vi-VN"/>
              </w:rPr>
              <w:t> CÔNG THƯƠNG</w:t>
            </w:r>
          </w:p>
          <w:p w:rsidR="000A460D" w:rsidRPr="000A460D" w:rsidRDefault="000A460D" w:rsidP="000A460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w:t>
            </w:r>
          </w:p>
          <w:p w:rsidR="000A460D" w:rsidRPr="000A460D" w:rsidRDefault="000A460D" w:rsidP="000A460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lang w:val="vi-VN"/>
              </w:rPr>
              <w:t>Số: 41/2019/TT-BCT</w:t>
            </w:r>
          </w:p>
        </w:tc>
        <w:tc>
          <w:tcPr>
            <w:tcW w:w="6061" w:type="dxa"/>
            <w:tcMar>
              <w:top w:w="0" w:type="dxa"/>
              <w:left w:w="108" w:type="dxa"/>
              <w:bottom w:w="0" w:type="dxa"/>
              <w:right w:w="108" w:type="dxa"/>
            </w:tcMar>
            <w:hideMark/>
          </w:tcPr>
          <w:p w:rsidR="000A460D" w:rsidRPr="000A460D" w:rsidRDefault="000A460D" w:rsidP="000A460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lang w:val="vi-VN"/>
              </w:rPr>
              <w:t>CỘNG HÒA XÃ HỘI CHỦ NGHĨA VIỆT NAM</w:t>
            </w:r>
          </w:p>
          <w:p w:rsidR="000A460D" w:rsidRDefault="000A460D" w:rsidP="000A460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lang w:val="vi-VN"/>
              </w:rPr>
              <w:t>Độc lập - Tự do - Hạnh phúc</w:t>
            </w:r>
          </w:p>
          <w:p w:rsidR="000A460D" w:rsidRPr="000A460D" w:rsidRDefault="000A460D" w:rsidP="000A460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w:t>
            </w:r>
          </w:p>
          <w:p w:rsidR="000A460D" w:rsidRPr="000A460D" w:rsidRDefault="000A460D" w:rsidP="000A460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i/>
                <w:iCs/>
                <w:color w:val="222222"/>
                <w:sz w:val="28"/>
                <w:szCs w:val="28"/>
                <w:lang w:val="vi-VN"/>
              </w:rPr>
              <w:t>Hà Nội, ngày 16 tháng 12 năm 2019</w:t>
            </w:r>
          </w:p>
        </w:tc>
      </w:tr>
    </w:tbl>
    <w:p w:rsidR="000A460D" w:rsidRPr="000A460D" w:rsidRDefault="000A460D" w:rsidP="000A460D">
      <w:pPr>
        <w:rPr>
          <w:rFonts w:ascii="Times New Roman" w:hAnsi="Times New Roman" w:cs="Times New Roman"/>
          <w:sz w:val="28"/>
          <w:szCs w:val="28"/>
        </w:rPr>
      </w:pPr>
    </w:p>
    <w:p w:rsidR="000A460D" w:rsidRPr="000A460D" w:rsidRDefault="000A460D" w:rsidP="000A460D">
      <w:pPr>
        <w:spacing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lang w:val="vi-VN"/>
        </w:rPr>
        <w:t>THÔNG T</w:t>
      </w:r>
      <w:r w:rsidRPr="000A460D">
        <w:rPr>
          <w:rFonts w:ascii="Times New Roman" w:eastAsia="Times New Roman" w:hAnsi="Times New Roman" w:cs="Times New Roman"/>
          <w:b/>
          <w:bCs/>
          <w:color w:val="222222"/>
          <w:sz w:val="28"/>
          <w:szCs w:val="28"/>
        </w:rPr>
        <w:t>Ư</w:t>
      </w:r>
    </w:p>
    <w:p w:rsidR="000A460D" w:rsidRDefault="000A460D" w:rsidP="000A460D">
      <w:pPr>
        <w:spacing w:before="75" w:after="0" w:line="240" w:lineRule="auto"/>
        <w:jc w:val="center"/>
        <w:rPr>
          <w:rFonts w:ascii="Times New Roman" w:eastAsia="Times New Roman" w:hAnsi="Times New Roman" w:cs="Times New Roman"/>
          <w:b/>
          <w:bCs/>
          <w:color w:val="222222"/>
          <w:sz w:val="28"/>
          <w:szCs w:val="28"/>
          <w:lang w:val="vi-VN"/>
        </w:rPr>
      </w:pPr>
      <w:r w:rsidRPr="000A460D">
        <w:rPr>
          <w:rFonts w:ascii="Times New Roman" w:eastAsia="Times New Roman" w:hAnsi="Times New Roman" w:cs="Times New Roman"/>
          <w:b/>
          <w:bCs/>
          <w:color w:val="222222"/>
          <w:sz w:val="28"/>
          <w:szCs w:val="28"/>
          <w:lang w:val="vi-VN"/>
        </w:rPr>
        <w:t>B</w:t>
      </w:r>
      <w:r w:rsidRPr="000A460D">
        <w:rPr>
          <w:rFonts w:ascii="Times New Roman" w:eastAsia="Times New Roman" w:hAnsi="Times New Roman" w:cs="Times New Roman"/>
          <w:b/>
          <w:bCs/>
          <w:color w:val="222222"/>
          <w:sz w:val="28"/>
          <w:szCs w:val="28"/>
        </w:rPr>
        <w:t>ổ</w:t>
      </w:r>
      <w:r w:rsidRPr="000A460D">
        <w:rPr>
          <w:rFonts w:ascii="Times New Roman" w:eastAsia="Times New Roman" w:hAnsi="Times New Roman" w:cs="Times New Roman"/>
          <w:b/>
          <w:bCs/>
          <w:color w:val="222222"/>
          <w:sz w:val="28"/>
          <w:szCs w:val="28"/>
          <w:lang w:val="vi-VN"/>
        </w:rPr>
        <w:t> sung Danh mục chi tiết theo mã </w:t>
      </w:r>
      <w:r w:rsidRPr="000A460D">
        <w:rPr>
          <w:rFonts w:ascii="Times New Roman" w:eastAsia="Times New Roman" w:hAnsi="Times New Roman" w:cs="Times New Roman"/>
          <w:b/>
          <w:bCs/>
          <w:color w:val="222222"/>
          <w:sz w:val="28"/>
          <w:szCs w:val="28"/>
        </w:rPr>
        <w:t>số </w:t>
      </w:r>
      <w:r w:rsidRPr="000A460D">
        <w:rPr>
          <w:rFonts w:ascii="Times New Roman" w:eastAsia="Times New Roman" w:hAnsi="Times New Roman" w:cs="Times New Roman"/>
          <w:b/>
          <w:bCs/>
          <w:color w:val="222222"/>
          <w:sz w:val="28"/>
          <w:szCs w:val="28"/>
          <w:lang w:val="vi-VN"/>
        </w:rPr>
        <w:t>HS của hàng hóa xuất khẩu, nhập</w:t>
      </w:r>
      <w:r w:rsidRPr="000A460D">
        <w:rPr>
          <w:rFonts w:ascii="Times New Roman" w:eastAsia="Times New Roman" w:hAnsi="Times New Roman" w:cs="Times New Roman"/>
          <w:b/>
          <w:bCs/>
          <w:color w:val="222222"/>
          <w:sz w:val="28"/>
          <w:szCs w:val="28"/>
          <w:lang w:val="vi-VN"/>
        </w:rPr>
        <w:br/>
        <w:t>khẩu quy định tại một số Thông tư của Bộ Công Thương</w:t>
      </w:r>
    </w:p>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p>
    <w:p w:rsidR="000A460D" w:rsidRPr="000A460D" w:rsidRDefault="000A460D" w:rsidP="000A460D">
      <w:pPr>
        <w:spacing w:before="75" w:after="120" w:line="240" w:lineRule="auto"/>
        <w:ind w:firstLine="720"/>
        <w:jc w:val="both"/>
        <w:rPr>
          <w:rFonts w:ascii="Times New Roman" w:eastAsia="Times New Roman" w:hAnsi="Times New Roman" w:cs="Times New Roman"/>
          <w:color w:val="222222"/>
          <w:sz w:val="28"/>
          <w:szCs w:val="28"/>
        </w:rPr>
      </w:pPr>
      <w:r w:rsidRPr="000A460D">
        <w:rPr>
          <w:rFonts w:ascii="Times New Roman" w:eastAsia="Times New Roman" w:hAnsi="Times New Roman" w:cs="Times New Roman"/>
          <w:i/>
          <w:iCs/>
          <w:color w:val="222222"/>
          <w:sz w:val="28"/>
          <w:szCs w:val="28"/>
          <w:lang w:val="vi-VN"/>
        </w:rPr>
        <w:t>Căn cứ Luật Quản lý ngoại thương ngày 12 tháng 6 năm 2017;</w:t>
      </w:r>
    </w:p>
    <w:p w:rsidR="000A460D" w:rsidRPr="000A460D" w:rsidRDefault="000A460D" w:rsidP="000A460D">
      <w:pPr>
        <w:spacing w:before="75" w:after="120" w:line="240" w:lineRule="auto"/>
        <w:ind w:firstLine="720"/>
        <w:jc w:val="both"/>
        <w:rPr>
          <w:rFonts w:ascii="Times New Roman" w:eastAsia="Times New Roman" w:hAnsi="Times New Roman" w:cs="Times New Roman"/>
          <w:color w:val="222222"/>
          <w:sz w:val="28"/>
          <w:szCs w:val="28"/>
        </w:rPr>
      </w:pPr>
      <w:r w:rsidRPr="000A460D">
        <w:rPr>
          <w:rFonts w:ascii="Times New Roman" w:eastAsia="Times New Roman" w:hAnsi="Times New Roman" w:cs="Times New Roman"/>
          <w:i/>
          <w:iCs/>
          <w:color w:val="222222"/>
          <w:sz w:val="28"/>
          <w:szCs w:val="28"/>
          <w:lang w:val="vi-VN"/>
        </w:rPr>
        <w:t>Căn cứ Nghị định số 98/2017/NĐ-CP ngày 18 tháng 8 năm 2017 của Chính phủ quy định chức năng, nhiệm vụ, quyền hạn và cơ cấu tổ chức của Bộ Công Thương;</w:t>
      </w:r>
    </w:p>
    <w:p w:rsidR="000A460D" w:rsidRPr="000A460D" w:rsidRDefault="000A460D" w:rsidP="000A460D">
      <w:pPr>
        <w:spacing w:before="75" w:after="120" w:line="240" w:lineRule="auto"/>
        <w:ind w:firstLine="720"/>
        <w:jc w:val="both"/>
        <w:rPr>
          <w:rFonts w:ascii="Times New Roman" w:eastAsia="Times New Roman" w:hAnsi="Times New Roman" w:cs="Times New Roman"/>
          <w:color w:val="222222"/>
          <w:sz w:val="28"/>
          <w:szCs w:val="28"/>
        </w:rPr>
      </w:pPr>
      <w:r w:rsidRPr="000A460D">
        <w:rPr>
          <w:rFonts w:ascii="Times New Roman" w:eastAsia="Times New Roman" w:hAnsi="Times New Roman" w:cs="Times New Roman"/>
          <w:i/>
          <w:iCs/>
          <w:color w:val="222222"/>
          <w:sz w:val="28"/>
          <w:szCs w:val="28"/>
          <w:lang w:val="vi-VN"/>
        </w:rPr>
        <w:t>Căn cứ Nghị định số 69/2018/NĐ-CP ngày 15 tháng 5 năm 2018 của Chính phủ quy định chi tiết một số điều của Luật Quản lý ngoại thương;</w:t>
      </w:r>
    </w:p>
    <w:p w:rsidR="000A460D" w:rsidRPr="000A460D" w:rsidRDefault="000A460D" w:rsidP="000A460D">
      <w:pPr>
        <w:spacing w:before="75" w:after="120" w:line="240" w:lineRule="auto"/>
        <w:ind w:firstLine="720"/>
        <w:jc w:val="both"/>
        <w:rPr>
          <w:rFonts w:ascii="Times New Roman" w:eastAsia="Times New Roman" w:hAnsi="Times New Roman" w:cs="Times New Roman"/>
          <w:color w:val="222222"/>
          <w:sz w:val="28"/>
          <w:szCs w:val="28"/>
        </w:rPr>
      </w:pPr>
      <w:r w:rsidRPr="000A460D">
        <w:rPr>
          <w:rFonts w:ascii="Times New Roman" w:eastAsia="Times New Roman" w:hAnsi="Times New Roman" w:cs="Times New Roman"/>
          <w:i/>
          <w:iCs/>
          <w:color w:val="222222"/>
          <w:sz w:val="28"/>
          <w:szCs w:val="28"/>
          <w:lang w:val="vi-VN"/>
        </w:rPr>
        <w:t>Thực hiện Quyết định số 1254/QĐ-TTg ngày 26 tháng 9 năm 2018 của Thủ tướng Chính phủ về việc phê duyệt Kế hoạch hành động thúc đẩy Cơ chế một cửa quốc gia, Cơ chế một cửa </w:t>
      </w:r>
      <w:r w:rsidRPr="000A460D">
        <w:rPr>
          <w:rFonts w:ascii="Times New Roman" w:eastAsia="Times New Roman" w:hAnsi="Times New Roman" w:cs="Times New Roman"/>
          <w:i/>
          <w:iCs/>
          <w:color w:val="222222"/>
          <w:sz w:val="28"/>
          <w:szCs w:val="28"/>
        </w:rPr>
        <w:t>ASEAN, </w:t>
      </w:r>
      <w:r w:rsidRPr="000A460D">
        <w:rPr>
          <w:rFonts w:ascii="Times New Roman" w:eastAsia="Times New Roman" w:hAnsi="Times New Roman" w:cs="Times New Roman"/>
          <w:i/>
          <w:iCs/>
          <w:color w:val="222222"/>
          <w:sz w:val="28"/>
          <w:szCs w:val="28"/>
          <w:lang w:val="vi-VN"/>
        </w:rPr>
        <w:t>cải cách công tác kiểm tra chuyên ngành đối với hàng hóa xuất khẩu, nhập khẩu và tạo thuận lợi thương mại giai đoạn 2018-2020;</w:t>
      </w:r>
    </w:p>
    <w:p w:rsidR="000A460D" w:rsidRPr="000A460D" w:rsidRDefault="000A460D" w:rsidP="000A460D">
      <w:pPr>
        <w:spacing w:before="75" w:after="120" w:line="240" w:lineRule="auto"/>
        <w:ind w:firstLine="720"/>
        <w:jc w:val="both"/>
        <w:rPr>
          <w:rFonts w:ascii="Times New Roman" w:eastAsia="Times New Roman" w:hAnsi="Times New Roman" w:cs="Times New Roman"/>
          <w:color w:val="222222"/>
          <w:sz w:val="28"/>
          <w:szCs w:val="28"/>
        </w:rPr>
      </w:pPr>
      <w:r w:rsidRPr="000A460D">
        <w:rPr>
          <w:rFonts w:ascii="Times New Roman" w:eastAsia="Times New Roman" w:hAnsi="Times New Roman" w:cs="Times New Roman"/>
          <w:i/>
          <w:iCs/>
          <w:color w:val="222222"/>
          <w:sz w:val="28"/>
          <w:szCs w:val="28"/>
          <w:lang w:val="vi-VN"/>
        </w:rPr>
        <w:t>Theo đề nghị của Cục trư</w:t>
      </w:r>
      <w:r w:rsidRPr="000A460D">
        <w:rPr>
          <w:rFonts w:ascii="Times New Roman" w:eastAsia="Times New Roman" w:hAnsi="Times New Roman" w:cs="Times New Roman"/>
          <w:i/>
          <w:iCs/>
          <w:color w:val="222222"/>
          <w:sz w:val="28"/>
          <w:szCs w:val="28"/>
        </w:rPr>
        <w:t>ở</w:t>
      </w:r>
      <w:r w:rsidRPr="000A460D">
        <w:rPr>
          <w:rFonts w:ascii="Times New Roman" w:eastAsia="Times New Roman" w:hAnsi="Times New Roman" w:cs="Times New Roman"/>
          <w:i/>
          <w:iCs/>
          <w:color w:val="222222"/>
          <w:sz w:val="28"/>
          <w:szCs w:val="28"/>
          <w:lang w:val="vi-VN"/>
        </w:rPr>
        <w:t>ng Cục Xuất nhập khẩu,</w:t>
      </w:r>
    </w:p>
    <w:p w:rsidR="000A460D" w:rsidRPr="000A460D" w:rsidRDefault="000A460D" w:rsidP="000A460D">
      <w:pPr>
        <w:spacing w:before="75" w:after="120" w:line="240" w:lineRule="auto"/>
        <w:ind w:firstLine="720"/>
        <w:jc w:val="both"/>
        <w:rPr>
          <w:rFonts w:ascii="Times New Roman" w:eastAsia="Times New Roman" w:hAnsi="Times New Roman" w:cs="Times New Roman"/>
          <w:color w:val="222222"/>
          <w:sz w:val="28"/>
          <w:szCs w:val="28"/>
        </w:rPr>
      </w:pPr>
      <w:r w:rsidRPr="000A460D">
        <w:rPr>
          <w:rFonts w:ascii="Times New Roman" w:eastAsia="Times New Roman" w:hAnsi="Times New Roman" w:cs="Times New Roman"/>
          <w:i/>
          <w:iCs/>
          <w:color w:val="222222"/>
          <w:sz w:val="28"/>
          <w:szCs w:val="28"/>
          <w:lang w:val="vi-VN"/>
        </w:rPr>
        <w:t>Bộ trưởng Bộ Công Thương ban hành Thông tư bổ sung Danh mục chi tiết theo mã số HS của hàng hóa xuất khẩu, nhập khẩu quy định tại một số Thông tư của Bộ Công Thương, cụ thể như sau</w:t>
      </w:r>
      <w:r w:rsidRPr="000A460D">
        <w:rPr>
          <w:rFonts w:ascii="Times New Roman" w:eastAsia="Times New Roman" w:hAnsi="Times New Roman" w:cs="Times New Roman"/>
          <w:i/>
          <w:iCs/>
          <w:color w:val="222222"/>
          <w:sz w:val="28"/>
          <w:szCs w:val="28"/>
        </w:rPr>
        <w:t>:</w:t>
      </w:r>
    </w:p>
    <w:p w:rsidR="000A460D" w:rsidRPr="000A460D" w:rsidRDefault="000A460D" w:rsidP="00F72E50">
      <w:pPr>
        <w:spacing w:after="0" w:line="240" w:lineRule="auto"/>
        <w:ind w:firstLine="720"/>
        <w:jc w:val="both"/>
        <w:rPr>
          <w:rFonts w:ascii="Times New Roman" w:eastAsia="Times New Roman" w:hAnsi="Times New Roman" w:cs="Times New Roman"/>
          <w:color w:val="333333"/>
          <w:sz w:val="28"/>
          <w:szCs w:val="28"/>
        </w:rPr>
      </w:pPr>
      <w:r w:rsidRPr="000A460D">
        <w:rPr>
          <w:rFonts w:ascii="Times New Roman" w:eastAsia="Times New Roman" w:hAnsi="Times New Roman" w:cs="Times New Roman"/>
          <w:b/>
          <w:bCs/>
          <w:color w:val="333333"/>
          <w:sz w:val="28"/>
          <w:szCs w:val="28"/>
        </w:rPr>
        <w:t>Điều 1. Thông tư số 30/2018/TT-BCT ngày 01 tháng 10 năm 2018 của Bộ trưởng Bộ Công Thương quy định chi tiết một số điều của Nghị định số 107/2018/NĐ-CP ngày 15 tháng 8 năm 2018 của Chính phủ về kinh doanh xuất khẩu gạo (Thông tư số 30/2018/TT-BCT)</w:t>
      </w:r>
      <w:r w:rsidRPr="000A460D">
        <w:rPr>
          <w:rFonts w:ascii="Times New Roman" w:eastAsia="Times New Roman" w:hAnsi="Times New Roman" w:cs="Times New Roman"/>
          <w:color w:val="333333"/>
          <w:sz w:val="28"/>
          <w:szCs w:val="28"/>
        </w:rPr>
        <w:br/>
      </w:r>
      <w:r w:rsidR="00F72E50">
        <w:rPr>
          <w:rFonts w:ascii="Times New Roman" w:eastAsia="Times New Roman" w:hAnsi="Times New Roman" w:cs="Times New Roman"/>
          <w:color w:val="333333"/>
          <w:sz w:val="28"/>
          <w:szCs w:val="28"/>
        </w:rPr>
        <w:t xml:space="preserve">           </w:t>
      </w:r>
      <w:r w:rsidRPr="000A460D">
        <w:rPr>
          <w:rFonts w:ascii="Times New Roman" w:eastAsia="Times New Roman" w:hAnsi="Times New Roman" w:cs="Times New Roman"/>
          <w:color w:val="333333"/>
          <w:sz w:val="28"/>
          <w:szCs w:val="28"/>
        </w:rPr>
        <w:t>Ban hành kèm theo Thông tư này Phụ lục I - Danh mục chi tiết theo mã HS đối với thóc, gạo xuất khẩu quy định tại Thông tư số 30/2018/TT-BCT.</w:t>
      </w:r>
    </w:p>
    <w:p w:rsidR="000A460D" w:rsidRPr="000A460D" w:rsidRDefault="000A460D" w:rsidP="00F72E50">
      <w:pPr>
        <w:spacing w:after="0" w:line="240" w:lineRule="auto"/>
        <w:ind w:firstLine="720"/>
        <w:jc w:val="both"/>
        <w:rPr>
          <w:rFonts w:ascii="Times New Roman" w:eastAsia="Times New Roman" w:hAnsi="Times New Roman" w:cs="Times New Roman"/>
          <w:color w:val="333333"/>
          <w:sz w:val="28"/>
          <w:szCs w:val="28"/>
        </w:rPr>
      </w:pPr>
      <w:r w:rsidRPr="000A460D">
        <w:rPr>
          <w:rFonts w:ascii="Times New Roman" w:eastAsia="Times New Roman" w:hAnsi="Times New Roman" w:cs="Times New Roman"/>
          <w:b/>
          <w:bCs/>
          <w:color w:val="333333"/>
          <w:sz w:val="28"/>
          <w:szCs w:val="28"/>
        </w:rPr>
        <w:t xml:space="preserve">Điều 2. Thông tư số 10/2011/TT-BCT ngày 30 tháng 3 năm 2011 của Bộ trưởng Bộ Công Thương sửa đổi, bổ sung, bãi bỏ một số quy định về thủ tục hành chính trong lĩnh vực xuất, nhập khẩu theo Nghị quyết số 59/NQ-CP ngày </w:t>
      </w:r>
      <w:r w:rsidRPr="000A460D">
        <w:rPr>
          <w:rFonts w:ascii="Times New Roman" w:eastAsia="Times New Roman" w:hAnsi="Times New Roman" w:cs="Times New Roman"/>
          <w:b/>
          <w:bCs/>
          <w:color w:val="333333"/>
          <w:sz w:val="28"/>
          <w:szCs w:val="28"/>
        </w:rPr>
        <w:lastRenderedPageBreak/>
        <w:t>17 tháng 12 năm 2010 của Chính phủ về việc đơn giản hóa thủ tục hành chính thuộc phạm vi chức năng quản lý của Bộ Công Thương (Thông tư số 10/2011/TT-BCT)</w:t>
      </w:r>
      <w:r w:rsidRPr="000A460D">
        <w:rPr>
          <w:rFonts w:ascii="Times New Roman" w:eastAsia="Times New Roman" w:hAnsi="Times New Roman" w:cs="Times New Roman"/>
          <w:color w:val="333333"/>
          <w:sz w:val="28"/>
          <w:szCs w:val="28"/>
        </w:rPr>
        <w:br/>
      </w:r>
      <w:r w:rsidR="00F72E50">
        <w:rPr>
          <w:rFonts w:ascii="Times New Roman" w:eastAsia="Times New Roman" w:hAnsi="Times New Roman" w:cs="Times New Roman"/>
          <w:color w:val="333333"/>
          <w:sz w:val="28"/>
          <w:szCs w:val="28"/>
        </w:rPr>
        <w:t xml:space="preserve">          </w:t>
      </w:r>
      <w:r w:rsidRPr="000A460D">
        <w:rPr>
          <w:rFonts w:ascii="Times New Roman" w:eastAsia="Times New Roman" w:hAnsi="Times New Roman" w:cs="Times New Roman"/>
          <w:color w:val="333333"/>
          <w:sz w:val="28"/>
          <w:szCs w:val="28"/>
        </w:rPr>
        <w:t>Ban hành kèm theo Thông tư này Phụ lục II - Danh mục chi tiết theo mã HS đối với tinh dầu xá xị tạm nhập, tái xuất quy định tại Thông tư số 10/2011/TT-BCT.</w:t>
      </w:r>
    </w:p>
    <w:p w:rsidR="000A460D" w:rsidRPr="000A460D" w:rsidRDefault="000A460D" w:rsidP="00F72E50">
      <w:pPr>
        <w:spacing w:after="0" w:line="240" w:lineRule="auto"/>
        <w:ind w:firstLine="720"/>
        <w:jc w:val="both"/>
        <w:rPr>
          <w:rFonts w:ascii="Times New Roman" w:eastAsia="Times New Roman" w:hAnsi="Times New Roman" w:cs="Times New Roman"/>
          <w:color w:val="333333"/>
          <w:sz w:val="28"/>
          <w:szCs w:val="28"/>
        </w:rPr>
      </w:pPr>
      <w:r w:rsidRPr="000A460D">
        <w:rPr>
          <w:rFonts w:ascii="Times New Roman" w:eastAsia="Times New Roman" w:hAnsi="Times New Roman" w:cs="Times New Roman"/>
          <w:b/>
          <w:bCs/>
          <w:color w:val="333333"/>
          <w:sz w:val="28"/>
          <w:szCs w:val="28"/>
        </w:rPr>
        <w:t>Điều 3. Thông tư liên tịch số 14/2009/TTLT-BCT-BTC ngày 23 tháng 6 năm 2009 của Bộ trưởng Bộ Công Thương và Bộ trưởng Bộ Tài chính hướng dẫn việc cấp chứng nhận và thủ tục nhập khẩu, xuất khẩu kim cương thô nhằm thực thi các quy định của quy chế chứng nhận quy trình Kimberley (Thông tư liên tịch số 14/2009/TTLT-BCT-BTC)</w:t>
      </w:r>
      <w:r w:rsidRPr="000A460D">
        <w:rPr>
          <w:rFonts w:ascii="Times New Roman" w:eastAsia="Times New Roman" w:hAnsi="Times New Roman" w:cs="Times New Roman"/>
          <w:color w:val="333333"/>
          <w:sz w:val="28"/>
          <w:szCs w:val="28"/>
        </w:rPr>
        <w:br/>
      </w:r>
      <w:r w:rsidR="00F72E50">
        <w:rPr>
          <w:rFonts w:ascii="Times New Roman" w:eastAsia="Times New Roman" w:hAnsi="Times New Roman" w:cs="Times New Roman"/>
          <w:color w:val="333333"/>
          <w:sz w:val="28"/>
          <w:szCs w:val="28"/>
        </w:rPr>
        <w:t xml:space="preserve">           </w:t>
      </w:r>
      <w:r w:rsidRPr="000A460D">
        <w:rPr>
          <w:rFonts w:ascii="Times New Roman" w:eastAsia="Times New Roman" w:hAnsi="Times New Roman" w:cs="Times New Roman"/>
          <w:color w:val="333333"/>
          <w:sz w:val="28"/>
          <w:szCs w:val="28"/>
        </w:rPr>
        <w:t>Ban hành kèm theo Thông tư này Phụ lục III - Danh mục chi tiết theo mã HS đối với kim cương thô quy định tại Thông tư liên tịch số 14/2009/TTLT-BCT-BTC.</w:t>
      </w:r>
    </w:p>
    <w:p w:rsidR="000A460D" w:rsidRPr="000A460D" w:rsidRDefault="000A460D" w:rsidP="00F72E50">
      <w:pPr>
        <w:spacing w:after="0" w:line="240" w:lineRule="auto"/>
        <w:ind w:firstLine="720"/>
        <w:jc w:val="both"/>
        <w:rPr>
          <w:rFonts w:ascii="Times New Roman" w:eastAsia="Times New Roman" w:hAnsi="Times New Roman" w:cs="Times New Roman"/>
          <w:color w:val="333333"/>
          <w:sz w:val="28"/>
          <w:szCs w:val="28"/>
        </w:rPr>
      </w:pPr>
      <w:r w:rsidRPr="000A460D">
        <w:rPr>
          <w:rFonts w:ascii="Times New Roman" w:eastAsia="Times New Roman" w:hAnsi="Times New Roman" w:cs="Times New Roman"/>
          <w:b/>
          <w:bCs/>
          <w:color w:val="333333"/>
          <w:sz w:val="28"/>
          <w:szCs w:val="28"/>
        </w:rPr>
        <w:t>Điều 4. Thông tư số 38/2014/TT-BCT ngày 24 tháng 10 năm 2014 của Bộ trưởng Bộ Công Thương quy định chi tiết một số điều của Nghị định số 83/2014/NĐ-CP ngày 03 tháng 9 năm 2014 của Chính phủ về kinh doanh xăng dầu (Thông tư số 38/2014/TT-BCT)</w:t>
      </w:r>
      <w:r w:rsidRPr="000A460D">
        <w:rPr>
          <w:rFonts w:ascii="Times New Roman" w:eastAsia="Times New Roman" w:hAnsi="Times New Roman" w:cs="Times New Roman"/>
          <w:color w:val="333333"/>
          <w:sz w:val="28"/>
          <w:szCs w:val="28"/>
        </w:rPr>
        <w:br/>
      </w:r>
      <w:r w:rsidR="00F72E50">
        <w:rPr>
          <w:rFonts w:ascii="Times New Roman" w:eastAsia="Times New Roman" w:hAnsi="Times New Roman" w:cs="Times New Roman"/>
          <w:color w:val="333333"/>
          <w:sz w:val="28"/>
          <w:szCs w:val="28"/>
        </w:rPr>
        <w:t xml:space="preserve">           </w:t>
      </w:r>
      <w:r w:rsidRPr="000A460D">
        <w:rPr>
          <w:rFonts w:ascii="Times New Roman" w:eastAsia="Times New Roman" w:hAnsi="Times New Roman" w:cs="Times New Roman"/>
          <w:color w:val="333333"/>
          <w:sz w:val="28"/>
          <w:szCs w:val="28"/>
        </w:rPr>
        <w:t>Ban hành kèm theo thông tư này Phụ lục IV - Danh mục chi tiết theo mã HS đối với xăng, dầu quy định tại Thông tư số 38/2014/TT-BCT.</w:t>
      </w:r>
    </w:p>
    <w:p w:rsidR="000A460D" w:rsidRPr="000A460D" w:rsidRDefault="000A460D" w:rsidP="00F72E50">
      <w:pPr>
        <w:spacing w:after="0" w:line="240" w:lineRule="auto"/>
        <w:ind w:firstLine="720"/>
        <w:jc w:val="both"/>
        <w:rPr>
          <w:rFonts w:ascii="Times New Roman" w:eastAsia="Times New Roman" w:hAnsi="Times New Roman" w:cs="Times New Roman"/>
          <w:color w:val="333333"/>
          <w:sz w:val="28"/>
          <w:szCs w:val="28"/>
        </w:rPr>
      </w:pPr>
      <w:r w:rsidRPr="000A460D">
        <w:rPr>
          <w:rFonts w:ascii="Times New Roman" w:eastAsia="Times New Roman" w:hAnsi="Times New Roman" w:cs="Times New Roman"/>
          <w:b/>
          <w:bCs/>
          <w:color w:val="333333"/>
          <w:sz w:val="28"/>
          <w:szCs w:val="28"/>
        </w:rPr>
        <w:t>Điều 5. Thông tư số 12/2016/TT-BCT ngày 05 tháng 7 năm 2016 của Bộ trưởng Bộ Công Thương sửa đổi, bổ sung một số điều của Thông tư số 41/2012/TT-BCT ngày 21 tháng 12 năm 2012 của Bộ trưởng Bộ Công Thương quy định về xuất khẩu khoáng sản (Thông tư số 12/2016/TT-BCT)</w:t>
      </w:r>
      <w:r w:rsidRPr="000A460D">
        <w:rPr>
          <w:rFonts w:ascii="Times New Roman" w:eastAsia="Times New Roman" w:hAnsi="Times New Roman" w:cs="Times New Roman"/>
          <w:color w:val="333333"/>
          <w:sz w:val="28"/>
          <w:szCs w:val="28"/>
        </w:rPr>
        <w:br/>
      </w:r>
      <w:r w:rsidR="00F72E50">
        <w:rPr>
          <w:rFonts w:ascii="Times New Roman" w:eastAsia="Times New Roman" w:hAnsi="Times New Roman" w:cs="Times New Roman"/>
          <w:color w:val="333333"/>
          <w:sz w:val="28"/>
          <w:szCs w:val="28"/>
        </w:rPr>
        <w:t xml:space="preserve">          </w:t>
      </w:r>
      <w:r w:rsidRPr="000A460D">
        <w:rPr>
          <w:rFonts w:ascii="Times New Roman" w:eastAsia="Times New Roman" w:hAnsi="Times New Roman" w:cs="Times New Roman"/>
          <w:color w:val="333333"/>
          <w:sz w:val="28"/>
          <w:szCs w:val="28"/>
        </w:rPr>
        <w:t>Bổ sung mã HS chi tiết đối với khoáng sản xuất khẩu quy định tại Phụ lục 1 Thông tư số 12/2016/TT-BCT như tại Phụ lục V - Danh mục chi tiết theo mã HS đối với khoáng sản xuất khẩu ban hành kèm theo Thông tư này. Những nội dung khác về tiêu chuẩn chất lượng, thời hạn xuất khẩu thực hiện theo quy định tại Phụ lục 1 Thông tư số 12/2016/TT-BCT và các quy định của pháp luật có liên quan.</w:t>
      </w:r>
    </w:p>
    <w:p w:rsidR="000A460D" w:rsidRPr="000A460D" w:rsidRDefault="000A460D" w:rsidP="00F72E50">
      <w:pPr>
        <w:spacing w:after="0" w:line="240" w:lineRule="auto"/>
        <w:ind w:firstLine="720"/>
        <w:jc w:val="both"/>
        <w:rPr>
          <w:rFonts w:ascii="Times New Roman" w:eastAsia="Times New Roman" w:hAnsi="Times New Roman" w:cs="Times New Roman"/>
          <w:color w:val="333333"/>
          <w:sz w:val="28"/>
          <w:szCs w:val="28"/>
        </w:rPr>
      </w:pPr>
      <w:r w:rsidRPr="000A460D">
        <w:rPr>
          <w:rFonts w:ascii="Times New Roman" w:eastAsia="Times New Roman" w:hAnsi="Times New Roman" w:cs="Times New Roman"/>
          <w:b/>
          <w:bCs/>
          <w:color w:val="333333"/>
          <w:sz w:val="28"/>
          <w:szCs w:val="28"/>
        </w:rPr>
        <w:t>Điều 6. Thông tư số 57/2018/TT-BCT ngày 26 tháng 12 năm 2018 của Bộ trưởng Bộ Công Thương quy định chi tiết một số điều của các Nghị định liên quan đến kinh doanh thuốc lá (Thông tư số 57/2018/TT-BCT)</w:t>
      </w:r>
    </w:p>
    <w:p w:rsidR="000A460D" w:rsidRPr="000A460D" w:rsidRDefault="00F72E50" w:rsidP="000A460D">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0A460D" w:rsidRPr="000A460D">
        <w:rPr>
          <w:rFonts w:ascii="Times New Roman" w:eastAsia="Times New Roman" w:hAnsi="Times New Roman" w:cs="Times New Roman"/>
          <w:color w:val="333333"/>
          <w:sz w:val="28"/>
          <w:szCs w:val="28"/>
        </w:rPr>
        <w:t>1. Ban hành kèm theo Thông tư này Phụ lục VI - Danh mục chi tiết theo mã HS đối với nguyên liệu thuốc lá, giấy cuốn điếu thuốc lá quy định tại Thông tư số 57/2018/TT-BCT.</w:t>
      </w:r>
    </w:p>
    <w:p w:rsidR="000A460D" w:rsidRPr="000A460D" w:rsidRDefault="00F72E50" w:rsidP="000A460D">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0A460D" w:rsidRPr="000A460D">
        <w:rPr>
          <w:rFonts w:ascii="Times New Roman" w:eastAsia="Times New Roman" w:hAnsi="Times New Roman" w:cs="Times New Roman"/>
          <w:color w:val="333333"/>
          <w:sz w:val="28"/>
          <w:szCs w:val="28"/>
        </w:rPr>
        <w:t>2. Bổ sung mã HS chi tiết đối với máy móc, thiết bị chuyên ngành thuốc lá quy định tại Phụ lục 72 Thông tư số 57/2018/TT-BCT như tại Phụ lục VII - Danh mục chi tiết theo mã HS đối với máy móc, thiết bị chuyên ngành thuốc lá ban hành kèm theo Thông tư này.</w:t>
      </w:r>
    </w:p>
    <w:p w:rsidR="000A460D" w:rsidRPr="000A460D" w:rsidRDefault="00F72E50" w:rsidP="000A460D">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xml:space="preserve"> </w:t>
      </w:r>
      <w:r>
        <w:rPr>
          <w:rFonts w:ascii="Times New Roman" w:eastAsia="Times New Roman" w:hAnsi="Times New Roman" w:cs="Times New Roman"/>
          <w:b/>
          <w:bCs/>
          <w:color w:val="333333"/>
          <w:sz w:val="28"/>
          <w:szCs w:val="28"/>
        </w:rPr>
        <w:tab/>
      </w:r>
      <w:r w:rsidR="000A460D" w:rsidRPr="000A460D">
        <w:rPr>
          <w:rFonts w:ascii="Times New Roman" w:eastAsia="Times New Roman" w:hAnsi="Times New Roman" w:cs="Times New Roman"/>
          <w:b/>
          <w:bCs/>
          <w:color w:val="333333"/>
          <w:sz w:val="28"/>
          <w:szCs w:val="28"/>
        </w:rPr>
        <w:t>Điều 7. Thông tư số 15/2013/TT-BCT ngày 15 tháng 7 năm 2013 của Bộ trưởng Bộ Công Thương quy định về xuất khẩu than (Thông tư số 15/2013/TT-BCT)</w:t>
      </w:r>
      <w:r w:rsidR="000A460D" w:rsidRPr="000A460D">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lastRenderedPageBreak/>
        <w:t xml:space="preserve">           </w:t>
      </w:r>
      <w:r w:rsidR="000A460D" w:rsidRPr="000A460D">
        <w:rPr>
          <w:rFonts w:ascii="Times New Roman" w:eastAsia="Times New Roman" w:hAnsi="Times New Roman" w:cs="Times New Roman"/>
          <w:color w:val="333333"/>
          <w:sz w:val="28"/>
          <w:szCs w:val="28"/>
        </w:rPr>
        <w:t>Bổ sung mã HS chi tiết đối với than xuất khẩu quy định tại Phụ lục I Thông tư số 15/2013/TT-BCT như tại Phụ lục VIII - Danh mục chi tiết theo mã HS đối với than xuất khẩu ban hành kèm theo Thông tư này. Những nội dung khác về cờ hạt, độ tro khô, trị số tỏa nhiệt, tiêu chuẩn chất lượng, thời hạn xuất khẩu thực hiện theo quy định tại Phụ lục I Thông tư số 15/2013/TT-BCT và các quy định của pháp luật có liên quan.</w:t>
      </w:r>
    </w:p>
    <w:p w:rsidR="000A460D" w:rsidRPr="000A460D" w:rsidRDefault="000A460D" w:rsidP="00F72E50">
      <w:pPr>
        <w:spacing w:after="0" w:line="240" w:lineRule="auto"/>
        <w:ind w:firstLine="720"/>
        <w:jc w:val="both"/>
        <w:rPr>
          <w:rFonts w:ascii="Times New Roman" w:eastAsia="Times New Roman" w:hAnsi="Times New Roman" w:cs="Times New Roman"/>
          <w:color w:val="333333"/>
          <w:sz w:val="28"/>
          <w:szCs w:val="28"/>
        </w:rPr>
      </w:pPr>
      <w:r w:rsidRPr="000A460D">
        <w:rPr>
          <w:rFonts w:ascii="Times New Roman" w:eastAsia="Times New Roman" w:hAnsi="Times New Roman" w:cs="Times New Roman"/>
          <w:b/>
          <w:bCs/>
          <w:color w:val="333333"/>
          <w:sz w:val="28"/>
          <w:szCs w:val="28"/>
        </w:rPr>
        <w:t>Điều 8. Nguyên tắc áp dụng danh mục</w:t>
      </w:r>
    </w:p>
    <w:p w:rsidR="000A460D" w:rsidRPr="000A460D" w:rsidRDefault="000A460D" w:rsidP="00F72E50">
      <w:pPr>
        <w:spacing w:after="0" w:line="240" w:lineRule="auto"/>
        <w:ind w:firstLine="720"/>
        <w:jc w:val="both"/>
        <w:rPr>
          <w:rFonts w:ascii="Times New Roman" w:eastAsia="Times New Roman" w:hAnsi="Times New Roman" w:cs="Times New Roman"/>
          <w:color w:val="333333"/>
          <w:sz w:val="28"/>
          <w:szCs w:val="28"/>
        </w:rPr>
      </w:pPr>
      <w:r w:rsidRPr="000A460D">
        <w:rPr>
          <w:rFonts w:ascii="Times New Roman" w:eastAsia="Times New Roman" w:hAnsi="Times New Roman" w:cs="Times New Roman"/>
          <w:color w:val="333333"/>
          <w:sz w:val="28"/>
          <w:szCs w:val="28"/>
        </w:rPr>
        <w:t>1. Trường hợp chỉ liệt kê mã HS 4 số thì toàn bộ các mã HS 8 số thuộc nhóm HS 4 số này đều được áp dụng.</w:t>
      </w:r>
    </w:p>
    <w:p w:rsidR="000A460D" w:rsidRPr="000A460D" w:rsidRDefault="000A460D" w:rsidP="00F72E50">
      <w:pPr>
        <w:spacing w:after="0" w:line="240" w:lineRule="auto"/>
        <w:ind w:firstLine="720"/>
        <w:jc w:val="both"/>
        <w:rPr>
          <w:rFonts w:ascii="Times New Roman" w:eastAsia="Times New Roman" w:hAnsi="Times New Roman" w:cs="Times New Roman"/>
          <w:color w:val="333333"/>
          <w:sz w:val="28"/>
          <w:szCs w:val="28"/>
        </w:rPr>
      </w:pPr>
      <w:r w:rsidRPr="000A460D">
        <w:rPr>
          <w:rFonts w:ascii="Times New Roman" w:eastAsia="Times New Roman" w:hAnsi="Times New Roman" w:cs="Times New Roman"/>
          <w:color w:val="333333"/>
          <w:sz w:val="28"/>
          <w:szCs w:val="28"/>
        </w:rPr>
        <w:t>2. Trường hợp chỉ liệt kê mã HS 6 số thì toàn bộ các mã HS 8 số thuộc phân nhóm HS 6 số này đều được áp dụng.</w:t>
      </w:r>
    </w:p>
    <w:p w:rsidR="000A460D" w:rsidRPr="000A460D" w:rsidRDefault="000A460D" w:rsidP="00F72E50">
      <w:pPr>
        <w:spacing w:after="0" w:line="240" w:lineRule="auto"/>
        <w:ind w:firstLine="720"/>
        <w:jc w:val="both"/>
        <w:rPr>
          <w:rFonts w:ascii="Times New Roman" w:eastAsia="Times New Roman" w:hAnsi="Times New Roman" w:cs="Times New Roman"/>
          <w:color w:val="333333"/>
          <w:sz w:val="28"/>
          <w:szCs w:val="28"/>
        </w:rPr>
      </w:pPr>
      <w:r w:rsidRPr="000A460D">
        <w:rPr>
          <w:rFonts w:ascii="Times New Roman" w:eastAsia="Times New Roman" w:hAnsi="Times New Roman" w:cs="Times New Roman"/>
          <w:color w:val="333333"/>
          <w:sz w:val="28"/>
          <w:szCs w:val="28"/>
        </w:rPr>
        <w:t>3. Trường hợp liệt kê chi tiết đến mã HS 8 số thì chỉ mã HS 8 số đó mới được áp dụng.</w:t>
      </w:r>
    </w:p>
    <w:p w:rsidR="000A460D" w:rsidRPr="000A460D" w:rsidRDefault="000A460D" w:rsidP="00F72E50">
      <w:pPr>
        <w:spacing w:after="0" w:line="240" w:lineRule="auto"/>
        <w:ind w:firstLine="720"/>
        <w:jc w:val="both"/>
        <w:rPr>
          <w:rFonts w:ascii="Times New Roman" w:eastAsia="Times New Roman" w:hAnsi="Times New Roman" w:cs="Times New Roman"/>
          <w:color w:val="333333"/>
          <w:sz w:val="28"/>
          <w:szCs w:val="28"/>
        </w:rPr>
      </w:pPr>
      <w:r w:rsidRPr="000A460D">
        <w:rPr>
          <w:rFonts w:ascii="Times New Roman" w:eastAsia="Times New Roman" w:hAnsi="Times New Roman" w:cs="Times New Roman"/>
          <w:b/>
          <w:bCs/>
          <w:color w:val="333333"/>
          <w:sz w:val="28"/>
          <w:szCs w:val="28"/>
        </w:rPr>
        <w:t>Điều 9. Hiệu lực thi hành</w:t>
      </w:r>
    </w:p>
    <w:p w:rsidR="000A460D" w:rsidRPr="000A460D" w:rsidRDefault="000A460D" w:rsidP="00F72E50">
      <w:pPr>
        <w:spacing w:after="0" w:line="240" w:lineRule="auto"/>
        <w:ind w:firstLine="720"/>
        <w:jc w:val="both"/>
        <w:rPr>
          <w:rFonts w:ascii="Times New Roman" w:eastAsia="Times New Roman" w:hAnsi="Times New Roman" w:cs="Times New Roman"/>
          <w:color w:val="333333"/>
          <w:sz w:val="28"/>
          <w:szCs w:val="28"/>
        </w:rPr>
      </w:pPr>
      <w:r w:rsidRPr="000A460D">
        <w:rPr>
          <w:rFonts w:ascii="Times New Roman" w:eastAsia="Times New Roman" w:hAnsi="Times New Roman" w:cs="Times New Roman"/>
          <w:color w:val="333333"/>
          <w:sz w:val="28"/>
          <w:szCs w:val="28"/>
        </w:rPr>
        <w:t>1. Thông tư này có hiệu lực thi hành kể từ ngày 29 tháng 01 năm 2020.</w:t>
      </w:r>
    </w:p>
    <w:p w:rsidR="000A460D" w:rsidRPr="000A460D" w:rsidRDefault="000A460D" w:rsidP="00F72E50">
      <w:pPr>
        <w:spacing w:after="0" w:line="240" w:lineRule="auto"/>
        <w:ind w:firstLine="720"/>
        <w:jc w:val="both"/>
        <w:rPr>
          <w:rFonts w:ascii="Times New Roman" w:eastAsia="Times New Roman" w:hAnsi="Times New Roman" w:cs="Times New Roman"/>
          <w:color w:val="333333"/>
          <w:sz w:val="28"/>
          <w:szCs w:val="28"/>
        </w:rPr>
      </w:pPr>
      <w:bookmarkStart w:id="0" w:name="_GoBack"/>
      <w:bookmarkEnd w:id="0"/>
      <w:r w:rsidRPr="000A460D">
        <w:rPr>
          <w:rFonts w:ascii="Times New Roman" w:eastAsia="Times New Roman" w:hAnsi="Times New Roman" w:cs="Times New Roman"/>
          <w:color w:val="333333"/>
          <w:sz w:val="28"/>
          <w:szCs w:val="28"/>
        </w:rPr>
        <w:t>2. Trong quá trình thực hiện Thông tư này, nếu có phát sinh vướng mắc, thương nhân, các cơ quan, tổ chức, cá nhân có liên quan phản ánh về Bộ Công Thương để xử lý./.</w:t>
      </w:r>
    </w:p>
    <w:tbl>
      <w:tblPr>
        <w:tblW w:w="5000" w:type="pct"/>
        <w:tblInd w:w="108" w:type="dxa"/>
        <w:tblCellMar>
          <w:left w:w="0" w:type="dxa"/>
          <w:right w:w="0" w:type="dxa"/>
        </w:tblCellMar>
        <w:tblLook w:val="04A0" w:firstRow="1" w:lastRow="0" w:firstColumn="1" w:lastColumn="0" w:noHBand="0" w:noVBand="1"/>
      </w:tblPr>
      <w:tblGrid>
        <w:gridCol w:w="4680"/>
        <w:gridCol w:w="4680"/>
      </w:tblGrid>
      <w:tr w:rsidR="000A460D" w:rsidRPr="000A460D" w:rsidTr="000A460D">
        <w:tc>
          <w:tcPr>
            <w:tcW w:w="4515" w:type="dxa"/>
            <w:tcMar>
              <w:top w:w="0" w:type="dxa"/>
              <w:left w:w="108" w:type="dxa"/>
              <w:bottom w:w="0" w:type="dxa"/>
              <w:right w:w="108"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rPr>
            </w:pPr>
            <w:r w:rsidRPr="000A460D">
              <w:rPr>
                <w:rFonts w:ascii="Times New Roman" w:eastAsia="Times New Roman" w:hAnsi="Times New Roman" w:cs="Times New Roman"/>
                <w:b/>
                <w:bCs/>
                <w:i/>
                <w:iCs/>
                <w:color w:val="222222"/>
              </w:rPr>
              <w:t>Nơi nhận:</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Thủ tướng, các Phó Thủ tướng Chính phủ;</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Các Bộ, cơ quan ngang Bộ, cơ quan thuộc Chính phủ;</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UBND các tỉnh, TP trực thuộc TW;</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Văn phòng Tổng bí thư , Văn phòng Chủ tịch nước, Văn phòng Quốc hội, Văn phòng TW và các Ban của Đảng;</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Viện KSND tối cao, Tòa án ND tối cao;</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Bộ Tư pháp (Cục Kiểm tra VBQPPL);</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Kiểm toán Nhà nước;</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Ủy ban Chỉ đạo quốc gia về Cơ chế một cửa ASEAN, Cơ chế một cửa quốc gia và tạo thuận lợi thương mại;</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Tổng cục Hải quan;</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Công báo;</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Cổng thông tin điện tử Chính phủ;</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Cổng thông tin điện tử Bộ Công Thương;</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Các Sở Công Thương;</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Bộ Công Thương: Bộ trưởng; các Thứ trưởng, Tổng cục, Cục, Vụ thuộc Bộ;</w:t>
            </w:r>
          </w:p>
          <w:p w:rsidR="000A460D" w:rsidRPr="000A460D" w:rsidRDefault="000A460D" w:rsidP="000A460D">
            <w:pPr>
              <w:spacing w:before="75" w:after="0" w:line="240" w:lineRule="auto"/>
              <w:jc w:val="both"/>
              <w:rPr>
                <w:rFonts w:ascii="Times New Roman" w:eastAsia="Times New Roman" w:hAnsi="Times New Roman" w:cs="Times New Roman"/>
                <w:color w:val="222222"/>
              </w:rPr>
            </w:pPr>
            <w:r w:rsidRPr="000A460D">
              <w:rPr>
                <w:rFonts w:ascii="Times New Roman" w:eastAsia="Times New Roman" w:hAnsi="Times New Roman" w:cs="Times New Roman"/>
                <w:color w:val="222222"/>
              </w:rPr>
              <w:t>- Lưu: VT, XNK (05).</w:t>
            </w:r>
          </w:p>
        </w:tc>
        <w:tc>
          <w:tcPr>
            <w:tcW w:w="4515" w:type="dxa"/>
            <w:tcMar>
              <w:top w:w="0" w:type="dxa"/>
              <w:left w:w="108" w:type="dxa"/>
              <w:bottom w:w="0" w:type="dxa"/>
              <w:right w:w="108"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BỘ TRƯỞNG</w:t>
            </w:r>
          </w:p>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Trần Tuấn Anh</w:t>
            </w:r>
          </w:p>
        </w:tc>
      </w:tr>
    </w:tbl>
    <w:p w:rsidR="000A460D" w:rsidRDefault="000A460D" w:rsidP="000A460D">
      <w:pPr>
        <w:spacing w:before="75" w:after="0" w:line="240" w:lineRule="auto"/>
        <w:jc w:val="center"/>
        <w:rPr>
          <w:rFonts w:ascii="Times New Roman" w:eastAsia="Times New Roman" w:hAnsi="Times New Roman" w:cs="Times New Roman"/>
          <w:b/>
          <w:bCs/>
          <w:color w:val="222222"/>
          <w:sz w:val="28"/>
          <w:szCs w:val="28"/>
        </w:rPr>
      </w:pPr>
    </w:p>
    <w:p w:rsidR="000A460D" w:rsidRDefault="000A460D" w:rsidP="000A460D">
      <w:pPr>
        <w:spacing w:before="75" w:after="0" w:line="240" w:lineRule="auto"/>
        <w:jc w:val="center"/>
        <w:rPr>
          <w:rFonts w:ascii="Times New Roman" w:eastAsia="Times New Roman" w:hAnsi="Times New Roman" w:cs="Times New Roman"/>
          <w:b/>
          <w:bCs/>
          <w:color w:val="222222"/>
          <w:sz w:val="28"/>
          <w:szCs w:val="28"/>
        </w:rPr>
      </w:pPr>
    </w:p>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Phụ lục I</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b/>
          <w:bCs/>
          <w:color w:val="000000"/>
          <w:sz w:val="28"/>
          <w:szCs w:val="28"/>
        </w:rPr>
        <w:t>DANH MỤC CHI TIẾT THEO MÃ HS ĐỐI VỚI</w:t>
      </w:r>
      <w:r w:rsidRPr="000A460D">
        <w:rPr>
          <w:rFonts w:ascii="Times New Roman" w:eastAsia="Times New Roman" w:hAnsi="Times New Roman" w:cs="Times New Roman"/>
          <w:b/>
          <w:bCs/>
          <w:color w:val="000000"/>
          <w:sz w:val="28"/>
          <w:szCs w:val="28"/>
        </w:rPr>
        <w:br/>
        <w:t>THÓC, GẠO XUẤT KHẨU</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(Ban hành kèm theo Thông tư số 41/2019/TT-BCT ngày 16 tháng 12 năm 2019</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của Bộ Công Thương)</w:t>
      </w:r>
    </w:p>
    <w:p w:rsidR="000A460D" w:rsidRPr="000A460D" w:rsidRDefault="000A460D" w:rsidP="000A460D">
      <w:pPr>
        <w:spacing w:before="75" w:after="0" w:line="240" w:lineRule="auto"/>
        <w:jc w:val="both"/>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 </w:t>
      </w:r>
    </w:p>
    <w:tbl>
      <w:tblPr>
        <w:tblW w:w="5000" w:type="pct"/>
        <w:tblCellMar>
          <w:left w:w="0" w:type="dxa"/>
          <w:right w:w="0" w:type="dxa"/>
        </w:tblCellMar>
        <w:tblLook w:val="04A0" w:firstRow="1" w:lastRow="0" w:firstColumn="1" w:lastColumn="0" w:noHBand="0" w:noVBand="1"/>
      </w:tblPr>
      <w:tblGrid>
        <w:gridCol w:w="2707"/>
        <w:gridCol w:w="6633"/>
      </w:tblGrid>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Mã hàng</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Mô tả hàng hóa</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10.06</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Lúa gạo.</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1006.10</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Thóc:</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1006.10.10</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Để gieo trồng</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1006.10.90</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khác</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1006.20</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Gạo lứt:</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1006.20.10</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Gạo Hom Mali</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1006.20.90</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khác</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1006.30</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Gao đã xát toàn bộ hoặc sơ bộ, đã hoặc chưa được đánh bóng hoặc hồ (glazed):</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1006.30.30</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Gạo nếp</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1006.30.40</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Gạo Hom Mali</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khác:</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1006.30.91</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Gạo đồ</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1006.30.99</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Loại khác</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1006.40</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Tấm:</w:t>
            </w:r>
          </w:p>
        </w:tc>
      </w:tr>
      <w:tr w:rsidR="000A460D" w:rsidRPr="000A460D" w:rsidTr="000A460D">
        <w:trPr>
          <w:trHeight w:val="570"/>
        </w:trPr>
        <w:tc>
          <w:tcPr>
            <w:tcW w:w="35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1006.40.10</w:t>
            </w:r>
          </w:p>
        </w:tc>
        <w:tc>
          <w:tcPr>
            <w:tcW w:w="991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dùng làm thức ăn chăn nuôi</w:t>
            </w:r>
          </w:p>
        </w:tc>
      </w:tr>
      <w:tr w:rsidR="000A460D" w:rsidRPr="000A460D" w:rsidTr="000A460D">
        <w:trPr>
          <w:trHeight w:val="570"/>
        </w:trPr>
        <w:tc>
          <w:tcPr>
            <w:tcW w:w="3595" w:type="dxa"/>
            <w:tcBorders>
              <w:top w:val="single" w:sz="8" w:space="0" w:color="auto"/>
              <w:left w:val="single" w:sz="8" w:space="0" w:color="auto"/>
              <w:bottom w:val="single" w:sz="8" w:space="0" w:color="auto"/>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1006.40.90</w:t>
            </w:r>
          </w:p>
        </w:tc>
        <w:tc>
          <w:tcPr>
            <w:tcW w:w="9910"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khác</w:t>
            </w:r>
          </w:p>
        </w:tc>
      </w:tr>
    </w:tbl>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lastRenderedPageBreak/>
        <w:t>Phụ lục II</w:t>
      </w:r>
    </w:p>
    <w:p w:rsidR="000A460D" w:rsidRPr="000A460D" w:rsidRDefault="000A460D" w:rsidP="000A460D">
      <w:pPr>
        <w:spacing w:after="0" w:line="240" w:lineRule="auto"/>
        <w:rPr>
          <w:rFonts w:ascii="Times New Roman" w:eastAsia="Times New Roman" w:hAnsi="Times New Roman" w:cs="Times New Roman"/>
          <w:color w:val="333333"/>
          <w:sz w:val="28"/>
          <w:szCs w:val="28"/>
        </w:rPr>
      </w:pPr>
      <w:r w:rsidRPr="000A460D">
        <w:rPr>
          <w:rFonts w:ascii="Times New Roman" w:eastAsia="Times New Roman" w:hAnsi="Times New Roman" w:cs="Times New Roman"/>
          <w:color w:val="333333"/>
          <w:sz w:val="28"/>
          <w:szCs w:val="28"/>
        </w:rPr>
        <w:t> </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b/>
          <w:bCs/>
          <w:color w:val="000000"/>
          <w:sz w:val="28"/>
          <w:szCs w:val="28"/>
        </w:rPr>
        <w:t>DANH MỤC CHI TIẾT THEO MÃ HS ĐỐI VỚI TINH DẦU XÁ XỊ TẠM NHẬP, TÁI XUẤT</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(Ban hành kèm theo Thông tư số 41/2019/TT-BCT ngày 16 tháng 12 năm 2019</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của Bộ Công Thương)</w:t>
      </w:r>
    </w:p>
    <w:tbl>
      <w:tblPr>
        <w:tblW w:w="5000" w:type="pct"/>
        <w:tblCellMar>
          <w:left w:w="0" w:type="dxa"/>
          <w:right w:w="0" w:type="dxa"/>
        </w:tblCellMar>
        <w:tblLook w:val="04A0" w:firstRow="1" w:lastRow="0" w:firstColumn="1" w:lastColumn="0" w:noHBand="0" w:noVBand="1"/>
      </w:tblPr>
      <w:tblGrid>
        <w:gridCol w:w="2563"/>
        <w:gridCol w:w="6777"/>
      </w:tblGrid>
      <w:tr w:rsidR="000A460D" w:rsidRPr="000A460D" w:rsidTr="000A460D">
        <w:trPr>
          <w:trHeight w:val="1005"/>
        </w:trPr>
        <w:tc>
          <w:tcPr>
            <w:tcW w:w="32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Mã hàng</w:t>
            </w:r>
          </w:p>
        </w:tc>
        <w:tc>
          <w:tcPr>
            <w:tcW w:w="1022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Mô tả hàng hóa</w:t>
            </w:r>
          </w:p>
        </w:tc>
      </w:tr>
      <w:tr w:rsidR="000A460D" w:rsidRPr="000A460D" w:rsidTr="000A460D">
        <w:trPr>
          <w:trHeight w:val="1005"/>
        </w:trPr>
        <w:tc>
          <w:tcPr>
            <w:tcW w:w="3280" w:type="dxa"/>
            <w:tcBorders>
              <w:top w:val="single" w:sz="8" w:space="0" w:color="auto"/>
              <w:left w:val="single" w:sz="8" w:space="0" w:color="auto"/>
              <w:bottom w:val="single" w:sz="8" w:space="0" w:color="auto"/>
              <w:right w:val="nil"/>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3301.29.90</w:t>
            </w:r>
          </w:p>
        </w:tc>
        <w:tc>
          <w:tcPr>
            <w:tcW w:w="10225"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Tinh dầu xá xị</w:t>
            </w:r>
          </w:p>
        </w:tc>
      </w:tr>
    </w:tbl>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Phụ lục III</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b/>
          <w:bCs/>
          <w:color w:val="000000"/>
          <w:sz w:val="28"/>
          <w:szCs w:val="28"/>
        </w:rPr>
        <w:t>DANH MỤC CHI TIẾT THEO MÃ HS ĐỐI VỚI KIM CƯƠNG THÔ</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(Ban hành kèm theo Thông tư số 41/2019/TT-BCT ngày 16 tháng 12 năm 2019</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của Bộ Công Thương)</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1568"/>
        <w:gridCol w:w="7772"/>
      </w:tblGrid>
      <w:tr w:rsidR="000A460D" w:rsidRPr="000A460D" w:rsidTr="000A460D">
        <w:trPr>
          <w:trHeight w:val="1005"/>
          <w:jc w:val="center"/>
        </w:trPr>
        <w:tc>
          <w:tcPr>
            <w:tcW w:w="173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Mã hàng</w:t>
            </w:r>
          </w:p>
        </w:tc>
        <w:tc>
          <w:tcPr>
            <w:tcW w:w="1177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Mô tả hàng hóa</w:t>
            </w:r>
          </w:p>
        </w:tc>
      </w:tr>
      <w:tr w:rsidR="000A460D" w:rsidRPr="000A460D" w:rsidTr="000A460D">
        <w:trPr>
          <w:trHeight w:val="1005"/>
          <w:jc w:val="center"/>
        </w:trPr>
        <w:tc>
          <w:tcPr>
            <w:tcW w:w="173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7102.10.00</w:t>
            </w:r>
          </w:p>
        </w:tc>
        <w:tc>
          <w:tcPr>
            <w:tcW w:w="1177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Kim cương chưa được phân loại</w:t>
            </w:r>
          </w:p>
        </w:tc>
      </w:tr>
      <w:tr w:rsidR="000A460D" w:rsidRPr="000A460D" w:rsidTr="000A460D">
        <w:trPr>
          <w:trHeight w:val="1005"/>
          <w:jc w:val="center"/>
        </w:trPr>
        <w:tc>
          <w:tcPr>
            <w:tcW w:w="173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1177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Kim cương công nghiệp:</w:t>
            </w:r>
          </w:p>
        </w:tc>
      </w:tr>
      <w:tr w:rsidR="000A460D" w:rsidRPr="000A460D" w:rsidTr="000A460D">
        <w:trPr>
          <w:trHeight w:val="1005"/>
          <w:jc w:val="center"/>
        </w:trPr>
        <w:tc>
          <w:tcPr>
            <w:tcW w:w="173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7102.21.00</w:t>
            </w:r>
          </w:p>
        </w:tc>
        <w:tc>
          <w:tcPr>
            <w:tcW w:w="1177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Chưa gia công hoặc mới chỉ được cắt, tách một cách đơn giản hay mới chỉ được chuốt hoặc mài sơ qua</w:t>
            </w:r>
          </w:p>
        </w:tc>
      </w:tr>
      <w:tr w:rsidR="000A460D" w:rsidRPr="000A460D" w:rsidTr="000A460D">
        <w:trPr>
          <w:trHeight w:val="1005"/>
          <w:jc w:val="center"/>
        </w:trPr>
        <w:tc>
          <w:tcPr>
            <w:tcW w:w="173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1177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Kim cương phi công nghiệp:</w:t>
            </w:r>
          </w:p>
        </w:tc>
      </w:tr>
      <w:tr w:rsidR="000A460D" w:rsidRPr="000A460D" w:rsidTr="000A460D">
        <w:trPr>
          <w:trHeight w:val="1005"/>
          <w:jc w:val="center"/>
        </w:trPr>
        <w:tc>
          <w:tcPr>
            <w:tcW w:w="1735" w:type="dxa"/>
            <w:tcBorders>
              <w:top w:val="single" w:sz="8" w:space="0" w:color="auto"/>
              <w:left w:val="single" w:sz="8" w:space="0" w:color="auto"/>
              <w:bottom w:val="single" w:sz="8" w:space="0" w:color="auto"/>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7102.31.00</w:t>
            </w:r>
          </w:p>
        </w:tc>
        <w:tc>
          <w:tcPr>
            <w:tcW w:w="11770"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Chưa gia công hoặc mới chỉ được cắt, tách một cách đơn giản hay mới chỉ được chuốt hoặc mài sơ qua</w:t>
            </w:r>
          </w:p>
        </w:tc>
      </w:tr>
    </w:tbl>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Phụ lục IV</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b/>
          <w:bCs/>
          <w:color w:val="000000"/>
          <w:sz w:val="28"/>
          <w:szCs w:val="28"/>
        </w:rPr>
        <w:lastRenderedPageBreak/>
        <w:t>DANH MỤC CHI TIẾT THEO MÃ HS ĐỐI VỚI XĂNG, DẦU</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(Ban hành kèm theo Thông tư số 41/2019/TT-BCT ngày 16 tháng 12 năm 2019</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của Bộ Công Thương)</w:t>
      </w:r>
    </w:p>
    <w:p w:rsidR="000A460D" w:rsidRPr="000A460D" w:rsidRDefault="000A460D" w:rsidP="000A460D">
      <w:pPr>
        <w:spacing w:before="75" w:after="0" w:line="240" w:lineRule="auto"/>
        <w:jc w:val="both"/>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7440"/>
        <w:gridCol w:w="1900"/>
      </w:tblGrid>
      <w:tr w:rsidR="000A460D" w:rsidRPr="000A460D" w:rsidTr="000A460D">
        <w:trPr>
          <w:trHeight w:val="570"/>
          <w:jc w:val="center"/>
        </w:trPr>
        <w:tc>
          <w:tcPr>
            <w:tcW w:w="3895"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Mã hàng</w:t>
            </w:r>
          </w:p>
        </w:tc>
        <w:tc>
          <w:tcPr>
            <w:tcW w:w="9610" w:type="dxa"/>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Mô tả hàng hóa</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27.09</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Dầu mỏ và các loại dầu thu được từ các khoáng bi-tum, ở dạng thô</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2709.00.10</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Dầu mỏ thô</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2709.00.20</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Condensate</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2709.00.90</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Loại khác</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27.10</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 xml:space="preserve">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đươc từ các khoáng bi-tum, những loại dầu này là thành phần cơ bản </w:t>
            </w:r>
            <w:r w:rsidRPr="000A460D">
              <w:rPr>
                <w:rFonts w:ascii="Times New Roman" w:eastAsia="Times New Roman" w:hAnsi="Times New Roman" w:cs="Times New Roman"/>
                <w:b/>
                <w:bCs/>
                <w:color w:val="222222"/>
                <w:sz w:val="28"/>
                <w:szCs w:val="28"/>
              </w:rPr>
              <w:lastRenderedPageBreak/>
              <w:t>của các chế phẩm đó; dầu thải.</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lastRenderedPageBreak/>
              <w:t>2710.12</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Dầu nhẹ và các chế phẩm:</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Xăng động cơ, có pha chì:</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2710.12.11</w:t>
            </w:r>
          </w:p>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_____________________________________________________</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RON 97 và cao hơn</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2710.12.12</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RON 90 và cao hơn nhưng dưới RON 97</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2710.12.13</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RON khác</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Xăng động cơ, không pha chì:</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RON97 và cao hơn:</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2710.12.21</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 Chưa pha chế</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2710.12.22</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 Pha chế với ethanol</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2710.12.23</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 Loại khác</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RON 90 và cao hơn nhưng dưới RON 97:</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2710.12.24</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 Chưa pha chế</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2710.12.25</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 Pha chế với ethanol</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2710.12.26</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 Loại khác</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lastRenderedPageBreak/>
              <w:t> </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RON khác:</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2710.12.27</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 Chưa pha chế</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2710.12.28</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 Pha chế với ethanol</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2710.12.29</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 Loại khác</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Xăng máy bay, loại sử dụng cho động cơ máy bay kiểu piston:</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2710.12.31</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Octane 100 và cao hơn</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2710.12.39</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Loại khác-------</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2710.12.80</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Naphtha, reformate và các chế phẩm khác để pha chế</w:t>
            </w:r>
          </w:p>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xăng động cơ</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Loại khác</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2710.12.92</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Loại khác, spirit dầu mỏ, có độ chớp cháy dưới 23°C</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2710.19</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khác:</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2710.19.20</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Dầu thô đã tách phần nhẹ</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Nhiên liệu diesel; các loại dầu nhiên liệu:</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lastRenderedPageBreak/>
              <w:t>2710.19.71</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Nhiên liệu diesel cho ô tô</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2710.19.72</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Nhiên liệu diesel khác</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2710.19.79</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Dầu nhiên liệu</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2710.19.81</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Nhiên liệu động cơ máy bay (nhiên liệu phản lực) có độ chớp cháy từ 23 °C trở lên</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2710.19.82</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Nhiên liệu động cơ máy bay (nhiên liệu phản lực) có độ chớp cháy dưới 23°C</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2710.19.83</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Các kerosine khác</w:t>
            </w:r>
          </w:p>
        </w:tc>
      </w:tr>
      <w:tr w:rsidR="000A460D" w:rsidRPr="000A460D" w:rsidTr="000A460D">
        <w:trPr>
          <w:trHeight w:val="570"/>
          <w:jc w:val="center"/>
        </w:trPr>
        <w:tc>
          <w:tcPr>
            <w:tcW w:w="389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2710.20.00</w:t>
            </w:r>
          </w:p>
        </w:tc>
        <w:tc>
          <w:tcPr>
            <w:tcW w:w="961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xml:space="preserve">- Dầu mỏ và các loại dầu thu được từ các khoáng bi-tum (trừ dầu thô) và các chế phẩm chưa được chi tiết hoặc ghi ở nơi khác, có chứa từ 70% trọng lượng trở lên là dầu mở hoặc các loại dầu thu được từ các khoáng bi-tum, những loại dầu này là thành </w:t>
            </w:r>
            <w:r w:rsidRPr="000A460D">
              <w:rPr>
                <w:rFonts w:ascii="Times New Roman" w:eastAsia="Times New Roman" w:hAnsi="Times New Roman" w:cs="Times New Roman"/>
                <w:color w:val="222222"/>
                <w:sz w:val="28"/>
                <w:szCs w:val="28"/>
              </w:rPr>
              <w:lastRenderedPageBreak/>
              <w:t>phần cơ bản của các chế phẩm đó, có chứa dầu diesel sinh học, trừ dầu thải</w:t>
            </w:r>
          </w:p>
        </w:tc>
      </w:tr>
    </w:tbl>
    <w:p w:rsidR="000A460D" w:rsidRPr="000A460D" w:rsidRDefault="000A460D" w:rsidP="000A460D">
      <w:pPr>
        <w:spacing w:after="0" w:line="240" w:lineRule="auto"/>
        <w:jc w:val="center"/>
        <w:rPr>
          <w:rFonts w:ascii="Times New Roman" w:eastAsia="Times New Roman" w:hAnsi="Times New Roman" w:cs="Times New Roman"/>
          <w:color w:val="333333"/>
          <w:sz w:val="28"/>
          <w:szCs w:val="28"/>
        </w:rPr>
      </w:pPr>
      <w:r w:rsidRPr="000A460D">
        <w:rPr>
          <w:rFonts w:ascii="Times New Roman" w:eastAsia="Times New Roman" w:hAnsi="Times New Roman" w:cs="Times New Roman"/>
          <w:b/>
          <w:bCs/>
          <w:color w:val="000000"/>
          <w:sz w:val="28"/>
          <w:szCs w:val="28"/>
        </w:rPr>
        <w:lastRenderedPageBreak/>
        <w:t>Phụ lục V</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b/>
          <w:bCs/>
          <w:color w:val="000000"/>
          <w:sz w:val="28"/>
          <w:szCs w:val="28"/>
        </w:rPr>
        <w:t>DANH MỤC CHI TIẾT THEO MÃ HS ĐỐI VỚI</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b/>
          <w:bCs/>
          <w:color w:val="000000"/>
          <w:sz w:val="28"/>
          <w:szCs w:val="28"/>
        </w:rPr>
        <w:t>KHOÁNG SẢN XUẤT KHẨU</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(Ban hành kèm theo Thông tư số 41/2019/TT-BCT ngày 16 tháng 12 năm 2019</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của Bộ Công Thương)</w:t>
      </w:r>
    </w:p>
    <w:p w:rsidR="000A460D" w:rsidRPr="000A460D" w:rsidRDefault="000A460D" w:rsidP="000A460D">
      <w:pPr>
        <w:spacing w:before="75" w:after="0" w:line="240" w:lineRule="auto"/>
        <w:jc w:val="both"/>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1477"/>
        <w:gridCol w:w="3632"/>
        <w:gridCol w:w="4231"/>
      </w:tblGrid>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Mã hàng</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Mô tả hàng hóa</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Ghi chú</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Sản phẩm chế biến từ quặng titan</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2615.10.00.20</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Bột zircon: ZrO</w:t>
            </w:r>
            <w:r w:rsidRPr="000A460D">
              <w:rPr>
                <w:rFonts w:ascii="Times New Roman" w:eastAsia="Times New Roman" w:hAnsi="Times New Roman" w:cs="Times New Roman"/>
                <w:color w:val="222222"/>
                <w:sz w:val="28"/>
                <w:szCs w:val="28"/>
                <w:vertAlign w:val="subscript"/>
              </w:rPr>
              <w:t>2</w:t>
            </w:r>
            <w:r w:rsidRPr="000A460D">
              <w:rPr>
                <w:rFonts w:ascii="Times New Roman" w:eastAsia="Times New Roman" w:hAnsi="Times New Roman" w:cs="Times New Roman"/>
                <w:color w:val="222222"/>
                <w:sz w:val="28"/>
                <w:szCs w:val="28"/>
              </w:rPr>
              <w:t> ≥ 65%, cỡ hạt ≤ 75 µm</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2823.00.00.40</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Ilmenite hoàn nguyên: TiO</w:t>
            </w:r>
            <w:r w:rsidRPr="000A460D">
              <w:rPr>
                <w:rFonts w:ascii="Times New Roman" w:eastAsia="Times New Roman" w:hAnsi="Times New Roman" w:cs="Times New Roman"/>
                <w:color w:val="222222"/>
                <w:sz w:val="28"/>
                <w:szCs w:val="28"/>
                <w:vertAlign w:val="subscript"/>
              </w:rPr>
              <w:t>2</w:t>
            </w:r>
            <w:r w:rsidRPr="000A460D">
              <w:rPr>
                <w:rFonts w:ascii="Times New Roman" w:eastAsia="Times New Roman" w:hAnsi="Times New Roman" w:cs="Times New Roman"/>
                <w:color w:val="222222"/>
                <w:sz w:val="28"/>
                <w:szCs w:val="28"/>
              </w:rPr>
              <w:t> ≥ 56%,</w:t>
            </w:r>
          </w:p>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FeO ≤ 9%, Fe ≤ 27%.</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2823.00.00.10</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Xỉ titan loại 1: TiO</w:t>
            </w:r>
            <w:r w:rsidRPr="000A460D">
              <w:rPr>
                <w:rFonts w:ascii="Times New Roman" w:eastAsia="Times New Roman" w:hAnsi="Times New Roman" w:cs="Times New Roman"/>
                <w:color w:val="222222"/>
                <w:sz w:val="28"/>
                <w:szCs w:val="28"/>
                <w:vertAlign w:val="subscript"/>
              </w:rPr>
              <w:t>2</w:t>
            </w:r>
            <w:r w:rsidRPr="000A460D">
              <w:rPr>
                <w:rFonts w:ascii="Times New Roman" w:eastAsia="Times New Roman" w:hAnsi="Times New Roman" w:cs="Times New Roman"/>
                <w:color w:val="222222"/>
                <w:sz w:val="28"/>
                <w:szCs w:val="28"/>
              </w:rPr>
              <w:t> ≥ 85%, FeO ≤ 10%</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2823.00.00.20</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Xỉ titan loại 2: 85% &gt; TiO</w:t>
            </w:r>
            <w:r w:rsidRPr="000A460D">
              <w:rPr>
                <w:rFonts w:ascii="Times New Roman" w:eastAsia="Times New Roman" w:hAnsi="Times New Roman" w:cs="Times New Roman"/>
                <w:color w:val="222222"/>
                <w:sz w:val="28"/>
                <w:szCs w:val="28"/>
                <w:vertAlign w:val="subscript"/>
              </w:rPr>
              <w:t>2</w:t>
            </w:r>
            <w:r w:rsidRPr="000A460D">
              <w:rPr>
                <w:rFonts w:ascii="Times New Roman" w:eastAsia="Times New Roman" w:hAnsi="Times New Roman" w:cs="Times New Roman"/>
                <w:color w:val="222222"/>
                <w:sz w:val="28"/>
                <w:szCs w:val="28"/>
              </w:rPr>
              <w:t> ≥ 70%, FeO ≤ 10%</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vMerge w:val="restart"/>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2614.00.90.10</w:t>
            </w:r>
          </w:p>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2823.00.00.30</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Tinh quặng rutil: TiO</w:t>
            </w:r>
            <w:r w:rsidRPr="000A460D">
              <w:rPr>
                <w:rFonts w:ascii="Times New Roman" w:eastAsia="Times New Roman" w:hAnsi="Times New Roman" w:cs="Times New Roman"/>
                <w:color w:val="222222"/>
                <w:sz w:val="28"/>
                <w:szCs w:val="28"/>
                <w:vertAlign w:val="subscript"/>
              </w:rPr>
              <w:t>2</w:t>
            </w:r>
            <w:r w:rsidRPr="000A460D">
              <w:rPr>
                <w:rFonts w:ascii="Times New Roman" w:eastAsia="Times New Roman" w:hAnsi="Times New Roman" w:cs="Times New Roman"/>
                <w:color w:val="222222"/>
                <w:sz w:val="28"/>
                <w:szCs w:val="28"/>
              </w:rPr>
              <w:t> ≥ 83%</w:t>
            </w:r>
          </w:p>
        </w:tc>
        <w:tc>
          <w:tcPr>
            <w:tcW w:w="2680" w:type="dxa"/>
            <w:vMerge w:val="restart"/>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Tinh quặng rutil 83%≤TiO</w:t>
            </w:r>
            <w:r w:rsidRPr="000A460D">
              <w:rPr>
                <w:rFonts w:ascii="Times New Roman" w:eastAsia="Times New Roman" w:hAnsi="Times New Roman" w:cs="Times New Roman"/>
                <w:color w:val="222222"/>
                <w:sz w:val="28"/>
                <w:szCs w:val="28"/>
                <w:vertAlign w:val="subscript"/>
              </w:rPr>
              <w:t>2</w:t>
            </w:r>
            <w:r w:rsidRPr="000A460D">
              <w:rPr>
                <w:rFonts w:ascii="Times New Roman" w:eastAsia="Times New Roman" w:hAnsi="Times New Roman" w:cs="Times New Roman"/>
                <w:color w:val="222222"/>
                <w:sz w:val="28"/>
                <w:szCs w:val="28"/>
              </w:rPr>
              <w:t>≤ 87%: mã 2614.00.90.10</w:t>
            </w:r>
          </w:p>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Rutile có hàm lượng TiO</w:t>
            </w:r>
            <w:r w:rsidRPr="000A460D">
              <w:rPr>
                <w:rFonts w:ascii="Times New Roman" w:eastAsia="Times New Roman" w:hAnsi="Times New Roman" w:cs="Times New Roman"/>
                <w:color w:val="222222"/>
                <w:sz w:val="28"/>
                <w:szCs w:val="28"/>
                <w:vertAlign w:val="subscript"/>
              </w:rPr>
              <w:t>2</w:t>
            </w:r>
            <w:r w:rsidRPr="000A460D">
              <w:rPr>
                <w:rFonts w:ascii="Times New Roman" w:eastAsia="Times New Roman" w:hAnsi="Times New Roman" w:cs="Times New Roman"/>
                <w:color w:val="222222"/>
                <w:sz w:val="28"/>
                <w:szCs w:val="28"/>
              </w:rPr>
              <w:t>&gt;87%: mã 2823.00.00.30</w:t>
            </w:r>
          </w:p>
        </w:tc>
      </w:tr>
      <w:tr w:rsidR="000A460D" w:rsidRPr="000A460D" w:rsidTr="000A460D">
        <w:trPr>
          <w:trHeight w:val="435"/>
          <w:jc w:val="center"/>
        </w:trPr>
        <w:tc>
          <w:tcPr>
            <w:tcW w:w="0" w:type="auto"/>
            <w:vMerge/>
            <w:tcBorders>
              <w:top w:val="single" w:sz="8" w:space="0" w:color="auto"/>
              <w:left w:val="single" w:sz="8" w:space="0" w:color="auto"/>
              <w:bottom w:val="nil"/>
              <w:right w:val="nil"/>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Rutil nhân tạo/rutile tổng hợp: TiO</w:t>
            </w:r>
            <w:r w:rsidRPr="000A460D">
              <w:rPr>
                <w:rFonts w:ascii="Times New Roman" w:eastAsia="Times New Roman" w:hAnsi="Times New Roman" w:cs="Times New Roman"/>
                <w:color w:val="222222"/>
                <w:sz w:val="28"/>
                <w:szCs w:val="28"/>
                <w:vertAlign w:val="subscript"/>
              </w:rPr>
              <w:t>2</w:t>
            </w:r>
            <w:r w:rsidRPr="000A460D">
              <w:rPr>
                <w:rFonts w:ascii="Times New Roman" w:eastAsia="Times New Roman" w:hAnsi="Times New Roman" w:cs="Times New Roman"/>
                <w:color w:val="222222"/>
                <w:sz w:val="28"/>
                <w:szCs w:val="28"/>
              </w:rPr>
              <w:t> ≥ 83%</w:t>
            </w:r>
          </w:p>
        </w:tc>
        <w:tc>
          <w:tcPr>
            <w:tcW w:w="0" w:type="auto"/>
            <w:vMerge/>
            <w:tcBorders>
              <w:top w:val="single" w:sz="8" w:space="0" w:color="auto"/>
              <w:left w:val="single" w:sz="8" w:space="0" w:color="auto"/>
              <w:bottom w:val="nil"/>
              <w:right w:val="single" w:sz="8" w:space="0" w:color="auto"/>
            </w:tcBorders>
            <w:vAlign w:val="center"/>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2612.20.00.90</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Tinh quặng Monazit: REO ≥ 57%</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Sản phẩm chế biến từ quặng bôxít</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2818.20.00</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Alumin: Al</w:t>
            </w:r>
            <w:r w:rsidRPr="000A460D">
              <w:rPr>
                <w:rFonts w:ascii="Times New Roman" w:eastAsia="Times New Roman" w:hAnsi="Times New Roman" w:cs="Times New Roman"/>
                <w:color w:val="222222"/>
                <w:sz w:val="28"/>
                <w:szCs w:val="28"/>
                <w:vertAlign w:val="subscript"/>
              </w:rPr>
              <w:t>2</w:t>
            </w:r>
            <w:r w:rsidRPr="000A460D">
              <w:rPr>
                <w:rFonts w:ascii="Times New Roman" w:eastAsia="Times New Roman" w:hAnsi="Times New Roman" w:cs="Times New Roman"/>
                <w:color w:val="222222"/>
                <w:sz w:val="28"/>
                <w:szCs w:val="28"/>
              </w:rPr>
              <w:t>O</w:t>
            </w:r>
            <w:r w:rsidRPr="000A460D">
              <w:rPr>
                <w:rFonts w:ascii="Times New Roman" w:eastAsia="Times New Roman" w:hAnsi="Times New Roman" w:cs="Times New Roman"/>
                <w:color w:val="222222"/>
                <w:sz w:val="28"/>
                <w:szCs w:val="28"/>
                <w:vertAlign w:val="subscript"/>
              </w:rPr>
              <w:t>3</w:t>
            </w:r>
            <w:r w:rsidRPr="000A460D">
              <w:rPr>
                <w:rFonts w:ascii="Times New Roman" w:eastAsia="Times New Roman" w:hAnsi="Times New Roman" w:cs="Times New Roman"/>
                <w:color w:val="222222"/>
                <w:sz w:val="28"/>
                <w:szCs w:val="28"/>
              </w:rPr>
              <w:t> ≥ 98,5%</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lastRenderedPageBreak/>
              <w:t>2818.30.00</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Hydroxit nhôm - Al(OH)</w:t>
            </w:r>
            <w:r w:rsidRPr="000A460D">
              <w:rPr>
                <w:rFonts w:ascii="Times New Roman" w:eastAsia="Times New Roman" w:hAnsi="Times New Roman" w:cs="Times New Roman"/>
                <w:color w:val="222222"/>
                <w:sz w:val="28"/>
                <w:szCs w:val="28"/>
                <w:vertAlign w:val="subscript"/>
              </w:rPr>
              <w:t>3</w:t>
            </w:r>
            <w:r w:rsidRPr="000A460D">
              <w:rPr>
                <w:rFonts w:ascii="Times New Roman" w:eastAsia="Times New Roman" w:hAnsi="Times New Roman" w:cs="Times New Roman"/>
                <w:color w:val="222222"/>
                <w:sz w:val="28"/>
                <w:szCs w:val="28"/>
              </w:rPr>
              <w:t>: Al</w:t>
            </w:r>
            <w:r w:rsidRPr="000A460D">
              <w:rPr>
                <w:rFonts w:ascii="Times New Roman" w:eastAsia="Times New Roman" w:hAnsi="Times New Roman" w:cs="Times New Roman"/>
                <w:color w:val="222222"/>
                <w:sz w:val="28"/>
                <w:szCs w:val="28"/>
                <w:vertAlign w:val="subscript"/>
              </w:rPr>
              <w:t>2</w:t>
            </w:r>
            <w:r w:rsidRPr="000A460D">
              <w:rPr>
                <w:rFonts w:ascii="Times New Roman" w:eastAsia="Times New Roman" w:hAnsi="Times New Roman" w:cs="Times New Roman"/>
                <w:color w:val="222222"/>
                <w:sz w:val="28"/>
                <w:szCs w:val="28"/>
              </w:rPr>
              <w:t>O</w:t>
            </w:r>
            <w:r w:rsidRPr="000A460D">
              <w:rPr>
                <w:rFonts w:ascii="Times New Roman" w:eastAsia="Times New Roman" w:hAnsi="Times New Roman" w:cs="Times New Roman"/>
                <w:color w:val="222222"/>
                <w:sz w:val="28"/>
                <w:szCs w:val="28"/>
                <w:vertAlign w:val="subscript"/>
              </w:rPr>
              <w:t>3</w:t>
            </w:r>
            <w:r w:rsidRPr="000A460D">
              <w:rPr>
                <w:rFonts w:ascii="Times New Roman" w:eastAsia="Times New Roman" w:hAnsi="Times New Roman" w:cs="Times New Roman"/>
                <w:color w:val="222222"/>
                <w:sz w:val="28"/>
                <w:szCs w:val="28"/>
              </w:rPr>
              <w:t> ≥</w:t>
            </w:r>
          </w:p>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64%</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2617.90.00.90</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Tinh quặng Bismut: Bi ≥ 70%</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2604.00.00.90</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Tinh quặng Niken: Ni ≥ 9,5%</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2530.90.90.10</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Bột ôxit đất hiếm riêng rẽ: TREO ≥ 99%</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2529.21.00</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Tinh quặng Fluorit: 90% ≤CaF</w:t>
            </w:r>
            <w:r w:rsidRPr="000A460D">
              <w:rPr>
                <w:rFonts w:ascii="Times New Roman" w:eastAsia="Times New Roman" w:hAnsi="Times New Roman" w:cs="Times New Roman"/>
                <w:b/>
                <w:bCs/>
                <w:color w:val="222222"/>
                <w:sz w:val="28"/>
                <w:szCs w:val="28"/>
                <w:vertAlign w:val="subscript"/>
              </w:rPr>
              <w:t>2</w:t>
            </w:r>
            <w:r w:rsidRPr="000A460D">
              <w:rPr>
                <w:rFonts w:ascii="Times New Roman" w:eastAsia="Times New Roman" w:hAnsi="Times New Roman" w:cs="Times New Roman"/>
                <w:b/>
                <w:bCs/>
                <w:color w:val="222222"/>
                <w:sz w:val="28"/>
                <w:szCs w:val="28"/>
              </w:rPr>
              <w:t>≤ 97%</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2529.22.00</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Tinh quặng Fluorit: CaF</w:t>
            </w:r>
            <w:r w:rsidRPr="000A460D">
              <w:rPr>
                <w:rFonts w:ascii="Times New Roman" w:eastAsia="Times New Roman" w:hAnsi="Times New Roman" w:cs="Times New Roman"/>
                <w:b/>
                <w:bCs/>
                <w:color w:val="222222"/>
                <w:sz w:val="28"/>
                <w:szCs w:val="28"/>
                <w:vertAlign w:val="subscript"/>
              </w:rPr>
              <w:t>2</w:t>
            </w:r>
            <w:r w:rsidRPr="000A460D">
              <w:rPr>
                <w:rFonts w:ascii="Times New Roman" w:eastAsia="Times New Roman" w:hAnsi="Times New Roman" w:cs="Times New Roman"/>
                <w:b/>
                <w:bCs/>
                <w:color w:val="222222"/>
                <w:sz w:val="28"/>
                <w:szCs w:val="28"/>
              </w:rPr>
              <w:t> &gt;97%</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2511.10.00</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Bột barit: BaSO</w:t>
            </w:r>
            <w:r w:rsidRPr="000A460D">
              <w:rPr>
                <w:rFonts w:ascii="Times New Roman" w:eastAsia="Times New Roman" w:hAnsi="Times New Roman" w:cs="Times New Roman"/>
                <w:b/>
                <w:bCs/>
                <w:color w:val="222222"/>
                <w:sz w:val="28"/>
                <w:szCs w:val="28"/>
                <w:vertAlign w:val="subscript"/>
              </w:rPr>
              <w:t>4</w:t>
            </w:r>
            <w:r w:rsidRPr="000A460D">
              <w:rPr>
                <w:rFonts w:ascii="Times New Roman" w:eastAsia="Times New Roman" w:hAnsi="Times New Roman" w:cs="Times New Roman"/>
                <w:b/>
                <w:bCs/>
                <w:color w:val="222222"/>
                <w:sz w:val="28"/>
                <w:szCs w:val="28"/>
              </w:rPr>
              <w:t> ≥ 90%, cỡ hạt&lt;1 mm</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721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Đá hoa trắng</w:t>
            </w:r>
          </w:p>
        </w:tc>
        <w:tc>
          <w:tcPr>
            <w:tcW w:w="268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3580" w:type="dxa"/>
            <w:tcBorders>
              <w:top w:val="single" w:sz="8" w:space="0" w:color="auto"/>
              <w:left w:val="single" w:sz="8" w:space="0" w:color="auto"/>
              <w:bottom w:val="single" w:sz="8" w:space="0" w:color="auto"/>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2517.41.00.10</w:t>
            </w:r>
          </w:p>
        </w:tc>
        <w:tc>
          <w:tcPr>
            <w:tcW w:w="7210" w:type="dxa"/>
            <w:tcBorders>
              <w:top w:val="single" w:sz="8" w:space="0" w:color="auto"/>
              <w:left w:val="single" w:sz="8" w:space="0" w:color="auto"/>
              <w:bottom w:val="single" w:sz="8" w:space="0" w:color="auto"/>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Dạng bột: Cỡ hạt &lt; 0.125mm, độ trắng</w:t>
            </w:r>
          </w:p>
        </w:tc>
        <w:tc>
          <w:tcPr>
            <w:tcW w:w="2680"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bl>
    <w:p w:rsidR="000A460D" w:rsidRPr="000A460D" w:rsidRDefault="000A460D" w:rsidP="000A460D">
      <w:pPr>
        <w:spacing w:after="0" w:line="240" w:lineRule="auto"/>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 </w:t>
      </w:r>
    </w:p>
    <w:p w:rsidR="000A460D" w:rsidRPr="000A460D" w:rsidRDefault="000A460D" w:rsidP="000A460D">
      <w:pPr>
        <w:spacing w:before="75" w:after="0" w:line="240" w:lineRule="auto"/>
        <w:jc w:val="both"/>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2386"/>
        <w:gridCol w:w="6954"/>
      </w:tblGrid>
      <w:tr w:rsidR="000A460D" w:rsidRPr="000A460D" w:rsidTr="000A460D">
        <w:trPr>
          <w:trHeight w:val="435"/>
          <w:jc w:val="center"/>
        </w:trPr>
        <w:tc>
          <w:tcPr>
            <w:tcW w:w="3055"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Mã hàng</w:t>
            </w:r>
          </w:p>
        </w:tc>
        <w:tc>
          <w:tcPr>
            <w:tcW w:w="10450" w:type="dxa"/>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Mô tả hàng hóa</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2403.19.20</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Lá thuốc lá đã chế biến khác để sản xuất thuốc lá điếu</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Loại khác:</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2403.19.91</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Ang Hoon </w:t>
            </w:r>
            <w:r w:rsidRPr="000A460D">
              <w:rPr>
                <w:rFonts w:ascii="Times New Roman" w:eastAsia="Times New Roman" w:hAnsi="Times New Roman" w:cs="Times New Roman"/>
                <w:color w:val="222222"/>
                <w:sz w:val="28"/>
                <w:szCs w:val="28"/>
                <w:vertAlign w:val="superscript"/>
              </w:rPr>
              <w:t>(SEN)</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2403.19.99</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Loại khác</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Loại khác:</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2403.91</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Thuốc lá “thuần nhất” hoặc “hoàn nguyên” (thuốc lá tấm):</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2403.91.10</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Đã được đóng gói để bán lẻ</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2403.91.90</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Loại khác</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2403.99</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khác:</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lastRenderedPageBreak/>
              <w:t>2403.99.10</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Chiết xuất và tinh chất lá thuốc lá</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2403.99.30</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Nguyên liệu thay thế lá thuốc lá đã chế biến</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2403.99.90</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Loại khác</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48.13</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Giấy cuốn thuốc lá, đã hoặc chưa cắt theo cỡ hoặc ở dạng tập nhỏ hoặc cuốn sẵn thành ống.</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4813.10.00</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Dạng tập hoặc cuốn sẵn thành ống</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4813.20.00</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Dạng cuộn với chiều rộng không quá 5 cm</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4813.9</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Loại khác:</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4813.90.10</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Dạng cuộn với chiều rộng trên 5 cm, đã phủ</w:t>
            </w:r>
          </w:p>
        </w:tc>
      </w:tr>
      <w:tr w:rsidR="000A460D" w:rsidRPr="000A460D" w:rsidTr="000A460D">
        <w:trPr>
          <w:trHeight w:val="435"/>
          <w:jc w:val="center"/>
        </w:trPr>
        <w:tc>
          <w:tcPr>
            <w:tcW w:w="305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4813.90.90</w:t>
            </w:r>
          </w:p>
        </w:tc>
        <w:tc>
          <w:tcPr>
            <w:tcW w:w="1045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khác</w:t>
            </w:r>
          </w:p>
        </w:tc>
      </w:tr>
    </w:tbl>
    <w:p w:rsidR="000A460D" w:rsidRPr="000A460D" w:rsidRDefault="000A460D" w:rsidP="000A460D">
      <w:pPr>
        <w:spacing w:after="0" w:line="240" w:lineRule="auto"/>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 </w:t>
      </w:r>
    </w:p>
    <w:p w:rsidR="000A460D" w:rsidRPr="000A460D" w:rsidRDefault="000A460D" w:rsidP="000A460D">
      <w:pPr>
        <w:spacing w:before="75" w:after="120" w:line="240" w:lineRule="auto"/>
        <w:ind w:firstLine="720"/>
        <w:jc w:val="both"/>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Ghi chú: Việc nhập khẩu thuốc lá theo hạn ngạch thuế quan được thực hiện theo các Thông tư quy định về hạn ngạch thuế quan nhập khẩu.</w:t>
      </w:r>
    </w:p>
    <w:tbl>
      <w:tblPr>
        <w:tblW w:w="5000" w:type="pct"/>
        <w:jc w:val="center"/>
        <w:tblCellMar>
          <w:left w:w="0" w:type="dxa"/>
          <w:right w:w="0" w:type="dxa"/>
        </w:tblCellMar>
        <w:tblLook w:val="04A0" w:firstRow="1" w:lastRow="0" w:firstColumn="1" w:lastColumn="0" w:noHBand="0" w:noVBand="1"/>
      </w:tblPr>
      <w:tblGrid>
        <w:gridCol w:w="5760"/>
        <w:gridCol w:w="2840"/>
        <w:gridCol w:w="740"/>
      </w:tblGrid>
      <w:tr w:rsidR="000A460D" w:rsidRPr="000A460D" w:rsidTr="000A460D">
        <w:trPr>
          <w:trHeight w:val="435"/>
          <w:jc w:val="center"/>
        </w:trPr>
        <w:tc>
          <w:tcPr>
            <w:tcW w:w="293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Mã hàng</w:t>
            </w:r>
          </w:p>
        </w:tc>
        <w:tc>
          <w:tcPr>
            <w:tcW w:w="77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Mô tả hàng hóa</w:t>
            </w:r>
          </w:p>
        </w:tc>
        <w:tc>
          <w:tcPr>
            <w:tcW w:w="274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Ghi chú</w:t>
            </w:r>
          </w:p>
        </w:tc>
      </w:tr>
      <w:tr w:rsidR="000A460D" w:rsidRPr="000A460D" w:rsidTr="000A460D">
        <w:trPr>
          <w:trHeight w:val="435"/>
          <w:jc w:val="center"/>
        </w:trPr>
        <w:tc>
          <w:tcPr>
            <w:tcW w:w="293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77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85%</w:t>
            </w:r>
          </w:p>
        </w:tc>
        <w:tc>
          <w:tcPr>
            <w:tcW w:w="274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293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2517.41.00.20</w:t>
            </w:r>
          </w:p>
        </w:tc>
        <w:tc>
          <w:tcPr>
            <w:tcW w:w="77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Dạng bột: 0.125 ≤ Cỡ hạt &lt; 1 mm, độ trắng ≥ 85%</w:t>
            </w:r>
          </w:p>
        </w:tc>
        <w:tc>
          <w:tcPr>
            <w:tcW w:w="274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293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77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Dạng cục</w:t>
            </w:r>
          </w:p>
        </w:tc>
        <w:tc>
          <w:tcPr>
            <w:tcW w:w="274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293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2517.41.00.30                                                           </w:t>
            </w:r>
          </w:p>
        </w:tc>
        <w:tc>
          <w:tcPr>
            <w:tcW w:w="77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Dạng cục: Cỡ cục 1-400 mm,  độ trắng &gt; 95%.</w:t>
            </w:r>
          </w:p>
        </w:tc>
        <w:tc>
          <w:tcPr>
            <w:tcW w:w="274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293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2517.41.00.30</w:t>
            </w:r>
          </w:p>
        </w:tc>
        <w:tc>
          <w:tcPr>
            <w:tcW w:w="7795"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Dạng cục: Cỡ cục 1-400 mm, 95% &gt; độ trắng ≥ 80%.</w:t>
            </w:r>
          </w:p>
        </w:tc>
        <w:tc>
          <w:tcPr>
            <w:tcW w:w="2740"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r w:rsidR="000A460D" w:rsidRPr="000A460D" w:rsidTr="000A460D">
        <w:trPr>
          <w:trHeight w:val="435"/>
          <w:jc w:val="center"/>
        </w:trPr>
        <w:tc>
          <w:tcPr>
            <w:tcW w:w="2935" w:type="dxa"/>
            <w:tcBorders>
              <w:top w:val="single" w:sz="8" w:space="0" w:color="auto"/>
              <w:left w:val="single" w:sz="8" w:space="0" w:color="auto"/>
              <w:bottom w:val="single" w:sz="8" w:space="0" w:color="auto"/>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2504</w:t>
            </w:r>
          </w:p>
        </w:tc>
        <w:tc>
          <w:tcPr>
            <w:tcW w:w="7795" w:type="dxa"/>
            <w:tcBorders>
              <w:top w:val="single" w:sz="8" w:space="0" w:color="auto"/>
              <w:left w:val="single" w:sz="8" w:space="0" w:color="auto"/>
              <w:bottom w:val="single" w:sz="8" w:space="0" w:color="auto"/>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Tinh quặng Graphic, C ≥ 90%</w:t>
            </w:r>
          </w:p>
        </w:tc>
        <w:tc>
          <w:tcPr>
            <w:tcW w:w="2740"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r>
    </w:tbl>
    <w:p w:rsidR="000A460D" w:rsidRPr="000A460D" w:rsidRDefault="000A460D" w:rsidP="000A460D">
      <w:pPr>
        <w:spacing w:after="0" w:line="240" w:lineRule="auto"/>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 </w:t>
      </w:r>
    </w:p>
    <w:p w:rsidR="000A460D" w:rsidRPr="000A460D" w:rsidRDefault="000A460D" w:rsidP="000A460D">
      <w:pPr>
        <w:spacing w:before="75" w:after="0" w:line="240" w:lineRule="auto"/>
        <w:ind w:firstLine="720"/>
        <w:jc w:val="both"/>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 xml:space="preserve">Ghi chú: Mã hàng thực hiện theo Nghị định số 125/2017/NĐ-CP ngày 16 tháng 11 năm 2017 sửa đổi, bổ sung một số điều của Nghị định số 122/2016/NĐ-CP ngày 01 tháng 9 năm 2016 của Chính phủ về Biểu thuế xuất khẩu. Biểu thuế nhập </w:t>
      </w:r>
      <w:r w:rsidRPr="000A460D">
        <w:rPr>
          <w:rFonts w:ascii="Times New Roman" w:eastAsia="Times New Roman" w:hAnsi="Times New Roman" w:cs="Times New Roman"/>
          <w:color w:val="000000"/>
          <w:sz w:val="28"/>
          <w:szCs w:val="28"/>
        </w:rPr>
        <w:lastRenderedPageBreak/>
        <w:t>khẩu ưu đãi, Danh mục hàng hóa và mức thuế tuyệt đối, thuế hỗn hợp, thuế nhập khẩu ngoài hạn ngạch thuế quan.</w:t>
      </w:r>
    </w:p>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Phụ lục VI</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b/>
          <w:bCs/>
          <w:color w:val="000000"/>
          <w:sz w:val="28"/>
          <w:szCs w:val="28"/>
        </w:rPr>
        <w:t>DANH MỤC CHI TIẾT THEO MÃ HS ĐỐI VỚI</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b/>
          <w:bCs/>
          <w:color w:val="000000"/>
          <w:sz w:val="28"/>
          <w:szCs w:val="28"/>
        </w:rPr>
        <w:t>NGUYÊN LIỆU THUỐC LÁ, GIẤY CUỐN ĐIẾU THUỐC LÁ</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(Ban hành kèm theo Thông tư số 41/2019/TT-BCT ngày 16 tháng 12 năm 2019</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của Bộ Công Thương)</w:t>
      </w:r>
    </w:p>
    <w:p w:rsidR="000A460D" w:rsidRPr="000A460D" w:rsidRDefault="000A460D" w:rsidP="000A460D">
      <w:pPr>
        <w:spacing w:before="75" w:after="0" w:line="240" w:lineRule="auto"/>
        <w:jc w:val="both"/>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2323"/>
        <w:gridCol w:w="7017"/>
      </w:tblGrid>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Mã hàng</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Mô tả hàng hóa</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24.01</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Lá thuốc lá chưa chế biến; phế liệu lá thuốc lá.</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2401.10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Lá thuốc lá chưa tước cọng:</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2401.10.10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Virginia, đã sấy bằng không khí nóng (flue-cured)</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2401.10.20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Virginia, trừ loại sấy bằng không khí nóng</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2401.10.40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Burley</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2401.10.50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khác, được sấy bằng không khí nóng</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2401.10.90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khác</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2401.20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Lá thuốc lá, đã tước cọng một phần hoặc toàn bộ:</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2401.20.10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Virginia, đã sấy bằng không khí nóng</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2401.20.20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Virginia, trừ loại sấy bằng không khí nóng</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2401.20.30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Oriental</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2401.20.40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Burley</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2401.20.50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khác, được sấy bằng không khí nóng</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2401.20.90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khác</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2401.30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Phế liệu lá thuốc lá:</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2401.30.10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Cọng thuốc lá</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2401.30.90</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khác</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24.03</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Lá thuốc lá đã chế biến và các nguyên liệu thay thế lá thuốc lá đã chế biến khác; thuốc lá “thuần nhất” hoặc thuốc lá “hoàn nguyên”; chiết xuất và tinh chất lá thuốc lá.</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lastRenderedPageBreak/>
              <w:t> </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Lá thuốc lá để hút (smoking), có hoặc không chứa chất thay thế lá thuốc lá với tỷ lệ bất kỳ:</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2403.19</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Loại khác:</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Đã được đóng gói để bán lẻ:</w:t>
            </w:r>
          </w:p>
        </w:tc>
      </w:tr>
      <w:tr w:rsidR="000A460D" w:rsidRPr="000A460D" w:rsidTr="000A460D">
        <w:trPr>
          <w:trHeight w:val="435"/>
          <w:jc w:val="center"/>
        </w:trPr>
        <w:tc>
          <w:tcPr>
            <w:tcW w:w="304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2403.19.11</w:t>
            </w:r>
          </w:p>
        </w:tc>
        <w:tc>
          <w:tcPr>
            <w:tcW w:w="1046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Ang Hoon </w:t>
            </w:r>
            <w:r w:rsidRPr="000A460D">
              <w:rPr>
                <w:rFonts w:ascii="Times New Roman" w:eastAsia="Times New Roman" w:hAnsi="Times New Roman" w:cs="Times New Roman"/>
                <w:color w:val="222222"/>
                <w:sz w:val="28"/>
                <w:szCs w:val="28"/>
                <w:vertAlign w:val="superscript"/>
              </w:rPr>
              <w:t>(SEN)</w:t>
            </w:r>
          </w:p>
        </w:tc>
      </w:tr>
      <w:tr w:rsidR="000A460D" w:rsidRPr="000A460D" w:rsidTr="000A460D">
        <w:trPr>
          <w:trHeight w:val="435"/>
          <w:jc w:val="center"/>
        </w:trPr>
        <w:tc>
          <w:tcPr>
            <w:tcW w:w="3040" w:type="dxa"/>
            <w:tcBorders>
              <w:top w:val="single" w:sz="8" w:space="0" w:color="auto"/>
              <w:left w:val="single" w:sz="8" w:space="0" w:color="auto"/>
              <w:bottom w:val="single" w:sz="8" w:space="0" w:color="auto"/>
              <w:right w:val="nil"/>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2403.19.19</w:t>
            </w:r>
          </w:p>
        </w:tc>
        <w:tc>
          <w:tcPr>
            <w:tcW w:w="10465"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 - - Loại khác</w:t>
            </w:r>
          </w:p>
        </w:tc>
      </w:tr>
    </w:tbl>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Phụ lục VII</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b/>
          <w:bCs/>
          <w:color w:val="000000"/>
          <w:sz w:val="28"/>
          <w:szCs w:val="28"/>
        </w:rPr>
        <w:t>DANH MỤC CHI TIẾT THEO MÃ HS ĐỐI VỚI MÁY MÓC,</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b/>
          <w:bCs/>
          <w:color w:val="000000"/>
          <w:sz w:val="28"/>
          <w:szCs w:val="28"/>
        </w:rPr>
        <w:t>THIẾT BỊ CHUYÊN NGÀNH THUỐC LÁ</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(Ban hành kèm theo Thông tư số 41/2019/TT-BCT ngày 16 tháng 12 năm 2019</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của Bộ Công Thương)</w:t>
      </w:r>
    </w:p>
    <w:p w:rsidR="000A460D" w:rsidRPr="000A460D" w:rsidRDefault="000A460D" w:rsidP="000A460D">
      <w:pPr>
        <w:spacing w:before="75" w:after="0" w:line="240" w:lineRule="auto"/>
        <w:jc w:val="both"/>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4148"/>
        <w:gridCol w:w="5192"/>
      </w:tblGrid>
      <w:tr w:rsidR="000A460D" w:rsidRPr="000A460D" w:rsidTr="000A460D">
        <w:trPr>
          <w:trHeight w:val="570"/>
          <w:jc w:val="center"/>
        </w:trPr>
        <w:tc>
          <w:tcPr>
            <w:tcW w:w="5815"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Mã hàng</w:t>
            </w:r>
          </w:p>
        </w:tc>
        <w:tc>
          <w:tcPr>
            <w:tcW w:w="7690" w:type="dxa"/>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Mô tả hàng hóa</w:t>
            </w:r>
          </w:p>
        </w:tc>
      </w:tr>
      <w:tr w:rsidR="000A460D" w:rsidRPr="000A460D" w:rsidTr="000A460D">
        <w:trPr>
          <w:trHeight w:val="435"/>
          <w:jc w:val="center"/>
        </w:trPr>
        <w:tc>
          <w:tcPr>
            <w:tcW w:w="581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8478.10.10</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I. Dây chuyền chế biến nguyên liệu lá thuốc lá</w:t>
            </w:r>
          </w:p>
        </w:tc>
      </w:tr>
      <w:tr w:rsidR="000A460D" w:rsidRPr="000A460D" w:rsidTr="000A460D">
        <w:trPr>
          <w:trHeight w:val="435"/>
          <w:jc w:val="center"/>
        </w:trPr>
        <w:tc>
          <w:tcPr>
            <w:tcW w:w="581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i/>
                <w:iCs/>
                <w:color w:val="222222"/>
                <w:sz w:val="28"/>
                <w:szCs w:val="28"/>
              </w:rPr>
              <w:t>A. Công đoạn chế biến lá</w:t>
            </w:r>
          </w:p>
        </w:tc>
      </w:tr>
      <w:tr w:rsidR="000A460D" w:rsidRPr="000A460D" w:rsidTr="000A460D">
        <w:trPr>
          <w:trHeight w:val="435"/>
          <w:jc w:val="center"/>
        </w:trPr>
        <w:tc>
          <w:tcPr>
            <w:tcW w:w="5815"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8478.90.10</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 Máy cắt đầu lá</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 Xy lanh làm ẩm</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3. Hầm ủ lá (xy lô trữ và ủ lá)</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4. Máy sấy lá (sấy, làm nguội, làm dịu)</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5. Hệ thống cân và đóng (ép) kiện lá</w:t>
            </w:r>
          </w:p>
        </w:tc>
      </w:tr>
      <w:tr w:rsidR="000A460D" w:rsidRPr="000A460D" w:rsidTr="000A460D">
        <w:trPr>
          <w:trHeight w:val="435"/>
          <w:jc w:val="center"/>
        </w:trPr>
        <w:tc>
          <w:tcPr>
            <w:tcW w:w="581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i/>
                <w:iCs/>
                <w:color w:val="222222"/>
                <w:sz w:val="28"/>
                <w:szCs w:val="28"/>
              </w:rPr>
              <w:t>B. Công đoạn chế biến cọng</w:t>
            </w:r>
          </w:p>
        </w:tc>
      </w:tr>
      <w:tr w:rsidR="000A460D" w:rsidRPr="000A460D" w:rsidTr="000A460D">
        <w:trPr>
          <w:trHeight w:val="435"/>
          <w:jc w:val="center"/>
        </w:trPr>
        <w:tc>
          <w:tcPr>
            <w:tcW w:w="581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8478.90.10</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 Xy lanh làm ẩm cọng lần 1</w:t>
            </w:r>
          </w:p>
        </w:tc>
      </w:tr>
      <w:tr w:rsidR="000A460D" w:rsidRPr="000A460D" w:rsidTr="000A460D">
        <w:trPr>
          <w:trHeight w:val="435"/>
          <w:jc w:val="center"/>
        </w:trPr>
        <w:tc>
          <w:tcPr>
            <w:tcW w:w="5815"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 Xy lanh làm ẩm cọng lần 2</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3. Hệ thống tước cọng, tách lá</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4. Máy sấy cọng (sấy, làm nguội, làm dịu)</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5. Máy phân loại, làm sạch cọng</w:t>
            </w:r>
          </w:p>
        </w:tc>
      </w:tr>
      <w:tr w:rsidR="000A460D" w:rsidRPr="000A460D" w:rsidTr="000A460D">
        <w:trPr>
          <w:trHeight w:val="435"/>
          <w:jc w:val="center"/>
        </w:trPr>
        <w:tc>
          <w:tcPr>
            <w:tcW w:w="581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6. Hệ thống cân và đóng (ép) kiện cọng</w:t>
            </w:r>
          </w:p>
        </w:tc>
      </w:tr>
      <w:tr w:rsidR="000A460D" w:rsidRPr="000A460D" w:rsidTr="000A460D">
        <w:trPr>
          <w:trHeight w:val="435"/>
          <w:jc w:val="center"/>
        </w:trPr>
        <w:tc>
          <w:tcPr>
            <w:tcW w:w="581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8478.10.10</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II. Dây chuyền chế biến sợi thuốc lá</w:t>
            </w:r>
          </w:p>
        </w:tc>
      </w:tr>
      <w:tr w:rsidR="000A460D" w:rsidRPr="000A460D" w:rsidTr="000A460D">
        <w:trPr>
          <w:trHeight w:val="435"/>
          <w:jc w:val="center"/>
        </w:trPr>
        <w:tc>
          <w:tcPr>
            <w:tcW w:w="581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lastRenderedPageBreak/>
              <w:t> </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i/>
                <w:iCs/>
                <w:color w:val="222222"/>
                <w:sz w:val="28"/>
                <w:szCs w:val="28"/>
              </w:rPr>
              <w:t>A. Công đoạn lá</w:t>
            </w:r>
          </w:p>
        </w:tc>
      </w:tr>
      <w:tr w:rsidR="000A460D" w:rsidRPr="000A460D" w:rsidTr="000A460D">
        <w:trPr>
          <w:trHeight w:val="435"/>
          <w:jc w:val="center"/>
        </w:trPr>
        <w:tc>
          <w:tcPr>
            <w:tcW w:w="5815"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8478.90.10</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 Thiết bị hấp chân không</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 Máy cắt kiện lá</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3. Xy lanh làm ẩm lá</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4. Xy lanh gia liệu</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5. Hầm ủ lá (xy lô trữ và ủ lá)</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6. Thiết bị dò kim loại</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7. Máy thái lá</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8. Thiết bị trương nở sợi</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9. Thiết bị sấy</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 Thiết bị phân ly sợi</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11. Hệ thống các cân định lượng</w:t>
            </w:r>
          </w:p>
        </w:tc>
      </w:tr>
      <w:tr w:rsidR="000A460D" w:rsidRPr="000A460D" w:rsidTr="000A460D">
        <w:trPr>
          <w:trHeight w:val="435"/>
          <w:jc w:val="center"/>
        </w:trPr>
        <w:tc>
          <w:tcPr>
            <w:tcW w:w="581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i/>
                <w:iCs/>
                <w:color w:val="222222"/>
                <w:sz w:val="28"/>
                <w:szCs w:val="28"/>
              </w:rPr>
              <w:t>B. Công đoạn cọng</w:t>
            </w:r>
          </w:p>
        </w:tc>
      </w:tr>
      <w:tr w:rsidR="000A460D" w:rsidRPr="000A460D" w:rsidTr="000A460D">
        <w:trPr>
          <w:trHeight w:val="435"/>
          <w:jc w:val="center"/>
        </w:trPr>
        <w:tc>
          <w:tcPr>
            <w:tcW w:w="5815"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8478.90.10</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 Máy tước cọng</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 Thiết bị gia ẩm cọng lần 1</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3. Hầm ủ cọng (xy lô trữ và ủ cọng)</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4. Thiết bị gia ẩm cọng lần 2</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5. Thiết bị cán cọng</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6. Máy thái cọng</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7. Thiết bị trương nở cọng</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8. Thiết bị sấy cọng</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9. Thiết bị phân ly cọng</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10. Hầm ủ cọng (xy lô ủ sợi cọng)</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11. Hệ thống các cân định lượng</w:t>
            </w:r>
          </w:p>
        </w:tc>
      </w:tr>
      <w:tr w:rsidR="000A460D" w:rsidRPr="000A460D" w:rsidTr="000A460D">
        <w:trPr>
          <w:trHeight w:val="435"/>
          <w:jc w:val="center"/>
        </w:trPr>
        <w:tc>
          <w:tcPr>
            <w:tcW w:w="581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i/>
                <w:iCs/>
                <w:color w:val="222222"/>
                <w:sz w:val="28"/>
                <w:szCs w:val="28"/>
              </w:rPr>
              <w:t>C. Công đoạn phối trộn sợi</w:t>
            </w:r>
          </w:p>
        </w:tc>
      </w:tr>
      <w:tr w:rsidR="000A460D" w:rsidRPr="000A460D" w:rsidTr="000A460D">
        <w:trPr>
          <w:trHeight w:val="435"/>
          <w:jc w:val="center"/>
        </w:trPr>
        <w:tc>
          <w:tcPr>
            <w:tcW w:w="5815"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8478.90.10</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 Thiết bị phun hương</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 Hầm ủ sợi (xy lô ủ sợi)</w:t>
            </w:r>
          </w:p>
        </w:tc>
      </w:tr>
      <w:tr w:rsidR="000A460D" w:rsidRPr="000A460D" w:rsidTr="000A460D">
        <w:trPr>
          <w:trHeight w:val="570"/>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3. Hệ thống vận chuyển sợi thuốc lá đến máy cuốn điếu (bằng khí động học hoặc cơ học)</w:t>
            </w:r>
          </w:p>
        </w:tc>
      </w:tr>
      <w:tr w:rsidR="000A460D" w:rsidRPr="000A460D" w:rsidTr="000A460D">
        <w:trPr>
          <w:trHeight w:val="570"/>
          <w:jc w:val="center"/>
        </w:trPr>
        <w:tc>
          <w:tcPr>
            <w:tcW w:w="581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lastRenderedPageBreak/>
              <w:t>8478.10.10</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III. Dây chuyền chế biến thuốc lá tấm và các chế phẩm thay thế khác dùng để sản xuất các sản phẩm thuốc lá</w:t>
            </w:r>
          </w:p>
        </w:tc>
      </w:tr>
      <w:tr w:rsidR="000A460D" w:rsidRPr="000A460D" w:rsidTr="000A460D">
        <w:trPr>
          <w:trHeight w:val="435"/>
          <w:jc w:val="center"/>
        </w:trPr>
        <w:tc>
          <w:tcPr>
            <w:tcW w:w="581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8478.10.10</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IV. Máy móc thiết bị sản xuất thuốc lá điếu</w:t>
            </w:r>
          </w:p>
        </w:tc>
      </w:tr>
      <w:tr w:rsidR="000A460D" w:rsidRPr="000A460D" w:rsidTr="000A460D">
        <w:trPr>
          <w:trHeight w:val="435"/>
          <w:jc w:val="center"/>
        </w:trPr>
        <w:tc>
          <w:tcPr>
            <w:tcW w:w="581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i/>
                <w:iCs/>
                <w:color w:val="222222"/>
                <w:sz w:val="28"/>
                <w:szCs w:val="28"/>
              </w:rPr>
              <w:t>A. Công đoạn cuốn điếu - ghép đầu lọc</w:t>
            </w:r>
          </w:p>
        </w:tc>
      </w:tr>
      <w:tr w:rsidR="000A460D" w:rsidRPr="000A460D" w:rsidTr="000A460D">
        <w:trPr>
          <w:trHeight w:val="435"/>
          <w:jc w:val="center"/>
        </w:trPr>
        <w:tc>
          <w:tcPr>
            <w:tcW w:w="5815"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8478.90.10</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 Máy cuốn điếu</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 Máy ghép đầu lọc</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3. Máy nạp khay</w:t>
            </w:r>
          </w:p>
        </w:tc>
      </w:tr>
      <w:tr w:rsidR="000A460D" w:rsidRPr="000A460D" w:rsidTr="000A460D">
        <w:trPr>
          <w:trHeight w:val="435"/>
          <w:jc w:val="center"/>
        </w:trPr>
        <w:tc>
          <w:tcPr>
            <w:tcW w:w="5815"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 </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i/>
                <w:iCs/>
                <w:color w:val="222222"/>
                <w:sz w:val="28"/>
                <w:szCs w:val="28"/>
              </w:rPr>
              <w:t>B. Công đoạn đóng bao</w:t>
            </w:r>
          </w:p>
        </w:tc>
      </w:tr>
      <w:tr w:rsidR="000A460D" w:rsidRPr="000A460D" w:rsidTr="000A460D">
        <w:trPr>
          <w:trHeight w:val="435"/>
          <w:jc w:val="center"/>
        </w:trPr>
        <w:tc>
          <w:tcPr>
            <w:tcW w:w="5815"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8478.90.10</w:t>
            </w: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1. Máy đóng bao</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 Máy đóng bóng kính bao</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3. Máy đóng tút</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4. Máy đóng bóng kính tút</w:t>
            </w:r>
          </w:p>
        </w:tc>
      </w:tr>
      <w:tr w:rsidR="000A460D" w:rsidRPr="000A460D" w:rsidTr="000A460D">
        <w:trPr>
          <w:trHeight w:val="435"/>
          <w:jc w:val="center"/>
        </w:trPr>
        <w:tc>
          <w:tcPr>
            <w:tcW w:w="0" w:type="auto"/>
            <w:vMerge/>
            <w:tcBorders>
              <w:top w:val="nil"/>
              <w:left w:val="single" w:sz="8" w:space="0" w:color="auto"/>
              <w:bottom w:val="single" w:sz="8" w:space="0" w:color="auto"/>
              <w:right w:val="single" w:sz="8" w:space="0" w:color="auto"/>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7690" w:type="dxa"/>
            <w:tcBorders>
              <w:top w:val="nil"/>
              <w:left w:val="nil"/>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5. Máy đóng thùng carton.</w:t>
            </w:r>
          </w:p>
        </w:tc>
      </w:tr>
    </w:tbl>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Phụ lục VIII</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b/>
          <w:bCs/>
          <w:color w:val="000000"/>
          <w:sz w:val="28"/>
          <w:szCs w:val="28"/>
        </w:rPr>
        <w:t>DANH MỤC CHI TIẾT THEO MÃ HS ĐỐI VỚI THAN XUẤT KHẨU</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(Ban hành kèm theo Thông tư số 41/2019/TT-BCT ngày 16 tháng 12 năm 2019</w:t>
      </w:r>
    </w:p>
    <w:p w:rsidR="000A460D" w:rsidRPr="000A460D" w:rsidRDefault="000A460D" w:rsidP="000A460D">
      <w:pPr>
        <w:spacing w:before="75" w:after="0" w:line="240" w:lineRule="auto"/>
        <w:jc w:val="center"/>
        <w:rPr>
          <w:rFonts w:ascii="Times New Roman" w:eastAsia="Times New Roman" w:hAnsi="Times New Roman" w:cs="Times New Roman"/>
          <w:color w:val="000000"/>
          <w:sz w:val="28"/>
          <w:szCs w:val="28"/>
        </w:rPr>
      </w:pPr>
      <w:r w:rsidRPr="000A460D">
        <w:rPr>
          <w:rFonts w:ascii="Times New Roman" w:eastAsia="Times New Roman" w:hAnsi="Times New Roman" w:cs="Times New Roman"/>
          <w:color w:val="000000"/>
          <w:sz w:val="28"/>
          <w:szCs w:val="28"/>
        </w:rPr>
        <w:t>của Bộ Công Thương)</w:t>
      </w:r>
    </w:p>
    <w:tbl>
      <w:tblPr>
        <w:tblW w:w="5000" w:type="pct"/>
        <w:jc w:val="center"/>
        <w:tblCellMar>
          <w:left w:w="0" w:type="dxa"/>
          <w:right w:w="0" w:type="dxa"/>
        </w:tblCellMar>
        <w:tblLook w:val="04A0" w:firstRow="1" w:lastRow="0" w:firstColumn="1" w:lastColumn="0" w:noHBand="0" w:noVBand="1"/>
      </w:tblPr>
      <w:tblGrid>
        <w:gridCol w:w="1889"/>
        <w:gridCol w:w="7451"/>
      </w:tblGrid>
      <w:tr w:rsidR="000A460D" w:rsidRPr="000A460D" w:rsidTr="000A460D">
        <w:trPr>
          <w:trHeight w:val="720"/>
          <w:jc w:val="center"/>
        </w:trPr>
        <w:tc>
          <w:tcPr>
            <w:tcW w:w="2230" w:type="dxa"/>
            <w:tcBorders>
              <w:top w:val="single" w:sz="8" w:space="0" w:color="auto"/>
              <w:left w:val="single" w:sz="8" w:space="0" w:color="auto"/>
              <w:bottom w:val="nil"/>
              <w:right w:val="nil"/>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Mã hàng</w:t>
            </w:r>
          </w:p>
        </w:tc>
        <w:tc>
          <w:tcPr>
            <w:tcW w:w="1127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b/>
                <w:bCs/>
                <w:color w:val="222222"/>
                <w:sz w:val="28"/>
                <w:szCs w:val="28"/>
              </w:rPr>
              <w:t>Mô tả hàng hóa</w:t>
            </w:r>
          </w:p>
        </w:tc>
      </w:tr>
      <w:tr w:rsidR="000A460D" w:rsidRPr="000A460D" w:rsidTr="000A460D">
        <w:trPr>
          <w:trHeight w:val="720"/>
          <w:jc w:val="center"/>
        </w:trPr>
        <w:tc>
          <w:tcPr>
            <w:tcW w:w="2230" w:type="dxa"/>
            <w:vMerge w:val="restart"/>
            <w:tcBorders>
              <w:top w:val="single" w:sz="8" w:space="0" w:color="auto"/>
              <w:left w:val="single" w:sz="8" w:space="0" w:color="auto"/>
              <w:bottom w:val="single" w:sz="8" w:space="0" w:color="auto"/>
              <w:right w:val="nil"/>
            </w:tcBorders>
            <w:tcMar>
              <w:top w:w="0" w:type="dxa"/>
              <w:left w:w="10" w:type="dxa"/>
              <w:bottom w:w="0" w:type="dxa"/>
              <w:right w:w="10" w:type="dxa"/>
            </w:tcMar>
            <w:hideMark/>
          </w:tcPr>
          <w:p w:rsidR="000A460D" w:rsidRPr="000A460D" w:rsidRDefault="000A460D" w:rsidP="000A460D">
            <w:pPr>
              <w:spacing w:before="75" w:after="0" w:line="240" w:lineRule="auto"/>
              <w:jc w:val="center"/>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2701.11.00</w:t>
            </w:r>
          </w:p>
        </w:tc>
        <w:tc>
          <w:tcPr>
            <w:tcW w:w="1127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Than cục các loại</w:t>
            </w:r>
          </w:p>
        </w:tc>
      </w:tr>
      <w:tr w:rsidR="000A460D" w:rsidRPr="000A460D" w:rsidTr="000A460D">
        <w:trPr>
          <w:trHeight w:val="720"/>
          <w:jc w:val="center"/>
        </w:trPr>
        <w:tc>
          <w:tcPr>
            <w:tcW w:w="0" w:type="auto"/>
            <w:vMerge/>
            <w:tcBorders>
              <w:top w:val="single" w:sz="8" w:space="0" w:color="auto"/>
              <w:left w:val="single" w:sz="8" w:space="0" w:color="auto"/>
              <w:bottom w:val="single" w:sz="8" w:space="0" w:color="auto"/>
              <w:right w:val="nil"/>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11275"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Than cám 1, 2</w:t>
            </w:r>
          </w:p>
        </w:tc>
      </w:tr>
      <w:tr w:rsidR="000A460D" w:rsidRPr="000A460D" w:rsidTr="000A460D">
        <w:trPr>
          <w:trHeight w:val="720"/>
          <w:jc w:val="center"/>
        </w:trPr>
        <w:tc>
          <w:tcPr>
            <w:tcW w:w="0" w:type="auto"/>
            <w:vMerge/>
            <w:tcBorders>
              <w:top w:val="single" w:sz="8" w:space="0" w:color="auto"/>
              <w:left w:val="single" w:sz="8" w:space="0" w:color="auto"/>
              <w:bottom w:val="single" w:sz="8" w:space="0" w:color="auto"/>
              <w:right w:val="nil"/>
            </w:tcBorders>
            <w:hideMark/>
          </w:tcPr>
          <w:p w:rsidR="000A460D" w:rsidRPr="000A460D" w:rsidRDefault="000A460D" w:rsidP="000A460D">
            <w:pPr>
              <w:spacing w:after="0" w:line="240" w:lineRule="auto"/>
              <w:rPr>
                <w:rFonts w:ascii="Times New Roman" w:eastAsia="Times New Roman" w:hAnsi="Times New Roman" w:cs="Times New Roman"/>
                <w:color w:val="222222"/>
                <w:sz w:val="28"/>
                <w:szCs w:val="28"/>
              </w:rPr>
            </w:pPr>
          </w:p>
        </w:tc>
        <w:tc>
          <w:tcPr>
            <w:tcW w:w="11275"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0A460D" w:rsidRPr="000A460D" w:rsidRDefault="000A460D" w:rsidP="000A460D">
            <w:pPr>
              <w:spacing w:before="75" w:after="0" w:line="240" w:lineRule="auto"/>
              <w:rPr>
                <w:rFonts w:ascii="Times New Roman" w:eastAsia="Times New Roman" w:hAnsi="Times New Roman" w:cs="Times New Roman"/>
                <w:color w:val="222222"/>
                <w:sz w:val="28"/>
                <w:szCs w:val="28"/>
              </w:rPr>
            </w:pPr>
            <w:r w:rsidRPr="000A460D">
              <w:rPr>
                <w:rFonts w:ascii="Times New Roman" w:eastAsia="Times New Roman" w:hAnsi="Times New Roman" w:cs="Times New Roman"/>
                <w:color w:val="222222"/>
                <w:sz w:val="28"/>
                <w:szCs w:val="28"/>
              </w:rPr>
              <w:t>Than cám 3</w:t>
            </w:r>
          </w:p>
        </w:tc>
      </w:tr>
    </w:tbl>
    <w:p w:rsidR="009F1CA6" w:rsidRPr="000A460D" w:rsidRDefault="009F1CA6" w:rsidP="000A460D">
      <w:pPr>
        <w:rPr>
          <w:rFonts w:ascii="Times New Roman" w:hAnsi="Times New Roman" w:cs="Times New Roman"/>
          <w:sz w:val="28"/>
          <w:szCs w:val="28"/>
        </w:rPr>
      </w:pPr>
    </w:p>
    <w:sectPr w:rsidR="009F1CA6" w:rsidRPr="000A4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90"/>
    <w:rsid w:val="00084733"/>
    <w:rsid w:val="000A460D"/>
    <w:rsid w:val="001D702A"/>
    <w:rsid w:val="00254843"/>
    <w:rsid w:val="00751EF2"/>
    <w:rsid w:val="007765E3"/>
    <w:rsid w:val="0078619F"/>
    <w:rsid w:val="00795290"/>
    <w:rsid w:val="007C57D4"/>
    <w:rsid w:val="0083647F"/>
    <w:rsid w:val="008454F3"/>
    <w:rsid w:val="008A5E8E"/>
    <w:rsid w:val="00923A1B"/>
    <w:rsid w:val="009F1CA6"/>
    <w:rsid w:val="00AA6A7C"/>
    <w:rsid w:val="00AB08D8"/>
    <w:rsid w:val="00AE3E81"/>
    <w:rsid w:val="00B36BB3"/>
    <w:rsid w:val="00BE4BD5"/>
    <w:rsid w:val="00EA1688"/>
    <w:rsid w:val="00EC2801"/>
    <w:rsid w:val="00F7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34F6"/>
  <w15:chartTrackingRefBased/>
  <w15:docId w15:val="{1C95A858-11B2-4640-84AD-F22C3661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65E3"/>
  </w:style>
  <w:style w:type="paragraph" w:customStyle="1" w:styleId="msonormal0">
    <w:name w:val="msonormal"/>
    <w:basedOn w:val="Normal"/>
    <w:rsid w:val="007765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65E3"/>
    <w:rPr>
      <w:color w:val="0000FF"/>
      <w:u w:val="single"/>
    </w:rPr>
  </w:style>
  <w:style w:type="character" w:styleId="FollowedHyperlink">
    <w:name w:val="FollowedHyperlink"/>
    <w:basedOn w:val="DefaultParagraphFont"/>
    <w:uiPriority w:val="99"/>
    <w:semiHidden/>
    <w:unhideWhenUsed/>
    <w:rsid w:val="007765E3"/>
    <w:rPr>
      <w:color w:val="800080"/>
      <w:u w:val="single"/>
    </w:rPr>
  </w:style>
  <w:style w:type="numbering" w:customStyle="1" w:styleId="NoList2">
    <w:name w:val="No List2"/>
    <w:next w:val="NoList"/>
    <w:uiPriority w:val="99"/>
    <w:semiHidden/>
    <w:unhideWhenUsed/>
    <w:rsid w:val="007C57D4"/>
  </w:style>
  <w:style w:type="paragraph" w:styleId="NormalWeb">
    <w:name w:val="Normal (Web)"/>
    <w:basedOn w:val="Normal"/>
    <w:uiPriority w:val="99"/>
    <w:semiHidden/>
    <w:unhideWhenUsed/>
    <w:rsid w:val="007C57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57D4"/>
    <w:rPr>
      <w:b/>
      <w:bCs/>
    </w:rPr>
  </w:style>
  <w:style w:type="character" w:styleId="Emphasis">
    <w:name w:val="Emphasis"/>
    <w:basedOn w:val="DefaultParagraphFont"/>
    <w:uiPriority w:val="20"/>
    <w:qFormat/>
    <w:rsid w:val="007C57D4"/>
    <w:rPr>
      <w:i/>
      <w:iCs/>
    </w:rPr>
  </w:style>
  <w:style w:type="character" w:customStyle="1" w:styleId="demuc2">
    <w:name w:val="demuc2"/>
    <w:basedOn w:val="DefaultParagraphFont"/>
    <w:rsid w:val="007C57D4"/>
  </w:style>
  <w:style w:type="character" w:customStyle="1" w:styleId="demuc4">
    <w:name w:val="demuc4"/>
    <w:basedOn w:val="DefaultParagraphFont"/>
    <w:rsid w:val="007C57D4"/>
  </w:style>
  <w:style w:type="character" w:customStyle="1" w:styleId="demuc5">
    <w:name w:val="demuc5"/>
    <w:basedOn w:val="DefaultParagraphFont"/>
    <w:rsid w:val="007C5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5339">
      <w:bodyDiv w:val="1"/>
      <w:marLeft w:val="0"/>
      <w:marRight w:val="0"/>
      <w:marTop w:val="0"/>
      <w:marBottom w:val="0"/>
      <w:divBdr>
        <w:top w:val="none" w:sz="0" w:space="0" w:color="auto"/>
        <w:left w:val="none" w:sz="0" w:space="0" w:color="auto"/>
        <w:bottom w:val="none" w:sz="0" w:space="0" w:color="auto"/>
        <w:right w:val="none" w:sz="0" w:space="0" w:color="auto"/>
      </w:divBdr>
    </w:div>
    <w:div w:id="285351992">
      <w:bodyDiv w:val="1"/>
      <w:marLeft w:val="0"/>
      <w:marRight w:val="0"/>
      <w:marTop w:val="0"/>
      <w:marBottom w:val="0"/>
      <w:divBdr>
        <w:top w:val="none" w:sz="0" w:space="0" w:color="auto"/>
        <w:left w:val="none" w:sz="0" w:space="0" w:color="auto"/>
        <w:bottom w:val="none" w:sz="0" w:space="0" w:color="auto"/>
        <w:right w:val="none" w:sz="0" w:space="0" w:color="auto"/>
      </w:divBdr>
      <w:divsChild>
        <w:div w:id="601884635">
          <w:marLeft w:val="0"/>
          <w:marRight w:val="0"/>
          <w:marTop w:val="0"/>
          <w:marBottom w:val="0"/>
          <w:divBdr>
            <w:top w:val="none" w:sz="0" w:space="0" w:color="auto"/>
            <w:left w:val="none" w:sz="0" w:space="0" w:color="auto"/>
            <w:bottom w:val="none" w:sz="0" w:space="0" w:color="auto"/>
            <w:right w:val="none" w:sz="0" w:space="0" w:color="auto"/>
          </w:divBdr>
          <w:divsChild>
            <w:div w:id="906304592">
              <w:marLeft w:val="0"/>
              <w:marRight w:val="0"/>
              <w:marTop w:val="0"/>
              <w:marBottom w:val="0"/>
              <w:divBdr>
                <w:top w:val="none" w:sz="0" w:space="0" w:color="auto"/>
                <w:left w:val="none" w:sz="0" w:space="0" w:color="auto"/>
                <w:bottom w:val="none" w:sz="0" w:space="0" w:color="auto"/>
                <w:right w:val="none" w:sz="0" w:space="0" w:color="auto"/>
              </w:divBdr>
            </w:div>
            <w:div w:id="1862013694">
              <w:marLeft w:val="0"/>
              <w:marRight w:val="0"/>
              <w:marTop w:val="0"/>
              <w:marBottom w:val="0"/>
              <w:divBdr>
                <w:top w:val="none" w:sz="0" w:space="0" w:color="auto"/>
                <w:left w:val="none" w:sz="0" w:space="0" w:color="auto"/>
                <w:bottom w:val="none" w:sz="0" w:space="0" w:color="auto"/>
                <w:right w:val="none" w:sz="0" w:space="0" w:color="auto"/>
              </w:divBdr>
            </w:div>
          </w:divsChild>
        </w:div>
        <w:div w:id="2003390495">
          <w:marLeft w:val="0"/>
          <w:marRight w:val="0"/>
          <w:marTop w:val="0"/>
          <w:marBottom w:val="0"/>
          <w:divBdr>
            <w:top w:val="none" w:sz="0" w:space="0" w:color="auto"/>
            <w:left w:val="none" w:sz="0" w:space="0" w:color="auto"/>
            <w:bottom w:val="none" w:sz="0" w:space="0" w:color="auto"/>
            <w:right w:val="none" w:sz="0" w:space="0" w:color="auto"/>
          </w:divBdr>
        </w:div>
        <w:div w:id="653684614">
          <w:marLeft w:val="0"/>
          <w:marRight w:val="0"/>
          <w:marTop w:val="0"/>
          <w:marBottom w:val="0"/>
          <w:divBdr>
            <w:top w:val="none" w:sz="0" w:space="0" w:color="auto"/>
            <w:left w:val="none" w:sz="0" w:space="0" w:color="auto"/>
            <w:bottom w:val="none" w:sz="0" w:space="0" w:color="auto"/>
            <w:right w:val="none" w:sz="0" w:space="0" w:color="auto"/>
          </w:divBdr>
          <w:divsChild>
            <w:div w:id="1372994052">
              <w:marLeft w:val="0"/>
              <w:marRight w:val="0"/>
              <w:marTop w:val="0"/>
              <w:marBottom w:val="0"/>
              <w:divBdr>
                <w:top w:val="none" w:sz="0" w:space="0" w:color="auto"/>
                <w:left w:val="none" w:sz="0" w:space="0" w:color="auto"/>
                <w:bottom w:val="none" w:sz="0" w:space="0" w:color="auto"/>
                <w:right w:val="none" w:sz="0" w:space="0" w:color="auto"/>
              </w:divBdr>
            </w:div>
            <w:div w:id="1311249874">
              <w:marLeft w:val="0"/>
              <w:marRight w:val="0"/>
              <w:marTop w:val="0"/>
              <w:marBottom w:val="0"/>
              <w:divBdr>
                <w:top w:val="none" w:sz="0" w:space="0" w:color="auto"/>
                <w:left w:val="none" w:sz="0" w:space="0" w:color="auto"/>
                <w:bottom w:val="none" w:sz="0" w:space="0" w:color="auto"/>
                <w:right w:val="none" w:sz="0" w:space="0" w:color="auto"/>
              </w:divBdr>
            </w:div>
          </w:divsChild>
        </w:div>
        <w:div w:id="1575359606">
          <w:marLeft w:val="0"/>
          <w:marRight w:val="0"/>
          <w:marTop w:val="0"/>
          <w:marBottom w:val="0"/>
          <w:divBdr>
            <w:top w:val="none" w:sz="0" w:space="0" w:color="auto"/>
            <w:left w:val="none" w:sz="0" w:space="0" w:color="auto"/>
            <w:bottom w:val="none" w:sz="0" w:space="0" w:color="auto"/>
            <w:right w:val="none" w:sz="0" w:space="0" w:color="auto"/>
          </w:divBdr>
        </w:div>
        <w:div w:id="767433831">
          <w:marLeft w:val="0"/>
          <w:marRight w:val="0"/>
          <w:marTop w:val="0"/>
          <w:marBottom w:val="0"/>
          <w:divBdr>
            <w:top w:val="none" w:sz="0" w:space="0" w:color="auto"/>
            <w:left w:val="none" w:sz="0" w:space="0" w:color="auto"/>
            <w:bottom w:val="none" w:sz="0" w:space="0" w:color="auto"/>
            <w:right w:val="none" w:sz="0" w:space="0" w:color="auto"/>
          </w:divBdr>
          <w:divsChild>
            <w:div w:id="346178374">
              <w:marLeft w:val="0"/>
              <w:marRight w:val="0"/>
              <w:marTop w:val="0"/>
              <w:marBottom w:val="0"/>
              <w:divBdr>
                <w:top w:val="none" w:sz="0" w:space="0" w:color="auto"/>
                <w:left w:val="none" w:sz="0" w:space="0" w:color="auto"/>
                <w:bottom w:val="none" w:sz="0" w:space="0" w:color="auto"/>
                <w:right w:val="none" w:sz="0" w:space="0" w:color="auto"/>
              </w:divBdr>
            </w:div>
            <w:div w:id="1563784203">
              <w:marLeft w:val="0"/>
              <w:marRight w:val="0"/>
              <w:marTop w:val="0"/>
              <w:marBottom w:val="0"/>
              <w:divBdr>
                <w:top w:val="none" w:sz="0" w:space="0" w:color="auto"/>
                <w:left w:val="none" w:sz="0" w:space="0" w:color="auto"/>
                <w:bottom w:val="none" w:sz="0" w:space="0" w:color="auto"/>
                <w:right w:val="none" w:sz="0" w:space="0" w:color="auto"/>
              </w:divBdr>
            </w:div>
            <w:div w:id="1770197691">
              <w:marLeft w:val="0"/>
              <w:marRight w:val="0"/>
              <w:marTop w:val="0"/>
              <w:marBottom w:val="0"/>
              <w:divBdr>
                <w:top w:val="none" w:sz="0" w:space="0" w:color="auto"/>
                <w:left w:val="none" w:sz="0" w:space="0" w:color="auto"/>
                <w:bottom w:val="none" w:sz="0" w:space="0" w:color="auto"/>
                <w:right w:val="none" w:sz="0" w:space="0" w:color="auto"/>
              </w:divBdr>
            </w:div>
            <w:div w:id="304744112">
              <w:marLeft w:val="0"/>
              <w:marRight w:val="0"/>
              <w:marTop w:val="0"/>
              <w:marBottom w:val="0"/>
              <w:divBdr>
                <w:top w:val="none" w:sz="0" w:space="0" w:color="auto"/>
                <w:left w:val="none" w:sz="0" w:space="0" w:color="auto"/>
                <w:bottom w:val="none" w:sz="0" w:space="0" w:color="auto"/>
                <w:right w:val="none" w:sz="0" w:space="0" w:color="auto"/>
              </w:divBdr>
            </w:div>
            <w:div w:id="1924953087">
              <w:marLeft w:val="0"/>
              <w:marRight w:val="0"/>
              <w:marTop w:val="0"/>
              <w:marBottom w:val="0"/>
              <w:divBdr>
                <w:top w:val="none" w:sz="0" w:space="0" w:color="auto"/>
                <w:left w:val="none" w:sz="0" w:space="0" w:color="auto"/>
                <w:bottom w:val="none" w:sz="0" w:space="0" w:color="auto"/>
                <w:right w:val="none" w:sz="0" w:space="0" w:color="auto"/>
              </w:divBdr>
            </w:div>
          </w:divsChild>
        </w:div>
        <w:div w:id="2083522274">
          <w:marLeft w:val="0"/>
          <w:marRight w:val="0"/>
          <w:marTop w:val="0"/>
          <w:marBottom w:val="0"/>
          <w:divBdr>
            <w:top w:val="none" w:sz="0" w:space="0" w:color="auto"/>
            <w:left w:val="none" w:sz="0" w:space="0" w:color="auto"/>
            <w:bottom w:val="none" w:sz="0" w:space="0" w:color="auto"/>
            <w:right w:val="none" w:sz="0" w:space="0" w:color="auto"/>
          </w:divBdr>
          <w:divsChild>
            <w:div w:id="1505587447">
              <w:marLeft w:val="0"/>
              <w:marRight w:val="0"/>
              <w:marTop w:val="0"/>
              <w:marBottom w:val="0"/>
              <w:divBdr>
                <w:top w:val="none" w:sz="0" w:space="0" w:color="auto"/>
                <w:left w:val="none" w:sz="0" w:space="0" w:color="auto"/>
                <w:bottom w:val="none" w:sz="0" w:space="0" w:color="auto"/>
                <w:right w:val="none" w:sz="0" w:space="0" w:color="auto"/>
              </w:divBdr>
            </w:div>
            <w:div w:id="321082784">
              <w:marLeft w:val="0"/>
              <w:marRight w:val="0"/>
              <w:marTop w:val="0"/>
              <w:marBottom w:val="0"/>
              <w:divBdr>
                <w:top w:val="none" w:sz="0" w:space="0" w:color="auto"/>
                <w:left w:val="none" w:sz="0" w:space="0" w:color="auto"/>
                <w:bottom w:val="none" w:sz="0" w:space="0" w:color="auto"/>
                <w:right w:val="none" w:sz="0" w:space="0" w:color="auto"/>
              </w:divBdr>
            </w:div>
            <w:div w:id="211160542">
              <w:marLeft w:val="0"/>
              <w:marRight w:val="0"/>
              <w:marTop w:val="0"/>
              <w:marBottom w:val="0"/>
              <w:divBdr>
                <w:top w:val="none" w:sz="0" w:space="0" w:color="auto"/>
                <w:left w:val="none" w:sz="0" w:space="0" w:color="auto"/>
                <w:bottom w:val="none" w:sz="0" w:space="0" w:color="auto"/>
                <w:right w:val="none" w:sz="0" w:space="0" w:color="auto"/>
              </w:divBdr>
            </w:div>
            <w:div w:id="1656376926">
              <w:marLeft w:val="0"/>
              <w:marRight w:val="0"/>
              <w:marTop w:val="0"/>
              <w:marBottom w:val="0"/>
              <w:divBdr>
                <w:top w:val="none" w:sz="0" w:space="0" w:color="auto"/>
                <w:left w:val="none" w:sz="0" w:space="0" w:color="auto"/>
                <w:bottom w:val="none" w:sz="0" w:space="0" w:color="auto"/>
                <w:right w:val="none" w:sz="0" w:space="0" w:color="auto"/>
              </w:divBdr>
            </w:div>
            <w:div w:id="74674315">
              <w:marLeft w:val="0"/>
              <w:marRight w:val="0"/>
              <w:marTop w:val="0"/>
              <w:marBottom w:val="0"/>
              <w:divBdr>
                <w:top w:val="none" w:sz="0" w:space="0" w:color="auto"/>
                <w:left w:val="none" w:sz="0" w:space="0" w:color="auto"/>
                <w:bottom w:val="none" w:sz="0" w:space="0" w:color="auto"/>
                <w:right w:val="none" w:sz="0" w:space="0" w:color="auto"/>
              </w:divBdr>
            </w:div>
            <w:div w:id="1633628654">
              <w:marLeft w:val="0"/>
              <w:marRight w:val="0"/>
              <w:marTop w:val="0"/>
              <w:marBottom w:val="0"/>
              <w:divBdr>
                <w:top w:val="none" w:sz="0" w:space="0" w:color="auto"/>
                <w:left w:val="none" w:sz="0" w:space="0" w:color="auto"/>
                <w:bottom w:val="none" w:sz="0" w:space="0" w:color="auto"/>
                <w:right w:val="none" w:sz="0" w:space="0" w:color="auto"/>
              </w:divBdr>
            </w:div>
          </w:divsChild>
        </w:div>
        <w:div w:id="1450466412">
          <w:marLeft w:val="0"/>
          <w:marRight w:val="0"/>
          <w:marTop w:val="0"/>
          <w:marBottom w:val="0"/>
          <w:divBdr>
            <w:top w:val="none" w:sz="0" w:space="0" w:color="auto"/>
            <w:left w:val="none" w:sz="0" w:space="0" w:color="auto"/>
            <w:bottom w:val="none" w:sz="0" w:space="0" w:color="auto"/>
            <w:right w:val="none" w:sz="0" w:space="0" w:color="auto"/>
          </w:divBdr>
        </w:div>
        <w:div w:id="1826359036">
          <w:marLeft w:val="0"/>
          <w:marRight w:val="0"/>
          <w:marTop w:val="0"/>
          <w:marBottom w:val="0"/>
          <w:divBdr>
            <w:top w:val="none" w:sz="0" w:space="0" w:color="auto"/>
            <w:left w:val="none" w:sz="0" w:space="0" w:color="auto"/>
            <w:bottom w:val="none" w:sz="0" w:space="0" w:color="auto"/>
            <w:right w:val="none" w:sz="0" w:space="0" w:color="auto"/>
          </w:divBdr>
        </w:div>
        <w:div w:id="56053274">
          <w:marLeft w:val="0"/>
          <w:marRight w:val="0"/>
          <w:marTop w:val="0"/>
          <w:marBottom w:val="0"/>
          <w:divBdr>
            <w:top w:val="none" w:sz="0" w:space="0" w:color="auto"/>
            <w:left w:val="none" w:sz="0" w:space="0" w:color="auto"/>
            <w:bottom w:val="none" w:sz="0" w:space="0" w:color="auto"/>
            <w:right w:val="none" w:sz="0" w:space="0" w:color="auto"/>
          </w:divBdr>
        </w:div>
        <w:div w:id="242224509">
          <w:marLeft w:val="0"/>
          <w:marRight w:val="0"/>
          <w:marTop w:val="0"/>
          <w:marBottom w:val="0"/>
          <w:divBdr>
            <w:top w:val="none" w:sz="0" w:space="0" w:color="auto"/>
            <w:left w:val="none" w:sz="0" w:space="0" w:color="auto"/>
            <w:bottom w:val="none" w:sz="0" w:space="0" w:color="auto"/>
            <w:right w:val="none" w:sz="0" w:space="0" w:color="auto"/>
          </w:divBdr>
        </w:div>
        <w:div w:id="749040408">
          <w:marLeft w:val="0"/>
          <w:marRight w:val="0"/>
          <w:marTop w:val="0"/>
          <w:marBottom w:val="0"/>
          <w:divBdr>
            <w:top w:val="none" w:sz="0" w:space="0" w:color="auto"/>
            <w:left w:val="none" w:sz="0" w:space="0" w:color="auto"/>
            <w:bottom w:val="none" w:sz="0" w:space="0" w:color="auto"/>
            <w:right w:val="none" w:sz="0" w:space="0" w:color="auto"/>
          </w:divBdr>
        </w:div>
      </w:divsChild>
    </w:div>
    <w:div w:id="416558310">
      <w:bodyDiv w:val="1"/>
      <w:marLeft w:val="0"/>
      <w:marRight w:val="0"/>
      <w:marTop w:val="0"/>
      <w:marBottom w:val="0"/>
      <w:divBdr>
        <w:top w:val="none" w:sz="0" w:space="0" w:color="auto"/>
        <w:left w:val="none" w:sz="0" w:space="0" w:color="auto"/>
        <w:bottom w:val="none" w:sz="0" w:space="0" w:color="auto"/>
        <w:right w:val="none" w:sz="0" w:space="0" w:color="auto"/>
      </w:divBdr>
    </w:div>
    <w:div w:id="574438700">
      <w:bodyDiv w:val="1"/>
      <w:marLeft w:val="0"/>
      <w:marRight w:val="0"/>
      <w:marTop w:val="0"/>
      <w:marBottom w:val="0"/>
      <w:divBdr>
        <w:top w:val="none" w:sz="0" w:space="0" w:color="auto"/>
        <w:left w:val="none" w:sz="0" w:space="0" w:color="auto"/>
        <w:bottom w:val="none" w:sz="0" w:space="0" w:color="auto"/>
        <w:right w:val="none" w:sz="0" w:space="0" w:color="auto"/>
      </w:divBdr>
    </w:div>
    <w:div w:id="746343336">
      <w:bodyDiv w:val="1"/>
      <w:marLeft w:val="0"/>
      <w:marRight w:val="0"/>
      <w:marTop w:val="0"/>
      <w:marBottom w:val="0"/>
      <w:divBdr>
        <w:top w:val="none" w:sz="0" w:space="0" w:color="auto"/>
        <w:left w:val="none" w:sz="0" w:space="0" w:color="auto"/>
        <w:bottom w:val="none" w:sz="0" w:space="0" w:color="auto"/>
        <w:right w:val="none" w:sz="0" w:space="0" w:color="auto"/>
      </w:divBdr>
      <w:divsChild>
        <w:div w:id="997616877">
          <w:marLeft w:val="0"/>
          <w:marRight w:val="0"/>
          <w:marTop w:val="0"/>
          <w:marBottom w:val="0"/>
          <w:divBdr>
            <w:top w:val="none" w:sz="0" w:space="0" w:color="auto"/>
            <w:left w:val="none" w:sz="0" w:space="0" w:color="auto"/>
            <w:bottom w:val="none" w:sz="0" w:space="0" w:color="auto"/>
            <w:right w:val="none" w:sz="0" w:space="0" w:color="auto"/>
          </w:divBdr>
        </w:div>
        <w:div w:id="1649280896">
          <w:marLeft w:val="0"/>
          <w:marRight w:val="0"/>
          <w:marTop w:val="0"/>
          <w:marBottom w:val="0"/>
          <w:divBdr>
            <w:top w:val="none" w:sz="0" w:space="0" w:color="auto"/>
            <w:left w:val="none" w:sz="0" w:space="0" w:color="auto"/>
            <w:bottom w:val="none" w:sz="0" w:space="0" w:color="auto"/>
            <w:right w:val="none" w:sz="0" w:space="0" w:color="auto"/>
          </w:divBdr>
        </w:div>
        <w:div w:id="890964681">
          <w:marLeft w:val="0"/>
          <w:marRight w:val="0"/>
          <w:marTop w:val="0"/>
          <w:marBottom w:val="0"/>
          <w:divBdr>
            <w:top w:val="none" w:sz="0" w:space="0" w:color="auto"/>
            <w:left w:val="none" w:sz="0" w:space="0" w:color="auto"/>
            <w:bottom w:val="none" w:sz="0" w:space="0" w:color="auto"/>
            <w:right w:val="none" w:sz="0" w:space="0" w:color="auto"/>
          </w:divBdr>
        </w:div>
        <w:div w:id="1498810247">
          <w:marLeft w:val="0"/>
          <w:marRight w:val="0"/>
          <w:marTop w:val="120"/>
          <w:marBottom w:val="0"/>
          <w:divBdr>
            <w:top w:val="none" w:sz="0" w:space="0" w:color="auto"/>
            <w:left w:val="none" w:sz="0" w:space="0" w:color="auto"/>
            <w:bottom w:val="none" w:sz="0" w:space="0" w:color="auto"/>
            <w:right w:val="none" w:sz="0" w:space="0" w:color="auto"/>
          </w:divBdr>
        </w:div>
        <w:div w:id="1522432860">
          <w:marLeft w:val="0"/>
          <w:marRight w:val="0"/>
          <w:marTop w:val="0"/>
          <w:marBottom w:val="0"/>
          <w:divBdr>
            <w:top w:val="none" w:sz="0" w:space="0" w:color="auto"/>
            <w:left w:val="none" w:sz="0" w:space="0" w:color="auto"/>
            <w:bottom w:val="none" w:sz="0" w:space="0" w:color="auto"/>
            <w:right w:val="none" w:sz="0" w:space="0" w:color="auto"/>
          </w:divBdr>
        </w:div>
        <w:div w:id="847215071">
          <w:marLeft w:val="0"/>
          <w:marRight w:val="0"/>
          <w:marTop w:val="0"/>
          <w:marBottom w:val="0"/>
          <w:divBdr>
            <w:top w:val="none" w:sz="0" w:space="0" w:color="auto"/>
            <w:left w:val="none" w:sz="0" w:space="0" w:color="auto"/>
            <w:bottom w:val="none" w:sz="0" w:space="0" w:color="auto"/>
            <w:right w:val="none" w:sz="0" w:space="0" w:color="auto"/>
          </w:divBdr>
        </w:div>
        <w:div w:id="317852324">
          <w:marLeft w:val="0"/>
          <w:marRight w:val="0"/>
          <w:marTop w:val="0"/>
          <w:marBottom w:val="0"/>
          <w:divBdr>
            <w:top w:val="none" w:sz="0" w:space="0" w:color="auto"/>
            <w:left w:val="none" w:sz="0" w:space="0" w:color="auto"/>
            <w:bottom w:val="none" w:sz="0" w:space="0" w:color="auto"/>
            <w:right w:val="none" w:sz="0" w:space="0" w:color="auto"/>
          </w:divBdr>
        </w:div>
        <w:div w:id="1344940353">
          <w:marLeft w:val="0"/>
          <w:marRight w:val="0"/>
          <w:marTop w:val="0"/>
          <w:marBottom w:val="0"/>
          <w:divBdr>
            <w:top w:val="none" w:sz="0" w:space="0" w:color="auto"/>
            <w:left w:val="none" w:sz="0" w:space="0" w:color="auto"/>
            <w:bottom w:val="none" w:sz="0" w:space="0" w:color="auto"/>
            <w:right w:val="none" w:sz="0" w:space="0" w:color="auto"/>
          </w:divBdr>
        </w:div>
        <w:div w:id="931084647">
          <w:marLeft w:val="0"/>
          <w:marRight w:val="0"/>
          <w:marTop w:val="0"/>
          <w:marBottom w:val="0"/>
          <w:divBdr>
            <w:top w:val="none" w:sz="0" w:space="0" w:color="auto"/>
            <w:left w:val="none" w:sz="0" w:space="0" w:color="auto"/>
            <w:bottom w:val="none" w:sz="0" w:space="0" w:color="auto"/>
            <w:right w:val="none" w:sz="0" w:space="0" w:color="auto"/>
          </w:divBdr>
        </w:div>
        <w:div w:id="813840191">
          <w:marLeft w:val="0"/>
          <w:marRight w:val="0"/>
          <w:marTop w:val="0"/>
          <w:marBottom w:val="0"/>
          <w:divBdr>
            <w:top w:val="none" w:sz="0" w:space="0" w:color="auto"/>
            <w:left w:val="none" w:sz="0" w:space="0" w:color="auto"/>
            <w:bottom w:val="none" w:sz="0" w:space="0" w:color="auto"/>
            <w:right w:val="none" w:sz="0" w:space="0" w:color="auto"/>
          </w:divBdr>
        </w:div>
        <w:div w:id="2004383563">
          <w:marLeft w:val="0"/>
          <w:marRight w:val="0"/>
          <w:marTop w:val="120"/>
          <w:marBottom w:val="0"/>
          <w:divBdr>
            <w:top w:val="none" w:sz="0" w:space="0" w:color="auto"/>
            <w:left w:val="none" w:sz="0" w:space="0" w:color="auto"/>
            <w:bottom w:val="none" w:sz="0" w:space="0" w:color="auto"/>
            <w:right w:val="none" w:sz="0" w:space="0" w:color="auto"/>
          </w:divBdr>
        </w:div>
        <w:div w:id="475296563">
          <w:marLeft w:val="0"/>
          <w:marRight w:val="0"/>
          <w:marTop w:val="120"/>
          <w:marBottom w:val="0"/>
          <w:divBdr>
            <w:top w:val="none" w:sz="0" w:space="0" w:color="auto"/>
            <w:left w:val="none" w:sz="0" w:space="0" w:color="auto"/>
            <w:bottom w:val="none" w:sz="0" w:space="0" w:color="auto"/>
            <w:right w:val="none" w:sz="0" w:space="0" w:color="auto"/>
          </w:divBdr>
        </w:div>
        <w:div w:id="199630222">
          <w:marLeft w:val="0"/>
          <w:marRight w:val="0"/>
          <w:marTop w:val="0"/>
          <w:marBottom w:val="0"/>
          <w:divBdr>
            <w:top w:val="none" w:sz="0" w:space="0" w:color="auto"/>
            <w:left w:val="none" w:sz="0" w:space="0" w:color="auto"/>
            <w:bottom w:val="none" w:sz="0" w:space="0" w:color="auto"/>
            <w:right w:val="none" w:sz="0" w:space="0" w:color="auto"/>
          </w:divBdr>
        </w:div>
        <w:div w:id="1416628184">
          <w:marLeft w:val="0"/>
          <w:marRight w:val="0"/>
          <w:marTop w:val="0"/>
          <w:marBottom w:val="0"/>
          <w:divBdr>
            <w:top w:val="none" w:sz="0" w:space="0" w:color="auto"/>
            <w:left w:val="none" w:sz="0" w:space="0" w:color="auto"/>
            <w:bottom w:val="none" w:sz="0" w:space="0" w:color="auto"/>
            <w:right w:val="none" w:sz="0" w:space="0" w:color="auto"/>
          </w:divBdr>
        </w:div>
        <w:div w:id="1888371895">
          <w:marLeft w:val="0"/>
          <w:marRight w:val="0"/>
          <w:marTop w:val="120"/>
          <w:marBottom w:val="0"/>
          <w:divBdr>
            <w:top w:val="none" w:sz="0" w:space="0" w:color="auto"/>
            <w:left w:val="none" w:sz="0" w:space="0" w:color="auto"/>
            <w:bottom w:val="none" w:sz="0" w:space="0" w:color="auto"/>
            <w:right w:val="none" w:sz="0" w:space="0" w:color="auto"/>
          </w:divBdr>
        </w:div>
        <w:div w:id="1189760384">
          <w:marLeft w:val="0"/>
          <w:marRight w:val="0"/>
          <w:marTop w:val="0"/>
          <w:marBottom w:val="0"/>
          <w:divBdr>
            <w:top w:val="none" w:sz="0" w:space="0" w:color="auto"/>
            <w:left w:val="none" w:sz="0" w:space="0" w:color="auto"/>
            <w:bottom w:val="none" w:sz="0" w:space="0" w:color="auto"/>
            <w:right w:val="none" w:sz="0" w:space="0" w:color="auto"/>
          </w:divBdr>
        </w:div>
        <w:div w:id="954408812">
          <w:marLeft w:val="0"/>
          <w:marRight w:val="0"/>
          <w:marTop w:val="0"/>
          <w:marBottom w:val="0"/>
          <w:divBdr>
            <w:top w:val="none" w:sz="0" w:space="0" w:color="auto"/>
            <w:left w:val="none" w:sz="0" w:space="0" w:color="auto"/>
            <w:bottom w:val="none" w:sz="0" w:space="0" w:color="auto"/>
            <w:right w:val="none" w:sz="0" w:space="0" w:color="auto"/>
          </w:divBdr>
        </w:div>
        <w:div w:id="16858121">
          <w:marLeft w:val="0"/>
          <w:marRight w:val="0"/>
          <w:marTop w:val="0"/>
          <w:marBottom w:val="0"/>
          <w:divBdr>
            <w:top w:val="none" w:sz="0" w:space="0" w:color="auto"/>
            <w:left w:val="none" w:sz="0" w:space="0" w:color="auto"/>
            <w:bottom w:val="none" w:sz="0" w:space="0" w:color="auto"/>
            <w:right w:val="none" w:sz="0" w:space="0" w:color="auto"/>
          </w:divBdr>
        </w:div>
        <w:div w:id="1278217763">
          <w:marLeft w:val="0"/>
          <w:marRight w:val="0"/>
          <w:marTop w:val="0"/>
          <w:marBottom w:val="0"/>
          <w:divBdr>
            <w:top w:val="none" w:sz="0" w:space="0" w:color="auto"/>
            <w:left w:val="none" w:sz="0" w:space="0" w:color="auto"/>
            <w:bottom w:val="none" w:sz="0" w:space="0" w:color="auto"/>
            <w:right w:val="none" w:sz="0" w:space="0" w:color="auto"/>
          </w:divBdr>
        </w:div>
        <w:div w:id="1643458387">
          <w:marLeft w:val="0"/>
          <w:marRight w:val="0"/>
          <w:marTop w:val="0"/>
          <w:marBottom w:val="0"/>
          <w:divBdr>
            <w:top w:val="none" w:sz="0" w:space="0" w:color="auto"/>
            <w:left w:val="none" w:sz="0" w:space="0" w:color="auto"/>
            <w:bottom w:val="none" w:sz="0" w:space="0" w:color="auto"/>
            <w:right w:val="none" w:sz="0" w:space="0" w:color="auto"/>
          </w:divBdr>
        </w:div>
        <w:div w:id="274945014">
          <w:marLeft w:val="0"/>
          <w:marRight w:val="0"/>
          <w:marTop w:val="0"/>
          <w:marBottom w:val="0"/>
          <w:divBdr>
            <w:top w:val="none" w:sz="0" w:space="0" w:color="auto"/>
            <w:left w:val="none" w:sz="0" w:space="0" w:color="auto"/>
            <w:bottom w:val="none" w:sz="0" w:space="0" w:color="auto"/>
            <w:right w:val="none" w:sz="0" w:space="0" w:color="auto"/>
          </w:divBdr>
        </w:div>
      </w:divsChild>
    </w:div>
    <w:div w:id="965893129">
      <w:bodyDiv w:val="1"/>
      <w:marLeft w:val="0"/>
      <w:marRight w:val="0"/>
      <w:marTop w:val="0"/>
      <w:marBottom w:val="0"/>
      <w:divBdr>
        <w:top w:val="none" w:sz="0" w:space="0" w:color="auto"/>
        <w:left w:val="none" w:sz="0" w:space="0" w:color="auto"/>
        <w:bottom w:val="none" w:sz="0" w:space="0" w:color="auto"/>
        <w:right w:val="none" w:sz="0" w:space="0" w:color="auto"/>
      </w:divBdr>
      <w:divsChild>
        <w:div w:id="1012492282">
          <w:marLeft w:val="0"/>
          <w:marRight w:val="0"/>
          <w:marTop w:val="0"/>
          <w:marBottom w:val="0"/>
          <w:divBdr>
            <w:top w:val="none" w:sz="0" w:space="0" w:color="auto"/>
            <w:left w:val="none" w:sz="0" w:space="0" w:color="auto"/>
            <w:bottom w:val="none" w:sz="0" w:space="0" w:color="auto"/>
            <w:right w:val="none" w:sz="0" w:space="0" w:color="auto"/>
          </w:divBdr>
        </w:div>
        <w:div w:id="206382118">
          <w:marLeft w:val="0"/>
          <w:marRight w:val="0"/>
          <w:marTop w:val="0"/>
          <w:marBottom w:val="0"/>
          <w:divBdr>
            <w:top w:val="none" w:sz="0" w:space="0" w:color="auto"/>
            <w:left w:val="none" w:sz="0" w:space="0" w:color="auto"/>
            <w:bottom w:val="none" w:sz="0" w:space="0" w:color="auto"/>
            <w:right w:val="none" w:sz="0" w:space="0" w:color="auto"/>
          </w:divBdr>
        </w:div>
        <w:div w:id="1770421731">
          <w:marLeft w:val="0"/>
          <w:marRight w:val="0"/>
          <w:marTop w:val="0"/>
          <w:marBottom w:val="0"/>
          <w:divBdr>
            <w:top w:val="none" w:sz="0" w:space="0" w:color="auto"/>
            <w:left w:val="none" w:sz="0" w:space="0" w:color="auto"/>
            <w:bottom w:val="none" w:sz="0" w:space="0" w:color="auto"/>
            <w:right w:val="none" w:sz="0" w:space="0" w:color="auto"/>
          </w:divBdr>
        </w:div>
        <w:div w:id="401949532">
          <w:marLeft w:val="0"/>
          <w:marRight w:val="0"/>
          <w:marTop w:val="120"/>
          <w:marBottom w:val="0"/>
          <w:divBdr>
            <w:top w:val="none" w:sz="0" w:space="0" w:color="auto"/>
            <w:left w:val="none" w:sz="0" w:space="0" w:color="auto"/>
            <w:bottom w:val="none" w:sz="0" w:space="0" w:color="auto"/>
            <w:right w:val="none" w:sz="0" w:space="0" w:color="auto"/>
          </w:divBdr>
        </w:div>
        <w:div w:id="1078097713">
          <w:marLeft w:val="0"/>
          <w:marRight w:val="0"/>
          <w:marTop w:val="0"/>
          <w:marBottom w:val="0"/>
          <w:divBdr>
            <w:top w:val="none" w:sz="0" w:space="0" w:color="auto"/>
            <w:left w:val="none" w:sz="0" w:space="0" w:color="auto"/>
            <w:bottom w:val="none" w:sz="0" w:space="0" w:color="auto"/>
            <w:right w:val="none" w:sz="0" w:space="0" w:color="auto"/>
          </w:divBdr>
        </w:div>
        <w:div w:id="1326976354">
          <w:marLeft w:val="0"/>
          <w:marRight w:val="0"/>
          <w:marTop w:val="0"/>
          <w:marBottom w:val="0"/>
          <w:divBdr>
            <w:top w:val="none" w:sz="0" w:space="0" w:color="auto"/>
            <w:left w:val="none" w:sz="0" w:space="0" w:color="auto"/>
            <w:bottom w:val="none" w:sz="0" w:space="0" w:color="auto"/>
            <w:right w:val="none" w:sz="0" w:space="0" w:color="auto"/>
          </w:divBdr>
        </w:div>
        <w:div w:id="1906597999">
          <w:marLeft w:val="0"/>
          <w:marRight w:val="0"/>
          <w:marTop w:val="0"/>
          <w:marBottom w:val="0"/>
          <w:divBdr>
            <w:top w:val="none" w:sz="0" w:space="0" w:color="auto"/>
            <w:left w:val="none" w:sz="0" w:space="0" w:color="auto"/>
            <w:bottom w:val="none" w:sz="0" w:space="0" w:color="auto"/>
            <w:right w:val="none" w:sz="0" w:space="0" w:color="auto"/>
          </w:divBdr>
        </w:div>
        <w:div w:id="587037948">
          <w:marLeft w:val="0"/>
          <w:marRight w:val="0"/>
          <w:marTop w:val="0"/>
          <w:marBottom w:val="0"/>
          <w:divBdr>
            <w:top w:val="none" w:sz="0" w:space="0" w:color="auto"/>
            <w:left w:val="none" w:sz="0" w:space="0" w:color="auto"/>
            <w:bottom w:val="none" w:sz="0" w:space="0" w:color="auto"/>
            <w:right w:val="none" w:sz="0" w:space="0" w:color="auto"/>
          </w:divBdr>
        </w:div>
        <w:div w:id="1953660042">
          <w:marLeft w:val="0"/>
          <w:marRight w:val="0"/>
          <w:marTop w:val="0"/>
          <w:marBottom w:val="0"/>
          <w:divBdr>
            <w:top w:val="none" w:sz="0" w:space="0" w:color="auto"/>
            <w:left w:val="none" w:sz="0" w:space="0" w:color="auto"/>
            <w:bottom w:val="none" w:sz="0" w:space="0" w:color="auto"/>
            <w:right w:val="none" w:sz="0" w:space="0" w:color="auto"/>
          </w:divBdr>
        </w:div>
        <w:div w:id="1799758580">
          <w:marLeft w:val="0"/>
          <w:marRight w:val="0"/>
          <w:marTop w:val="0"/>
          <w:marBottom w:val="0"/>
          <w:divBdr>
            <w:top w:val="none" w:sz="0" w:space="0" w:color="auto"/>
            <w:left w:val="none" w:sz="0" w:space="0" w:color="auto"/>
            <w:bottom w:val="none" w:sz="0" w:space="0" w:color="auto"/>
            <w:right w:val="none" w:sz="0" w:space="0" w:color="auto"/>
          </w:divBdr>
        </w:div>
        <w:div w:id="194462807">
          <w:marLeft w:val="0"/>
          <w:marRight w:val="0"/>
          <w:marTop w:val="120"/>
          <w:marBottom w:val="0"/>
          <w:divBdr>
            <w:top w:val="none" w:sz="0" w:space="0" w:color="auto"/>
            <w:left w:val="none" w:sz="0" w:space="0" w:color="auto"/>
            <w:bottom w:val="none" w:sz="0" w:space="0" w:color="auto"/>
            <w:right w:val="none" w:sz="0" w:space="0" w:color="auto"/>
          </w:divBdr>
        </w:div>
        <w:div w:id="1445881555">
          <w:marLeft w:val="0"/>
          <w:marRight w:val="0"/>
          <w:marTop w:val="120"/>
          <w:marBottom w:val="0"/>
          <w:divBdr>
            <w:top w:val="none" w:sz="0" w:space="0" w:color="auto"/>
            <w:left w:val="none" w:sz="0" w:space="0" w:color="auto"/>
            <w:bottom w:val="none" w:sz="0" w:space="0" w:color="auto"/>
            <w:right w:val="none" w:sz="0" w:space="0" w:color="auto"/>
          </w:divBdr>
        </w:div>
        <w:div w:id="1715496133">
          <w:marLeft w:val="0"/>
          <w:marRight w:val="0"/>
          <w:marTop w:val="0"/>
          <w:marBottom w:val="0"/>
          <w:divBdr>
            <w:top w:val="none" w:sz="0" w:space="0" w:color="auto"/>
            <w:left w:val="none" w:sz="0" w:space="0" w:color="auto"/>
            <w:bottom w:val="none" w:sz="0" w:space="0" w:color="auto"/>
            <w:right w:val="none" w:sz="0" w:space="0" w:color="auto"/>
          </w:divBdr>
        </w:div>
        <w:div w:id="2077896590">
          <w:marLeft w:val="0"/>
          <w:marRight w:val="0"/>
          <w:marTop w:val="0"/>
          <w:marBottom w:val="0"/>
          <w:divBdr>
            <w:top w:val="none" w:sz="0" w:space="0" w:color="auto"/>
            <w:left w:val="none" w:sz="0" w:space="0" w:color="auto"/>
            <w:bottom w:val="none" w:sz="0" w:space="0" w:color="auto"/>
            <w:right w:val="none" w:sz="0" w:space="0" w:color="auto"/>
          </w:divBdr>
        </w:div>
        <w:div w:id="1778058924">
          <w:marLeft w:val="0"/>
          <w:marRight w:val="0"/>
          <w:marTop w:val="120"/>
          <w:marBottom w:val="0"/>
          <w:divBdr>
            <w:top w:val="none" w:sz="0" w:space="0" w:color="auto"/>
            <w:left w:val="none" w:sz="0" w:space="0" w:color="auto"/>
            <w:bottom w:val="none" w:sz="0" w:space="0" w:color="auto"/>
            <w:right w:val="none" w:sz="0" w:space="0" w:color="auto"/>
          </w:divBdr>
        </w:div>
        <w:div w:id="1840849661">
          <w:marLeft w:val="0"/>
          <w:marRight w:val="0"/>
          <w:marTop w:val="0"/>
          <w:marBottom w:val="0"/>
          <w:divBdr>
            <w:top w:val="none" w:sz="0" w:space="0" w:color="auto"/>
            <w:left w:val="none" w:sz="0" w:space="0" w:color="auto"/>
            <w:bottom w:val="none" w:sz="0" w:space="0" w:color="auto"/>
            <w:right w:val="none" w:sz="0" w:space="0" w:color="auto"/>
          </w:divBdr>
        </w:div>
        <w:div w:id="1696693536">
          <w:marLeft w:val="0"/>
          <w:marRight w:val="0"/>
          <w:marTop w:val="0"/>
          <w:marBottom w:val="0"/>
          <w:divBdr>
            <w:top w:val="none" w:sz="0" w:space="0" w:color="auto"/>
            <w:left w:val="none" w:sz="0" w:space="0" w:color="auto"/>
            <w:bottom w:val="none" w:sz="0" w:space="0" w:color="auto"/>
            <w:right w:val="none" w:sz="0" w:space="0" w:color="auto"/>
          </w:divBdr>
        </w:div>
        <w:div w:id="1933853975">
          <w:marLeft w:val="0"/>
          <w:marRight w:val="0"/>
          <w:marTop w:val="0"/>
          <w:marBottom w:val="0"/>
          <w:divBdr>
            <w:top w:val="none" w:sz="0" w:space="0" w:color="auto"/>
            <w:left w:val="none" w:sz="0" w:space="0" w:color="auto"/>
            <w:bottom w:val="none" w:sz="0" w:space="0" w:color="auto"/>
            <w:right w:val="none" w:sz="0" w:space="0" w:color="auto"/>
          </w:divBdr>
        </w:div>
        <w:div w:id="545608517">
          <w:marLeft w:val="0"/>
          <w:marRight w:val="0"/>
          <w:marTop w:val="0"/>
          <w:marBottom w:val="0"/>
          <w:divBdr>
            <w:top w:val="none" w:sz="0" w:space="0" w:color="auto"/>
            <w:left w:val="none" w:sz="0" w:space="0" w:color="auto"/>
            <w:bottom w:val="none" w:sz="0" w:space="0" w:color="auto"/>
            <w:right w:val="none" w:sz="0" w:space="0" w:color="auto"/>
          </w:divBdr>
        </w:div>
        <w:div w:id="559244029">
          <w:marLeft w:val="0"/>
          <w:marRight w:val="0"/>
          <w:marTop w:val="0"/>
          <w:marBottom w:val="0"/>
          <w:divBdr>
            <w:top w:val="none" w:sz="0" w:space="0" w:color="auto"/>
            <w:left w:val="none" w:sz="0" w:space="0" w:color="auto"/>
            <w:bottom w:val="none" w:sz="0" w:space="0" w:color="auto"/>
            <w:right w:val="none" w:sz="0" w:space="0" w:color="auto"/>
          </w:divBdr>
        </w:div>
        <w:div w:id="739055546">
          <w:marLeft w:val="0"/>
          <w:marRight w:val="0"/>
          <w:marTop w:val="0"/>
          <w:marBottom w:val="0"/>
          <w:divBdr>
            <w:top w:val="none" w:sz="0" w:space="0" w:color="auto"/>
            <w:left w:val="none" w:sz="0" w:space="0" w:color="auto"/>
            <w:bottom w:val="none" w:sz="0" w:space="0" w:color="auto"/>
            <w:right w:val="none" w:sz="0" w:space="0" w:color="auto"/>
          </w:divBdr>
        </w:div>
      </w:divsChild>
    </w:div>
    <w:div w:id="1003623921">
      <w:bodyDiv w:val="1"/>
      <w:marLeft w:val="0"/>
      <w:marRight w:val="0"/>
      <w:marTop w:val="0"/>
      <w:marBottom w:val="0"/>
      <w:divBdr>
        <w:top w:val="none" w:sz="0" w:space="0" w:color="auto"/>
        <w:left w:val="none" w:sz="0" w:space="0" w:color="auto"/>
        <w:bottom w:val="none" w:sz="0" w:space="0" w:color="auto"/>
        <w:right w:val="none" w:sz="0" w:space="0" w:color="auto"/>
      </w:divBdr>
      <w:divsChild>
        <w:div w:id="1335768512">
          <w:marLeft w:val="0"/>
          <w:marRight w:val="0"/>
          <w:marTop w:val="0"/>
          <w:marBottom w:val="0"/>
          <w:divBdr>
            <w:top w:val="none" w:sz="0" w:space="0" w:color="auto"/>
            <w:left w:val="none" w:sz="0" w:space="0" w:color="auto"/>
            <w:bottom w:val="none" w:sz="0" w:space="0" w:color="auto"/>
            <w:right w:val="none" w:sz="0" w:space="0" w:color="auto"/>
          </w:divBdr>
        </w:div>
        <w:div w:id="249001727">
          <w:marLeft w:val="0"/>
          <w:marRight w:val="0"/>
          <w:marTop w:val="0"/>
          <w:marBottom w:val="0"/>
          <w:divBdr>
            <w:top w:val="none" w:sz="0" w:space="0" w:color="auto"/>
            <w:left w:val="none" w:sz="0" w:space="0" w:color="auto"/>
            <w:bottom w:val="none" w:sz="0" w:space="0" w:color="auto"/>
            <w:right w:val="none" w:sz="0" w:space="0" w:color="auto"/>
          </w:divBdr>
        </w:div>
        <w:div w:id="1103452505">
          <w:marLeft w:val="0"/>
          <w:marRight w:val="0"/>
          <w:marTop w:val="0"/>
          <w:marBottom w:val="0"/>
          <w:divBdr>
            <w:top w:val="none" w:sz="0" w:space="0" w:color="auto"/>
            <w:left w:val="none" w:sz="0" w:space="0" w:color="auto"/>
            <w:bottom w:val="none" w:sz="0" w:space="0" w:color="auto"/>
            <w:right w:val="none" w:sz="0" w:space="0" w:color="auto"/>
          </w:divBdr>
        </w:div>
        <w:div w:id="1170019290">
          <w:marLeft w:val="0"/>
          <w:marRight w:val="0"/>
          <w:marTop w:val="120"/>
          <w:marBottom w:val="0"/>
          <w:divBdr>
            <w:top w:val="none" w:sz="0" w:space="0" w:color="auto"/>
            <w:left w:val="none" w:sz="0" w:space="0" w:color="auto"/>
            <w:bottom w:val="none" w:sz="0" w:space="0" w:color="auto"/>
            <w:right w:val="none" w:sz="0" w:space="0" w:color="auto"/>
          </w:divBdr>
        </w:div>
        <w:div w:id="647124638">
          <w:marLeft w:val="0"/>
          <w:marRight w:val="0"/>
          <w:marTop w:val="0"/>
          <w:marBottom w:val="0"/>
          <w:divBdr>
            <w:top w:val="none" w:sz="0" w:space="0" w:color="auto"/>
            <w:left w:val="none" w:sz="0" w:space="0" w:color="auto"/>
            <w:bottom w:val="none" w:sz="0" w:space="0" w:color="auto"/>
            <w:right w:val="none" w:sz="0" w:space="0" w:color="auto"/>
          </w:divBdr>
        </w:div>
        <w:div w:id="519128856">
          <w:marLeft w:val="0"/>
          <w:marRight w:val="0"/>
          <w:marTop w:val="0"/>
          <w:marBottom w:val="0"/>
          <w:divBdr>
            <w:top w:val="none" w:sz="0" w:space="0" w:color="auto"/>
            <w:left w:val="none" w:sz="0" w:space="0" w:color="auto"/>
            <w:bottom w:val="none" w:sz="0" w:space="0" w:color="auto"/>
            <w:right w:val="none" w:sz="0" w:space="0" w:color="auto"/>
          </w:divBdr>
          <w:divsChild>
            <w:div w:id="43992647">
              <w:marLeft w:val="0"/>
              <w:marRight w:val="0"/>
              <w:marTop w:val="0"/>
              <w:marBottom w:val="0"/>
              <w:divBdr>
                <w:top w:val="none" w:sz="0" w:space="0" w:color="auto"/>
                <w:left w:val="none" w:sz="0" w:space="0" w:color="auto"/>
                <w:bottom w:val="none" w:sz="0" w:space="0" w:color="auto"/>
                <w:right w:val="none" w:sz="0" w:space="0" w:color="auto"/>
              </w:divBdr>
            </w:div>
          </w:divsChild>
        </w:div>
        <w:div w:id="187377901">
          <w:marLeft w:val="0"/>
          <w:marRight w:val="0"/>
          <w:marTop w:val="120"/>
          <w:marBottom w:val="0"/>
          <w:divBdr>
            <w:top w:val="none" w:sz="0" w:space="0" w:color="auto"/>
            <w:left w:val="none" w:sz="0" w:space="0" w:color="auto"/>
            <w:bottom w:val="none" w:sz="0" w:space="0" w:color="auto"/>
            <w:right w:val="none" w:sz="0" w:space="0" w:color="auto"/>
          </w:divBdr>
        </w:div>
        <w:div w:id="327056511">
          <w:marLeft w:val="0"/>
          <w:marRight w:val="0"/>
          <w:marTop w:val="0"/>
          <w:marBottom w:val="0"/>
          <w:divBdr>
            <w:top w:val="none" w:sz="0" w:space="0" w:color="auto"/>
            <w:left w:val="none" w:sz="0" w:space="0" w:color="auto"/>
            <w:bottom w:val="none" w:sz="0" w:space="0" w:color="auto"/>
            <w:right w:val="none" w:sz="0" w:space="0" w:color="auto"/>
          </w:divBdr>
        </w:div>
        <w:div w:id="1410232186">
          <w:marLeft w:val="0"/>
          <w:marRight w:val="0"/>
          <w:marTop w:val="0"/>
          <w:marBottom w:val="0"/>
          <w:divBdr>
            <w:top w:val="none" w:sz="0" w:space="0" w:color="auto"/>
            <w:left w:val="none" w:sz="0" w:space="0" w:color="auto"/>
            <w:bottom w:val="none" w:sz="0" w:space="0" w:color="auto"/>
            <w:right w:val="none" w:sz="0" w:space="0" w:color="auto"/>
          </w:divBdr>
        </w:div>
        <w:div w:id="1027751960">
          <w:marLeft w:val="0"/>
          <w:marRight w:val="0"/>
          <w:marTop w:val="0"/>
          <w:marBottom w:val="0"/>
          <w:divBdr>
            <w:top w:val="none" w:sz="0" w:space="0" w:color="auto"/>
            <w:left w:val="none" w:sz="0" w:space="0" w:color="auto"/>
            <w:bottom w:val="none" w:sz="0" w:space="0" w:color="auto"/>
            <w:right w:val="none" w:sz="0" w:space="0" w:color="auto"/>
          </w:divBdr>
        </w:div>
        <w:div w:id="1765878989">
          <w:marLeft w:val="0"/>
          <w:marRight w:val="0"/>
          <w:marTop w:val="0"/>
          <w:marBottom w:val="0"/>
          <w:divBdr>
            <w:top w:val="none" w:sz="0" w:space="0" w:color="auto"/>
            <w:left w:val="none" w:sz="0" w:space="0" w:color="auto"/>
            <w:bottom w:val="none" w:sz="0" w:space="0" w:color="auto"/>
            <w:right w:val="none" w:sz="0" w:space="0" w:color="auto"/>
          </w:divBdr>
        </w:div>
        <w:div w:id="100226052">
          <w:marLeft w:val="0"/>
          <w:marRight w:val="0"/>
          <w:marTop w:val="0"/>
          <w:marBottom w:val="0"/>
          <w:divBdr>
            <w:top w:val="none" w:sz="0" w:space="0" w:color="auto"/>
            <w:left w:val="none" w:sz="0" w:space="0" w:color="auto"/>
            <w:bottom w:val="none" w:sz="0" w:space="0" w:color="auto"/>
            <w:right w:val="none" w:sz="0" w:space="0" w:color="auto"/>
          </w:divBdr>
          <w:divsChild>
            <w:div w:id="1010177910">
              <w:marLeft w:val="0"/>
              <w:marRight w:val="0"/>
              <w:marTop w:val="0"/>
              <w:marBottom w:val="0"/>
              <w:divBdr>
                <w:top w:val="none" w:sz="0" w:space="0" w:color="auto"/>
                <w:left w:val="none" w:sz="0" w:space="0" w:color="auto"/>
                <w:bottom w:val="none" w:sz="0" w:space="0" w:color="auto"/>
                <w:right w:val="none" w:sz="0" w:space="0" w:color="auto"/>
              </w:divBdr>
            </w:div>
          </w:divsChild>
        </w:div>
        <w:div w:id="339742673">
          <w:marLeft w:val="0"/>
          <w:marRight w:val="0"/>
          <w:marTop w:val="0"/>
          <w:marBottom w:val="0"/>
          <w:divBdr>
            <w:top w:val="none" w:sz="0" w:space="0" w:color="auto"/>
            <w:left w:val="none" w:sz="0" w:space="0" w:color="auto"/>
            <w:bottom w:val="none" w:sz="0" w:space="0" w:color="auto"/>
            <w:right w:val="none" w:sz="0" w:space="0" w:color="auto"/>
          </w:divBdr>
        </w:div>
        <w:div w:id="1478107827">
          <w:marLeft w:val="0"/>
          <w:marRight w:val="0"/>
          <w:marTop w:val="0"/>
          <w:marBottom w:val="0"/>
          <w:divBdr>
            <w:top w:val="none" w:sz="0" w:space="0" w:color="auto"/>
            <w:left w:val="none" w:sz="0" w:space="0" w:color="auto"/>
            <w:bottom w:val="none" w:sz="0" w:space="0" w:color="auto"/>
            <w:right w:val="none" w:sz="0" w:space="0" w:color="auto"/>
          </w:divBdr>
        </w:div>
      </w:divsChild>
    </w:div>
    <w:div w:id="1413576921">
      <w:bodyDiv w:val="1"/>
      <w:marLeft w:val="0"/>
      <w:marRight w:val="0"/>
      <w:marTop w:val="0"/>
      <w:marBottom w:val="0"/>
      <w:divBdr>
        <w:top w:val="none" w:sz="0" w:space="0" w:color="auto"/>
        <w:left w:val="none" w:sz="0" w:space="0" w:color="auto"/>
        <w:bottom w:val="none" w:sz="0" w:space="0" w:color="auto"/>
        <w:right w:val="none" w:sz="0" w:space="0" w:color="auto"/>
      </w:divBdr>
      <w:divsChild>
        <w:div w:id="1523277598">
          <w:marLeft w:val="0"/>
          <w:marRight w:val="0"/>
          <w:marTop w:val="0"/>
          <w:marBottom w:val="0"/>
          <w:divBdr>
            <w:top w:val="none" w:sz="0" w:space="0" w:color="auto"/>
            <w:left w:val="none" w:sz="0" w:space="0" w:color="auto"/>
            <w:bottom w:val="none" w:sz="0" w:space="0" w:color="auto"/>
            <w:right w:val="none" w:sz="0" w:space="0" w:color="auto"/>
          </w:divBdr>
        </w:div>
        <w:div w:id="693656768">
          <w:marLeft w:val="0"/>
          <w:marRight w:val="0"/>
          <w:marTop w:val="0"/>
          <w:marBottom w:val="0"/>
          <w:divBdr>
            <w:top w:val="none" w:sz="0" w:space="0" w:color="auto"/>
            <w:left w:val="none" w:sz="0" w:space="0" w:color="auto"/>
            <w:bottom w:val="none" w:sz="0" w:space="0" w:color="auto"/>
            <w:right w:val="none" w:sz="0" w:space="0" w:color="auto"/>
          </w:divBdr>
        </w:div>
        <w:div w:id="891963895">
          <w:marLeft w:val="0"/>
          <w:marRight w:val="0"/>
          <w:marTop w:val="120"/>
          <w:marBottom w:val="0"/>
          <w:divBdr>
            <w:top w:val="none" w:sz="0" w:space="0" w:color="auto"/>
            <w:left w:val="none" w:sz="0" w:space="0" w:color="auto"/>
            <w:bottom w:val="none" w:sz="0" w:space="0" w:color="auto"/>
            <w:right w:val="none" w:sz="0" w:space="0" w:color="auto"/>
          </w:divBdr>
          <w:divsChild>
            <w:div w:id="1460421087">
              <w:marLeft w:val="0"/>
              <w:marRight w:val="0"/>
              <w:marTop w:val="0"/>
              <w:marBottom w:val="0"/>
              <w:divBdr>
                <w:top w:val="none" w:sz="0" w:space="0" w:color="auto"/>
                <w:left w:val="none" w:sz="0" w:space="0" w:color="auto"/>
                <w:bottom w:val="none" w:sz="0" w:space="0" w:color="auto"/>
                <w:right w:val="none" w:sz="0" w:space="0" w:color="auto"/>
              </w:divBdr>
            </w:div>
          </w:divsChild>
        </w:div>
        <w:div w:id="948661964">
          <w:marLeft w:val="0"/>
          <w:marRight w:val="0"/>
          <w:marTop w:val="120"/>
          <w:marBottom w:val="0"/>
          <w:divBdr>
            <w:top w:val="none" w:sz="0" w:space="0" w:color="auto"/>
            <w:left w:val="none" w:sz="0" w:space="0" w:color="auto"/>
            <w:bottom w:val="none" w:sz="0" w:space="0" w:color="auto"/>
            <w:right w:val="none" w:sz="0" w:space="0" w:color="auto"/>
          </w:divBdr>
        </w:div>
        <w:div w:id="1028677191">
          <w:marLeft w:val="0"/>
          <w:marRight w:val="0"/>
          <w:marTop w:val="120"/>
          <w:marBottom w:val="0"/>
          <w:divBdr>
            <w:top w:val="none" w:sz="0" w:space="0" w:color="auto"/>
            <w:left w:val="none" w:sz="0" w:space="0" w:color="auto"/>
            <w:bottom w:val="none" w:sz="0" w:space="0" w:color="auto"/>
            <w:right w:val="none" w:sz="0" w:space="0" w:color="auto"/>
          </w:divBdr>
        </w:div>
        <w:div w:id="405298575">
          <w:marLeft w:val="0"/>
          <w:marRight w:val="0"/>
          <w:marTop w:val="0"/>
          <w:marBottom w:val="0"/>
          <w:divBdr>
            <w:top w:val="none" w:sz="0" w:space="0" w:color="auto"/>
            <w:left w:val="none" w:sz="0" w:space="0" w:color="auto"/>
            <w:bottom w:val="none" w:sz="0" w:space="0" w:color="auto"/>
            <w:right w:val="none" w:sz="0" w:space="0" w:color="auto"/>
          </w:divBdr>
        </w:div>
      </w:divsChild>
    </w:div>
    <w:div w:id="1827864711">
      <w:bodyDiv w:val="1"/>
      <w:marLeft w:val="0"/>
      <w:marRight w:val="0"/>
      <w:marTop w:val="0"/>
      <w:marBottom w:val="0"/>
      <w:divBdr>
        <w:top w:val="none" w:sz="0" w:space="0" w:color="auto"/>
        <w:left w:val="none" w:sz="0" w:space="0" w:color="auto"/>
        <w:bottom w:val="none" w:sz="0" w:space="0" w:color="auto"/>
        <w:right w:val="none" w:sz="0" w:space="0" w:color="auto"/>
      </w:divBdr>
      <w:divsChild>
        <w:div w:id="428505115">
          <w:marLeft w:val="0"/>
          <w:marRight w:val="0"/>
          <w:marTop w:val="0"/>
          <w:marBottom w:val="0"/>
          <w:divBdr>
            <w:top w:val="none" w:sz="0" w:space="0" w:color="auto"/>
            <w:left w:val="none" w:sz="0" w:space="0" w:color="auto"/>
            <w:bottom w:val="none" w:sz="0" w:space="0" w:color="auto"/>
            <w:right w:val="none" w:sz="0" w:space="0" w:color="auto"/>
          </w:divBdr>
        </w:div>
        <w:div w:id="510799566">
          <w:marLeft w:val="0"/>
          <w:marRight w:val="0"/>
          <w:marTop w:val="0"/>
          <w:marBottom w:val="0"/>
          <w:divBdr>
            <w:top w:val="none" w:sz="0" w:space="0" w:color="auto"/>
            <w:left w:val="none" w:sz="0" w:space="0" w:color="auto"/>
            <w:bottom w:val="none" w:sz="0" w:space="0" w:color="auto"/>
            <w:right w:val="none" w:sz="0" w:space="0" w:color="auto"/>
          </w:divBdr>
        </w:div>
        <w:div w:id="787895275">
          <w:marLeft w:val="0"/>
          <w:marRight w:val="0"/>
          <w:marTop w:val="0"/>
          <w:marBottom w:val="0"/>
          <w:divBdr>
            <w:top w:val="none" w:sz="0" w:space="0" w:color="auto"/>
            <w:left w:val="none" w:sz="0" w:space="0" w:color="auto"/>
            <w:bottom w:val="none" w:sz="0" w:space="0" w:color="auto"/>
            <w:right w:val="none" w:sz="0" w:space="0" w:color="auto"/>
          </w:divBdr>
        </w:div>
        <w:div w:id="283197351">
          <w:marLeft w:val="0"/>
          <w:marRight w:val="0"/>
          <w:marTop w:val="120"/>
          <w:marBottom w:val="0"/>
          <w:divBdr>
            <w:top w:val="none" w:sz="0" w:space="0" w:color="auto"/>
            <w:left w:val="none" w:sz="0" w:space="0" w:color="auto"/>
            <w:bottom w:val="none" w:sz="0" w:space="0" w:color="auto"/>
            <w:right w:val="none" w:sz="0" w:space="0" w:color="auto"/>
          </w:divBdr>
        </w:div>
        <w:div w:id="135416817">
          <w:marLeft w:val="0"/>
          <w:marRight w:val="0"/>
          <w:marTop w:val="0"/>
          <w:marBottom w:val="0"/>
          <w:divBdr>
            <w:top w:val="none" w:sz="0" w:space="0" w:color="auto"/>
            <w:left w:val="none" w:sz="0" w:space="0" w:color="auto"/>
            <w:bottom w:val="none" w:sz="0" w:space="0" w:color="auto"/>
            <w:right w:val="none" w:sz="0" w:space="0" w:color="auto"/>
          </w:divBdr>
        </w:div>
        <w:div w:id="1896038922">
          <w:marLeft w:val="0"/>
          <w:marRight w:val="0"/>
          <w:marTop w:val="0"/>
          <w:marBottom w:val="0"/>
          <w:divBdr>
            <w:top w:val="none" w:sz="0" w:space="0" w:color="auto"/>
            <w:left w:val="none" w:sz="0" w:space="0" w:color="auto"/>
            <w:bottom w:val="none" w:sz="0" w:space="0" w:color="auto"/>
            <w:right w:val="none" w:sz="0" w:space="0" w:color="auto"/>
          </w:divBdr>
        </w:div>
        <w:div w:id="663515877">
          <w:marLeft w:val="0"/>
          <w:marRight w:val="0"/>
          <w:marTop w:val="120"/>
          <w:marBottom w:val="0"/>
          <w:divBdr>
            <w:top w:val="none" w:sz="0" w:space="0" w:color="auto"/>
            <w:left w:val="none" w:sz="0" w:space="0" w:color="auto"/>
            <w:bottom w:val="none" w:sz="0" w:space="0" w:color="auto"/>
            <w:right w:val="none" w:sz="0" w:space="0" w:color="auto"/>
          </w:divBdr>
        </w:div>
        <w:div w:id="1467889730">
          <w:marLeft w:val="0"/>
          <w:marRight w:val="0"/>
          <w:marTop w:val="120"/>
          <w:marBottom w:val="0"/>
          <w:divBdr>
            <w:top w:val="none" w:sz="0" w:space="0" w:color="auto"/>
            <w:left w:val="none" w:sz="0" w:space="0" w:color="auto"/>
            <w:bottom w:val="none" w:sz="0" w:space="0" w:color="auto"/>
            <w:right w:val="none" w:sz="0" w:space="0" w:color="auto"/>
          </w:divBdr>
        </w:div>
        <w:div w:id="1514997757">
          <w:marLeft w:val="0"/>
          <w:marRight w:val="0"/>
          <w:marTop w:val="120"/>
          <w:marBottom w:val="0"/>
          <w:divBdr>
            <w:top w:val="none" w:sz="0" w:space="0" w:color="auto"/>
            <w:left w:val="none" w:sz="0" w:space="0" w:color="auto"/>
            <w:bottom w:val="none" w:sz="0" w:space="0" w:color="auto"/>
            <w:right w:val="none" w:sz="0" w:space="0" w:color="auto"/>
          </w:divBdr>
        </w:div>
        <w:div w:id="1214465031">
          <w:marLeft w:val="0"/>
          <w:marRight w:val="0"/>
          <w:marTop w:val="0"/>
          <w:marBottom w:val="0"/>
          <w:divBdr>
            <w:top w:val="none" w:sz="0" w:space="0" w:color="auto"/>
            <w:left w:val="none" w:sz="0" w:space="0" w:color="auto"/>
            <w:bottom w:val="none" w:sz="0" w:space="0" w:color="auto"/>
            <w:right w:val="none" w:sz="0" w:space="0" w:color="auto"/>
          </w:divBdr>
        </w:div>
      </w:divsChild>
    </w:div>
    <w:div w:id="1951425224">
      <w:bodyDiv w:val="1"/>
      <w:marLeft w:val="0"/>
      <w:marRight w:val="0"/>
      <w:marTop w:val="0"/>
      <w:marBottom w:val="0"/>
      <w:divBdr>
        <w:top w:val="none" w:sz="0" w:space="0" w:color="auto"/>
        <w:left w:val="none" w:sz="0" w:space="0" w:color="auto"/>
        <w:bottom w:val="none" w:sz="0" w:space="0" w:color="auto"/>
        <w:right w:val="none" w:sz="0" w:space="0" w:color="auto"/>
      </w:divBdr>
      <w:divsChild>
        <w:div w:id="2115706616">
          <w:marLeft w:val="0"/>
          <w:marRight w:val="0"/>
          <w:marTop w:val="0"/>
          <w:marBottom w:val="0"/>
          <w:divBdr>
            <w:top w:val="none" w:sz="0" w:space="0" w:color="auto"/>
            <w:left w:val="none" w:sz="0" w:space="0" w:color="auto"/>
            <w:bottom w:val="none" w:sz="0" w:space="0" w:color="auto"/>
            <w:right w:val="none" w:sz="0" w:space="0" w:color="auto"/>
          </w:divBdr>
        </w:div>
        <w:div w:id="604077353">
          <w:marLeft w:val="0"/>
          <w:marRight w:val="0"/>
          <w:marTop w:val="0"/>
          <w:marBottom w:val="0"/>
          <w:divBdr>
            <w:top w:val="none" w:sz="0" w:space="0" w:color="auto"/>
            <w:left w:val="none" w:sz="0" w:space="0" w:color="auto"/>
            <w:bottom w:val="none" w:sz="0" w:space="0" w:color="auto"/>
            <w:right w:val="none" w:sz="0" w:space="0" w:color="auto"/>
          </w:divBdr>
        </w:div>
        <w:div w:id="1294477784">
          <w:marLeft w:val="0"/>
          <w:marRight w:val="0"/>
          <w:marTop w:val="0"/>
          <w:marBottom w:val="0"/>
          <w:divBdr>
            <w:top w:val="none" w:sz="0" w:space="0" w:color="auto"/>
            <w:left w:val="none" w:sz="0" w:space="0" w:color="auto"/>
            <w:bottom w:val="none" w:sz="0" w:space="0" w:color="auto"/>
            <w:right w:val="none" w:sz="0" w:space="0" w:color="auto"/>
          </w:divBdr>
        </w:div>
        <w:div w:id="964308497">
          <w:marLeft w:val="0"/>
          <w:marRight w:val="0"/>
          <w:marTop w:val="120"/>
          <w:marBottom w:val="0"/>
          <w:divBdr>
            <w:top w:val="none" w:sz="0" w:space="0" w:color="auto"/>
            <w:left w:val="none" w:sz="0" w:space="0" w:color="auto"/>
            <w:bottom w:val="none" w:sz="0" w:space="0" w:color="auto"/>
            <w:right w:val="none" w:sz="0" w:space="0" w:color="auto"/>
          </w:divBdr>
          <w:divsChild>
            <w:div w:id="438374779">
              <w:marLeft w:val="0"/>
              <w:marRight w:val="0"/>
              <w:marTop w:val="0"/>
              <w:marBottom w:val="0"/>
              <w:divBdr>
                <w:top w:val="none" w:sz="0" w:space="0" w:color="auto"/>
                <w:left w:val="none" w:sz="0" w:space="0" w:color="auto"/>
                <w:bottom w:val="none" w:sz="0" w:space="0" w:color="auto"/>
                <w:right w:val="none" w:sz="0" w:space="0" w:color="auto"/>
              </w:divBdr>
            </w:div>
          </w:divsChild>
        </w:div>
        <w:div w:id="236138004">
          <w:marLeft w:val="0"/>
          <w:marRight w:val="0"/>
          <w:marTop w:val="120"/>
          <w:marBottom w:val="0"/>
          <w:divBdr>
            <w:top w:val="none" w:sz="0" w:space="0" w:color="auto"/>
            <w:left w:val="none" w:sz="0" w:space="0" w:color="auto"/>
            <w:bottom w:val="none" w:sz="0" w:space="0" w:color="auto"/>
            <w:right w:val="none" w:sz="0" w:space="0" w:color="auto"/>
          </w:divBdr>
          <w:divsChild>
            <w:div w:id="1636794150">
              <w:marLeft w:val="0"/>
              <w:marRight w:val="0"/>
              <w:marTop w:val="0"/>
              <w:marBottom w:val="0"/>
              <w:divBdr>
                <w:top w:val="none" w:sz="0" w:space="0" w:color="auto"/>
                <w:left w:val="none" w:sz="0" w:space="0" w:color="auto"/>
                <w:bottom w:val="none" w:sz="0" w:space="0" w:color="auto"/>
                <w:right w:val="none" w:sz="0" w:space="0" w:color="auto"/>
              </w:divBdr>
            </w:div>
          </w:divsChild>
        </w:div>
        <w:div w:id="1435319675">
          <w:marLeft w:val="0"/>
          <w:marRight w:val="0"/>
          <w:marTop w:val="120"/>
          <w:marBottom w:val="0"/>
          <w:divBdr>
            <w:top w:val="none" w:sz="0" w:space="0" w:color="auto"/>
            <w:left w:val="none" w:sz="0" w:space="0" w:color="auto"/>
            <w:bottom w:val="none" w:sz="0" w:space="0" w:color="auto"/>
            <w:right w:val="none" w:sz="0" w:space="0" w:color="auto"/>
          </w:divBdr>
          <w:divsChild>
            <w:div w:id="1549074447">
              <w:marLeft w:val="0"/>
              <w:marRight w:val="0"/>
              <w:marTop w:val="0"/>
              <w:marBottom w:val="0"/>
              <w:divBdr>
                <w:top w:val="none" w:sz="0" w:space="0" w:color="auto"/>
                <w:left w:val="none" w:sz="0" w:space="0" w:color="auto"/>
                <w:bottom w:val="none" w:sz="0" w:space="0" w:color="auto"/>
                <w:right w:val="none" w:sz="0" w:space="0" w:color="auto"/>
              </w:divBdr>
            </w:div>
          </w:divsChild>
        </w:div>
        <w:div w:id="365719987">
          <w:marLeft w:val="0"/>
          <w:marRight w:val="0"/>
          <w:marTop w:val="120"/>
          <w:marBottom w:val="0"/>
          <w:divBdr>
            <w:top w:val="none" w:sz="0" w:space="0" w:color="auto"/>
            <w:left w:val="none" w:sz="0" w:space="0" w:color="auto"/>
            <w:bottom w:val="none" w:sz="0" w:space="0" w:color="auto"/>
            <w:right w:val="none" w:sz="0" w:space="0" w:color="auto"/>
          </w:divBdr>
          <w:divsChild>
            <w:div w:id="770665774">
              <w:marLeft w:val="0"/>
              <w:marRight w:val="0"/>
              <w:marTop w:val="0"/>
              <w:marBottom w:val="0"/>
              <w:divBdr>
                <w:top w:val="none" w:sz="0" w:space="0" w:color="auto"/>
                <w:left w:val="none" w:sz="0" w:space="0" w:color="auto"/>
                <w:bottom w:val="none" w:sz="0" w:space="0" w:color="auto"/>
                <w:right w:val="none" w:sz="0" w:space="0" w:color="auto"/>
              </w:divBdr>
            </w:div>
          </w:divsChild>
        </w:div>
        <w:div w:id="1091199775">
          <w:marLeft w:val="0"/>
          <w:marRight w:val="0"/>
          <w:marTop w:val="120"/>
          <w:marBottom w:val="0"/>
          <w:divBdr>
            <w:top w:val="none" w:sz="0" w:space="0" w:color="auto"/>
            <w:left w:val="none" w:sz="0" w:space="0" w:color="auto"/>
            <w:bottom w:val="none" w:sz="0" w:space="0" w:color="auto"/>
            <w:right w:val="none" w:sz="0" w:space="0" w:color="auto"/>
          </w:divBdr>
          <w:divsChild>
            <w:div w:id="348531620">
              <w:marLeft w:val="0"/>
              <w:marRight w:val="0"/>
              <w:marTop w:val="0"/>
              <w:marBottom w:val="0"/>
              <w:divBdr>
                <w:top w:val="none" w:sz="0" w:space="0" w:color="auto"/>
                <w:left w:val="none" w:sz="0" w:space="0" w:color="auto"/>
                <w:bottom w:val="none" w:sz="0" w:space="0" w:color="auto"/>
                <w:right w:val="none" w:sz="0" w:space="0" w:color="auto"/>
              </w:divBdr>
            </w:div>
          </w:divsChild>
        </w:div>
        <w:div w:id="1035081567">
          <w:marLeft w:val="0"/>
          <w:marRight w:val="0"/>
          <w:marTop w:val="120"/>
          <w:marBottom w:val="0"/>
          <w:divBdr>
            <w:top w:val="none" w:sz="0" w:space="0" w:color="auto"/>
            <w:left w:val="none" w:sz="0" w:space="0" w:color="auto"/>
            <w:bottom w:val="none" w:sz="0" w:space="0" w:color="auto"/>
            <w:right w:val="none" w:sz="0" w:space="0" w:color="auto"/>
          </w:divBdr>
        </w:div>
        <w:div w:id="100541059">
          <w:marLeft w:val="0"/>
          <w:marRight w:val="0"/>
          <w:marTop w:val="0"/>
          <w:marBottom w:val="0"/>
          <w:divBdr>
            <w:top w:val="none" w:sz="0" w:space="0" w:color="auto"/>
            <w:left w:val="none" w:sz="0" w:space="0" w:color="auto"/>
            <w:bottom w:val="none" w:sz="0" w:space="0" w:color="auto"/>
            <w:right w:val="none" w:sz="0" w:space="0" w:color="auto"/>
          </w:divBdr>
          <w:divsChild>
            <w:div w:id="830484947">
              <w:marLeft w:val="0"/>
              <w:marRight w:val="0"/>
              <w:marTop w:val="0"/>
              <w:marBottom w:val="0"/>
              <w:divBdr>
                <w:top w:val="none" w:sz="0" w:space="0" w:color="auto"/>
                <w:left w:val="none" w:sz="0" w:space="0" w:color="auto"/>
                <w:bottom w:val="none" w:sz="0" w:space="0" w:color="auto"/>
                <w:right w:val="none" w:sz="0" w:space="0" w:color="auto"/>
              </w:divBdr>
            </w:div>
          </w:divsChild>
        </w:div>
        <w:div w:id="2033067834">
          <w:marLeft w:val="0"/>
          <w:marRight w:val="0"/>
          <w:marTop w:val="0"/>
          <w:marBottom w:val="0"/>
          <w:divBdr>
            <w:top w:val="none" w:sz="0" w:space="0" w:color="auto"/>
            <w:left w:val="none" w:sz="0" w:space="0" w:color="auto"/>
            <w:bottom w:val="none" w:sz="0" w:space="0" w:color="auto"/>
            <w:right w:val="none" w:sz="0" w:space="0" w:color="auto"/>
          </w:divBdr>
          <w:divsChild>
            <w:div w:id="316108430">
              <w:marLeft w:val="0"/>
              <w:marRight w:val="0"/>
              <w:marTop w:val="0"/>
              <w:marBottom w:val="0"/>
              <w:divBdr>
                <w:top w:val="none" w:sz="0" w:space="0" w:color="auto"/>
                <w:left w:val="none" w:sz="0" w:space="0" w:color="auto"/>
                <w:bottom w:val="none" w:sz="0" w:space="0" w:color="auto"/>
                <w:right w:val="none" w:sz="0" w:space="0" w:color="auto"/>
              </w:divBdr>
            </w:div>
          </w:divsChild>
        </w:div>
        <w:div w:id="193688730">
          <w:marLeft w:val="0"/>
          <w:marRight w:val="0"/>
          <w:marTop w:val="120"/>
          <w:marBottom w:val="0"/>
          <w:divBdr>
            <w:top w:val="none" w:sz="0" w:space="0" w:color="auto"/>
            <w:left w:val="none" w:sz="0" w:space="0" w:color="auto"/>
            <w:bottom w:val="none" w:sz="0" w:space="0" w:color="auto"/>
            <w:right w:val="none" w:sz="0" w:space="0" w:color="auto"/>
          </w:divBdr>
          <w:divsChild>
            <w:div w:id="1644845129">
              <w:marLeft w:val="0"/>
              <w:marRight w:val="0"/>
              <w:marTop w:val="0"/>
              <w:marBottom w:val="0"/>
              <w:divBdr>
                <w:top w:val="none" w:sz="0" w:space="0" w:color="auto"/>
                <w:left w:val="none" w:sz="0" w:space="0" w:color="auto"/>
                <w:bottom w:val="none" w:sz="0" w:space="0" w:color="auto"/>
                <w:right w:val="none" w:sz="0" w:space="0" w:color="auto"/>
              </w:divBdr>
            </w:div>
          </w:divsChild>
        </w:div>
        <w:div w:id="1607346126">
          <w:marLeft w:val="0"/>
          <w:marRight w:val="0"/>
          <w:marTop w:val="120"/>
          <w:marBottom w:val="0"/>
          <w:divBdr>
            <w:top w:val="none" w:sz="0" w:space="0" w:color="auto"/>
            <w:left w:val="none" w:sz="0" w:space="0" w:color="auto"/>
            <w:bottom w:val="none" w:sz="0" w:space="0" w:color="auto"/>
            <w:right w:val="none" w:sz="0" w:space="0" w:color="auto"/>
          </w:divBdr>
        </w:div>
        <w:div w:id="389500813">
          <w:marLeft w:val="0"/>
          <w:marRight w:val="0"/>
          <w:marTop w:val="0"/>
          <w:marBottom w:val="0"/>
          <w:divBdr>
            <w:top w:val="none" w:sz="0" w:space="0" w:color="auto"/>
            <w:left w:val="none" w:sz="0" w:space="0" w:color="auto"/>
            <w:bottom w:val="none" w:sz="0" w:space="0" w:color="auto"/>
            <w:right w:val="none" w:sz="0" w:space="0" w:color="auto"/>
          </w:divBdr>
        </w:div>
        <w:div w:id="1856074969">
          <w:marLeft w:val="0"/>
          <w:marRight w:val="0"/>
          <w:marTop w:val="0"/>
          <w:marBottom w:val="0"/>
          <w:divBdr>
            <w:top w:val="none" w:sz="0" w:space="0" w:color="auto"/>
            <w:left w:val="none" w:sz="0" w:space="0" w:color="auto"/>
            <w:bottom w:val="none" w:sz="0" w:space="0" w:color="auto"/>
            <w:right w:val="none" w:sz="0" w:space="0" w:color="auto"/>
          </w:divBdr>
        </w:div>
        <w:div w:id="1620720861">
          <w:marLeft w:val="0"/>
          <w:marRight w:val="0"/>
          <w:marTop w:val="0"/>
          <w:marBottom w:val="0"/>
          <w:divBdr>
            <w:top w:val="none" w:sz="0" w:space="0" w:color="auto"/>
            <w:left w:val="none" w:sz="0" w:space="0" w:color="auto"/>
            <w:bottom w:val="none" w:sz="0" w:space="0" w:color="auto"/>
            <w:right w:val="none" w:sz="0" w:space="0" w:color="auto"/>
          </w:divBdr>
        </w:div>
        <w:div w:id="110128512">
          <w:marLeft w:val="0"/>
          <w:marRight w:val="0"/>
          <w:marTop w:val="120"/>
          <w:marBottom w:val="0"/>
          <w:divBdr>
            <w:top w:val="none" w:sz="0" w:space="0" w:color="auto"/>
            <w:left w:val="none" w:sz="0" w:space="0" w:color="auto"/>
            <w:bottom w:val="none" w:sz="0" w:space="0" w:color="auto"/>
            <w:right w:val="none" w:sz="0" w:space="0" w:color="auto"/>
          </w:divBdr>
        </w:div>
        <w:div w:id="1685092508">
          <w:marLeft w:val="0"/>
          <w:marRight w:val="0"/>
          <w:marTop w:val="0"/>
          <w:marBottom w:val="0"/>
          <w:divBdr>
            <w:top w:val="none" w:sz="0" w:space="0" w:color="auto"/>
            <w:left w:val="none" w:sz="0" w:space="0" w:color="auto"/>
            <w:bottom w:val="none" w:sz="0" w:space="0" w:color="auto"/>
            <w:right w:val="none" w:sz="0" w:space="0" w:color="auto"/>
          </w:divBdr>
        </w:div>
        <w:div w:id="918749817">
          <w:marLeft w:val="0"/>
          <w:marRight w:val="0"/>
          <w:marTop w:val="0"/>
          <w:marBottom w:val="0"/>
          <w:divBdr>
            <w:top w:val="none" w:sz="0" w:space="0" w:color="auto"/>
            <w:left w:val="none" w:sz="0" w:space="0" w:color="auto"/>
            <w:bottom w:val="none" w:sz="0" w:space="0" w:color="auto"/>
            <w:right w:val="none" w:sz="0" w:space="0" w:color="auto"/>
          </w:divBdr>
        </w:div>
        <w:div w:id="1581524549">
          <w:marLeft w:val="0"/>
          <w:marRight w:val="0"/>
          <w:marTop w:val="0"/>
          <w:marBottom w:val="0"/>
          <w:divBdr>
            <w:top w:val="none" w:sz="0" w:space="0" w:color="auto"/>
            <w:left w:val="none" w:sz="0" w:space="0" w:color="auto"/>
            <w:bottom w:val="none" w:sz="0" w:space="0" w:color="auto"/>
            <w:right w:val="none" w:sz="0" w:space="0" w:color="auto"/>
          </w:divBdr>
        </w:div>
        <w:div w:id="1016809300">
          <w:marLeft w:val="0"/>
          <w:marRight w:val="0"/>
          <w:marTop w:val="0"/>
          <w:marBottom w:val="0"/>
          <w:divBdr>
            <w:top w:val="none" w:sz="0" w:space="0" w:color="auto"/>
            <w:left w:val="none" w:sz="0" w:space="0" w:color="auto"/>
            <w:bottom w:val="none" w:sz="0" w:space="0" w:color="auto"/>
            <w:right w:val="none" w:sz="0" w:space="0" w:color="auto"/>
          </w:divBdr>
        </w:div>
        <w:div w:id="2083873135">
          <w:marLeft w:val="0"/>
          <w:marRight w:val="0"/>
          <w:marTop w:val="0"/>
          <w:marBottom w:val="0"/>
          <w:divBdr>
            <w:top w:val="none" w:sz="0" w:space="0" w:color="auto"/>
            <w:left w:val="none" w:sz="0" w:space="0" w:color="auto"/>
            <w:bottom w:val="none" w:sz="0" w:space="0" w:color="auto"/>
            <w:right w:val="none" w:sz="0" w:space="0" w:color="auto"/>
          </w:divBdr>
        </w:div>
        <w:div w:id="129903044">
          <w:marLeft w:val="0"/>
          <w:marRight w:val="0"/>
          <w:marTop w:val="0"/>
          <w:marBottom w:val="0"/>
          <w:divBdr>
            <w:top w:val="none" w:sz="0" w:space="0" w:color="auto"/>
            <w:left w:val="none" w:sz="0" w:space="0" w:color="auto"/>
            <w:bottom w:val="none" w:sz="0" w:space="0" w:color="auto"/>
            <w:right w:val="none" w:sz="0" w:space="0" w:color="auto"/>
          </w:divBdr>
        </w:div>
        <w:div w:id="1370374546">
          <w:marLeft w:val="0"/>
          <w:marRight w:val="0"/>
          <w:marTop w:val="0"/>
          <w:marBottom w:val="0"/>
          <w:divBdr>
            <w:top w:val="none" w:sz="0" w:space="0" w:color="auto"/>
            <w:left w:val="none" w:sz="0" w:space="0" w:color="auto"/>
            <w:bottom w:val="none" w:sz="0" w:space="0" w:color="auto"/>
            <w:right w:val="none" w:sz="0" w:space="0" w:color="auto"/>
          </w:divBdr>
        </w:div>
        <w:div w:id="577253510">
          <w:marLeft w:val="0"/>
          <w:marRight w:val="0"/>
          <w:marTop w:val="0"/>
          <w:marBottom w:val="0"/>
          <w:divBdr>
            <w:top w:val="none" w:sz="0" w:space="0" w:color="auto"/>
            <w:left w:val="none" w:sz="0" w:space="0" w:color="auto"/>
            <w:bottom w:val="none" w:sz="0" w:space="0" w:color="auto"/>
            <w:right w:val="none" w:sz="0" w:space="0" w:color="auto"/>
          </w:divBdr>
        </w:div>
        <w:div w:id="1503736631">
          <w:marLeft w:val="0"/>
          <w:marRight w:val="0"/>
          <w:marTop w:val="0"/>
          <w:marBottom w:val="0"/>
          <w:divBdr>
            <w:top w:val="none" w:sz="0" w:space="0" w:color="auto"/>
            <w:left w:val="none" w:sz="0" w:space="0" w:color="auto"/>
            <w:bottom w:val="none" w:sz="0" w:space="0" w:color="auto"/>
            <w:right w:val="none" w:sz="0" w:space="0" w:color="auto"/>
          </w:divBdr>
        </w:div>
        <w:div w:id="1627349744">
          <w:marLeft w:val="0"/>
          <w:marRight w:val="0"/>
          <w:marTop w:val="0"/>
          <w:marBottom w:val="0"/>
          <w:divBdr>
            <w:top w:val="none" w:sz="0" w:space="0" w:color="auto"/>
            <w:left w:val="none" w:sz="0" w:space="0" w:color="auto"/>
            <w:bottom w:val="none" w:sz="0" w:space="0" w:color="auto"/>
            <w:right w:val="none" w:sz="0" w:space="0" w:color="auto"/>
          </w:divBdr>
        </w:div>
        <w:div w:id="912786418">
          <w:marLeft w:val="0"/>
          <w:marRight w:val="0"/>
          <w:marTop w:val="0"/>
          <w:marBottom w:val="0"/>
          <w:divBdr>
            <w:top w:val="none" w:sz="0" w:space="0" w:color="auto"/>
            <w:left w:val="none" w:sz="0" w:space="0" w:color="auto"/>
            <w:bottom w:val="none" w:sz="0" w:space="0" w:color="auto"/>
            <w:right w:val="none" w:sz="0" w:space="0" w:color="auto"/>
          </w:divBdr>
        </w:div>
        <w:div w:id="1982031767">
          <w:marLeft w:val="0"/>
          <w:marRight w:val="0"/>
          <w:marTop w:val="0"/>
          <w:marBottom w:val="0"/>
          <w:divBdr>
            <w:top w:val="none" w:sz="0" w:space="0" w:color="auto"/>
            <w:left w:val="none" w:sz="0" w:space="0" w:color="auto"/>
            <w:bottom w:val="none" w:sz="0" w:space="0" w:color="auto"/>
            <w:right w:val="none" w:sz="0" w:space="0" w:color="auto"/>
          </w:divBdr>
        </w:div>
        <w:div w:id="1123110897">
          <w:marLeft w:val="0"/>
          <w:marRight w:val="0"/>
          <w:marTop w:val="0"/>
          <w:marBottom w:val="0"/>
          <w:divBdr>
            <w:top w:val="none" w:sz="0" w:space="0" w:color="auto"/>
            <w:left w:val="none" w:sz="0" w:space="0" w:color="auto"/>
            <w:bottom w:val="none" w:sz="0" w:space="0" w:color="auto"/>
            <w:right w:val="none" w:sz="0" w:space="0" w:color="auto"/>
          </w:divBdr>
          <w:divsChild>
            <w:div w:id="408119174">
              <w:marLeft w:val="0"/>
              <w:marRight w:val="0"/>
              <w:marTop w:val="0"/>
              <w:marBottom w:val="0"/>
              <w:divBdr>
                <w:top w:val="none" w:sz="0" w:space="0" w:color="auto"/>
                <w:left w:val="none" w:sz="0" w:space="0" w:color="auto"/>
                <w:bottom w:val="none" w:sz="0" w:space="0" w:color="auto"/>
                <w:right w:val="none" w:sz="0" w:space="0" w:color="auto"/>
              </w:divBdr>
            </w:div>
            <w:div w:id="2099130693">
              <w:marLeft w:val="0"/>
              <w:marRight w:val="0"/>
              <w:marTop w:val="0"/>
              <w:marBottom w:val="0"/>
              <w:divBdr>
                <w:top w:val="none" w:sz="0" w:space="0" w:color="auto"/>
                <w:left w:val="none" w:sz="0" w:space="0" w:color="auto"/>
                <w:bottom w:val="none" w:sz="0" w:space="0" w:color="auto"/>
                <w:right w:val="none" w:sz="0" w:space="0" w:color="auto"/>
              </w:divBdr>
            </w:div>
            <w:div w:id="790787782">
              <w:marLeft w:val="0"/>
              <w:marRight w:val="0"/>
              <w:marTop w:val="0"/>
              <w:marBottom w:val="0"/>
              <w:divBdr>
                <w:top w:val="none" w:sz="0" w:space="0" w:color="auto"/>
                <w:left w:val="none" w:sz="0" w:space="0" w:color="auto"/>
                <w:bottom w:val="none" w:sz="0" w:space="0" w:color="auto"/>
                <w:right w:val="none" w:sz="0" w:space="0" w:color="auto"/>
              </w:divBdr>
            </w:div>
          </w:divsChild>
        </w:div>
        <w:div w:id="1827284364">
          <w:marLeft w:val="0"/>
          <w:marRight w:val="0"/>
          <w:marTop w:val="0"/>
          <w:marBottom w:val="0"/>
          <w:divBdr>
            <w:top w:val="none" w:sz="0" w:space="0" w:color="auto"/>
            <w:left w:val="none" w:sz="0" w:space="0" w:color="auto"/>
            <w:bottom w:val="none" w:sz="0" w:space="0" w:color="auto"/>
            <w:right w:val="none" w:sz="0" w:space="0" w:color="auto"/>
          </w:divBdr>
        </w:div>
        <w:div w:id="1181161651">
          <w:marLeft w:val="0"/>
          <w:marRight w:val="0"/>
          <w:marTop w:val="0"/>
          <w:marBottom w:val="0"/>
          <w:divBdr>
            <w:top w:val="none" w:sz="0" w:space="0" w:color="auto"/>
            <w:left w:val="none" w:sz="0" w:space="0" w:color="auto"/>
            <w:bottom w:val="none" w:sz="0" w:space="0" w:color="auto"/>
            <w:right w:val="none" w:sz="0" w:space="0" w:color="auto"/>
          </w:divBdr>
        </w:div>
        <w:div w:id="723988930">
          <w:marLeft w:val="0"/>
          <w:marRight w:val="0"/>
          <w:marTop w:val="0"/>
          <w:marBottom w:val="0"/>
          <w:divBdr>
            <w:top w:val="none" w:sz="0" w:space="0" w:color="auto"/>
            <w:left w:val="none" w:sz="0" w:space="0" w:color="auto"/>
            <w:bottom w:val="none" w:sz="0" w:space="0" w:color="auto"/>
            <w:right w:val="none" w:sz="0" w:space="0" w:color="auto"/>
          </w:divBdr>
        </w:div>
        <w:div w:id="2097551898">
          <w:marLeft w:val="0"/>
          <w:marRight w:val="0"/>
          <w:marTop w:val="0"/>
          <w:marBottom w:val="0"/>
          <w:divBdr>
            <w:top w:val="none" w:sz="0" w:space="0" w:color="auto"/>
            <w:left w:val="none" w:sz="0" w:space="0" w:color="auto"/>
            <w:bottom w:val="none" w:sz="0" w:space="0" w:color="auto"/>
            <w:right w:val="none" w:sz="0" w:space="0" w:color="auto"/>
          </w:divBdr>
        </w:div>
        <w:div w:id="1560939077">
          <w:marLeft w:val="0"/>
          <w:marRight w:val="0"/>
          <w:marTop w:val="0"/>
          <w:marBottom w:val="0"/>
          <w:divBdr>
            <w:top w:val="none" w:sz="0" w:space="0" w:color="auto"/>
            <w:left w:val="none" w:sz="0" w:space="0" w:color="auto"/>
            <w:bottom w:val="none" w:sz="0" w:space="0" w:color="auto"/>
            <w:right w:val="none" w:sz="0" w:space="0" w:color="auto"/>
          </w:divBdr>
        </w:div>
        <w:div w:id="1323969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0DD0A-8CBC-4E50-ABDA-D997F8100861}"/>
</file>

<file path=customXml/itemProps2.xml><?xml version="1.0" encoding="utf-8"?>
<ds:datastoreItem xmlns:ds="http://schemas.openxmlformats.org/officeDocument/2006/customXml" ds:itemID="{6D0BCC48-00AF-4160-AA93-07B3CEC02842}"/>
</file>

<file path=customXml/itemProps3.xml><?xml version="1.0" encoding="utf-8"?>
<ds:datastoreItem xmlns:ds="http://schemas.openxmlformats.org/officeDocument/2006/customXml" ds:itemID="{8E94FCAE-A460-4FB5-8B77-F2632C212C33}"/>
</file>

<file path=docProps/app.xml><?xml version="1.0" encoding="utf-8"?>
<Properties xmlns="http://schemas.openxmlformats.org/officeDocument/2006/extended-properties" xmlns:vt="http://schemas.openxmlformats.org/officeDocument/2006/docPropsVTypes">
  <Template>Normal</Template>
  <TotalTime>82</TotalTime>
  <Pages>16</Pages>
  <Words>2475</Words>
  <Characters>14110</Characters>
  <Application>Microsoft Office Word</Application>
  <DocSecurity>0</DocSecurity>
  <Lines>117</Lines>
  <Paragraphs>33</Paragraphs>
  <ScaleCrop>false</ScaleCrop>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36</cp:revision>
  <dcterms:created xsi:type="dcterms:W3CDTF">2019-12-25T23:28:00Z</dcterms:created>
  <dcterms:modified xsi:type="dcterms:W3CDTF">2019-12-26T16:54:00Z</dcterms:modified>
</cp:coreProperties>
</file>