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532"/>
        <w:gridCol w:w="6296"/>
      </w:tblGrid>
      <w:tr w:rsidR="00000000" w:rsidRPr="0078316E" w:rsidTr="0078316E">
        <w:trPr>
          <w:trHeight w:val="381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78316E" w:rsidRDefault="00ED63E0">
            <w:pPr>
              <w:spacing w:before="120"/>
              <w:jc w:val="center"/>
              <w:rPr>
                <w:sz w:val="26"/>
                <w:szCs w:val="26"/>
              </w:rPr>
            </w:pPr>
            <w:r w:rsidRPr="0078316E">
              <w:rPr>
                <w:b/>
                <w:bCs/>
                <w:sz w:val="26"/>
                <w:szCs w:val="26"/>
              </w:rPr>
              <w:t xml:space="preserve">CHÍNH PHỦ </w:t>
            </w:r>
            <w:r w:rsidRPr="0078316E">
              <w:rPr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78316E" w:rsidRDefault="00ED63E0">
            <w:pPr>
              <w:spacing w:before="120"/>
              <w:jc w:val="center"/>
              <w:rPr>
                <w:sz w:val="26"/>
                <w:szCs w:val="26"/>
              </w:rPr>
            </w:pPr>
            <w:r w:rsidRPr="0078316E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78316E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78316E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7831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8316E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78316E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78316E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78316E">
              <w:rPr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78316E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7831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8316E">
              <w:rPr>
                <w:b/>
                <w:bCs/>
                <w:sz w:val="26"/>
                <w:szCs w:val="26"/>
              </w:rPr>
              <w:t>phúc</w:t>
            </w:r>
            <w:proofErr w:type="spellEnd"/>
            <w:r w:rsidRPr="0078316E">
              <w:rPr>
                <w:b/>
                <w:bCs/>
                <w:sz w:val="26"/>
                <w:szCs w:val="26"/>
              </w:rPr>
              <w:br/>
              <w:t>--------------</w:t>
            </w:r>
          </w:p>
        </w:tc>
      </w:tr>
      <w:tr w:rsidR="00000000" w:rsidRPr="0078316E" w:rsidTr="0078316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78316E" w:rsidRDefault="00ED63E0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78316E">
              <w:rPr>
                <w:sz w:val="26"/>
                <w:szCs w:val="26"/>
              </w:rPr>
              <w:t>Số</w:t>
            </w:r>
            <w:proofErr w:type="spellEnd"/>
            <w:r w:rsidRPr="0078316E">
              <w:rPr>
                <w:sz w:val="26"/>
                <w:szCs w:val="26"/>
              </w:rPr>
              <w:t>: 150/2013/NĐ-CP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78316E" w:rsidRDefault="00ED63E0">
            <w:pPr>
              <w:spacing w:before="120"/>
              <w:jc w:val="right"/>
              <w:rPr>
                <w:sz w:val="26"/>
                <w:szCs w:val="26"/>
              </w:rPr>
            </w:pPr>
            <w:proofErr w:type="spellStart"/>
            <w:r w:rsidRPr="0078316E">
              <w:rPr>
                <w:i/>
                <w:iCs/>
                <w:sz w:val="26"/>
                <w:szCs w:val="26"/>
              </w:rPr>
              <w:t>Hà</w:t>
            </w:r>
            <w:proofErr w:type="spellEnd"/>
            <w:r w:rsidRPr="0078316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316E">
              <w:rPr>
                <w:i/>
                <w:iCs/>
                <w:sz w:val="26"/>
                <w:szCs w:val="26"/>
              </w:rPr>
              <w:t>Nội</w:t>
            </w:r>
            <w:proofErr w:type="spellEnd"/>
            <w:r w:rsidRPr="0078316E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78316E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78316E">
              <w:rPr>
                <w:i/>
                <w:iCs/>
                <w:sz w:val="26"/>
                <w:szCs w:val="26"/>
              </w:rPr>
              <w:t xml:space="preserve"> 01 </w:t>
            </w:r>
            <w:proofErr w:type="spellStart"/>
            <w:r w:rsidRPr="0078316E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78316E">
              <w:rPr>
                <w:i/>
                <w:iCs/>
                <w:sz w:val="26"/>
                <w:szCs w:val="26"/>
              </w:rPr>
              <w:t xml:space="preserve"> 11 </w:t>
            </w:r>
            <w:proofErr w:type="spellStart"/>
            <w:r w:rsidRPr="0078316E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78316E">
              <w:rPr>
                <w:i/>
                <w:iCs/>
                <w:sz w:val="26"/>
                <w:szCs w:val="26"/>
              </w:rPr>
              <w:t xml:space="preserve"> 2013</w:t>
            </w:r>
          </w:p>
        </w:tc>
      </w:tr>
    </w:tbl>
    <w:p w:rsidR="00000000" w:rsidRPr="0078316E" w:rsidRDefault="00ED63E0">
      <w:pPr>
        <w:spacing w:before="120" w:after="280" w:afterAutospacing="1"/>
        <w:jc w:val="center"/>
        <w:rPr>
          <w:sz w:val="26"/>
          <w:szCs w:val="26"/>
        </w:rPr>
      </w:pPr>
      <w:r w:rsidRPr="0078316E">
        <w:rPr>
          <w:b/>
          <w:bCs/>
          <w:sz w:val="26"/>
          <w:szCs w:val="26"/>
        </w:rPr>
        <w:t> </w:t>
      </w:r>
    </w:p>
    <w:p w:rsidR="00000000" w:rsidRPr="0078316E" w:rsidRDefault="00ED63E0">
      <w:pPr>
        <w:spacing w:before="120" w:after="280" w:afterAutospacing="1"/>
        <w:jc w:val="center"/>
        <w:rPr>
          <w:sz w:val="26"/>
          <w:szCs w:val="26"/>
        </w:rPr>
      </w:pPr>
      <w:r w:rsidRPr="0078316E">
        <w:rPr>
          <w:b/>
          <w:bCs/>
          <w:sz w:val="26"/>
          <w:szCs w:val="26"/>
        </w:rPr>
        <w:t>NGHỊ ĐỊNH</w:t>
      </w:r>
    </w:p>
    <w:p w:rsidR="0078316E" w:rsidRPr="0078316E" w:rsidRDefault="0078316E">
      <w:pPr>
        <w:spacing w:before="120" w:after="280" w:afterAutospacing="1"/>
        <w:jc w:val="center"/>
        <w:rPr>
          <w:sz w:val="26"/>
          <w:szCs w:val="26"/>
        </w:rPr>
      </w:pPr>
      <w:proofErr w:type="spellStart"/>
      <w:r w:rsidRPr="0078316E">
        <w:rPr>
          <w:bCs/>
          <w:sz w:val="26"/>
          <w:szCs w:val="26"/>
        </w:rPr>
        <w:t>Sửa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đổi</w:t>
      </w:r>
      <w:proofErr w:type="spellEnd"/>
      <w:r w:rsidRPr="0078316E">
        <w:rPr>
          <w:bCs/>
          <w:sz w:val="26"/>
          <w:szCs w:val="26"/>
        </w:rPr>
        <w:t xml:space="preserve">, </w:t>
      </w:r>
      <w:proofErr w:type="spellStart"/>
      <w:r w:rsidRPr="0078316E">
        <w:rPr>
          <w:bCs/>
          <w:sz w:val="26"/>
          <w:szCs w:val="26"/>
        </w:rPr>
        <w:t>bổ</w:t>
      </w:r>
      <w:proofErr w:type="spellEnd"/>
      <w:r w:rsidRPr="0078316E">
        <w:rPr>
          <w:bCs/>
          <w:sz w:val="26"/>
          <w:szCs w:val="26"/>
        </w:rPr>
        <w:t xml:space="preserve"> sung </w:t>
      </w:r>
      <w:proofErr w:type="spellStart"/>
      <w:r w:rsidRPr="0078316E">
        <w:rPr>
          <w:bCs/>
          <w:sz w:val="26"/>
          <w:szCs w:val="26"/>
        </w:rPr>
        <w:t>một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số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điều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của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Nghị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định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số</w:t>
      </w:r>
      <w:proofErr w:type="spellEnd"/>
      <w:r w:rsidRPr="0078316E">
        <w:rPr>
          <w:bCs/>
          <w:sz w:val="26"/>
          <w:szCs w:val="26"/>
        </w:rPr>
        <w:t xml:space="preserve"> 158/2007/NĐ-CP </w:t>
      </w:r>
      <w:proofErr w:type="spellStart"/>
      <w:r w:rsidRPr="0078316E">
        <w:rPr>
          <w:bCs/>
          <w:sz w:val="26"/>
          <w:szCs w:val="26"/>
        </w:rPr>
        <w:t>ngày</w:t>
      </w:r>
      <w:proofErr w:type="spellEnd"/>
      <w:r w:rsidRPr="0078316E">
        <w:rPr>
          <w:bCs/>
          <w:sz w:val="26"/>
          <w:szCs w:val="26"/>
        </w:rPr>
        <w:t xml:space="preserve"> 27 </w:t>
      </w:r>
      <w:proofErr w:type="spellStart"/>
      <w:r w:rsidRPr="0078316E">
        <w:rPr>
          <w:bCs/>
          <w:sz w:val="26"/>
          <w:szCs w:val="26"/>
        </w:rPr>
        <w:t>tháng</w:t>
      </w:r>
      <w:proofErr w:type="spellEnd"/>
      <w:r w:rsidRPr="0078316E">
        <w:rPr>
          <w:bCs/>
          <w:sz w:val="26"/>
          <w:szCs w:val="26"/>
        </w:rPr>
        <w:t xml:space="preserve"> 10 </w:t>
      </w:r>
      <w:proofErr w:type="spellStart"/>
      <w:r w:rsidRPr="0078316E">
        <w:rPr>
          <w:bCs/>
          <w:sz w:val="26"/>
          <w:szCs w:val="26"/>
        </w:rPr>
        <w:t>năm</w:t>
      </w:r>
      <w:proofErr w:type="spellEnd"/>
      <w:r w:rsidRPr="0078316E">
        <w:rPr>
          <w:bCs/>
          <w:sz w:val="26"/>
          <w:szCs w:val="26"/>
        </w:rPr>
        <w:t xml:space="preserve"> 2007 </w:t>
      </w:r>
      <w:proofErr w:type="spellStart"/>
      <w:r w:rsidRPr="0078316E">
        <w:rPr>
          <w:bCs/>
          <w:sz w:val="26"/>
          <w:szCs w:val="26"/>
        </w:rPr>
        <w:t>của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Chính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phủ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quy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định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danh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mục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các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vị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trí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công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tác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và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thời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hạn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định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kỳ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chuyển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đổi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vị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trí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công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tác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đối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với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cán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bộ</w:t>
      </w:r>
      <w:proofErr w:type="spellEnd"/>
      <w:r w:rsidRPr="0078316E">
        <w:rPr>
          <w:bCs/>
          <w:sz w:val="26"/>
          <w:szCs w:val="26"/>
        </w:rPr>
        <w:t xml:space="preserve">, </w:t>
      </w:r>
      <w:proofErr w:type="spellStart"/>
      <w:r w:rsidRPr="0078316E">
        <w:rPr>
          <w:bCs/>
          <w:sz w:val="26"/>
          <w:szCs w:val="26"/>
        </w:rPr>
        <w:t>công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chức</w:t>
      </w:r>
      <w:proofErr w:type="spellEnd"/>
      <w:r w:rsidRPr="0078316E">
        <w:rPr>
          <w:bCs/>
          <w:sz w:val="26"/>
          <w:szCs w:val="26"/>
        </w:rPr>
        <w:t xml:space="preserve">, </w:t>
      </w:r>
      <w:proofErr w:type="spellStart"/>
      <w:r w:rsidRPr="0078316E">
        <w:rPr>
          <w:bCs/>
          <w:sz w:val="26"/>
          <w:szCs w:val="26"/>
        </w:rPr>
        <w:t>viên</w:t>
      </w:r>
      <w:proofErr w:type="spellEnd"/>
      <w:r w:rsidRPr="0078316E">
        <w:rPr>
          <w:bCs/>
          <w:sz w:val="26"/>
          <w:szCs w:val="26"/>
        </w:rPr>
        <w:t xml:space="preserve"> </w:t>
      </w:r>
      <w:proofErr w:type="spellStart"/>
      <w:r w:rsidRPr="0078316E">
        <w:rPr>
          <w:bCs/>
          <w:sz w:val="26"/>
          <w:szCs w:val="26"/>
        </w:rPr>
        <w:t>chức</w:t>
      </w:r>
      <w:proofErr w:type="spellEnd"/>
    </w:p>
    <w:p w:rsidR="00000000" w:rsidRPr="0078316E" w:rsidRDefault="00ED63E0">
      <w:pPr>
        <w:spacing w:before="120" w:after="280" w:afterAutospacing="1"/>
        <w:rPr>
          <w:sz w:val="26"/>
          <w:szCs w:val="26"/>
        </w:rPr>
      </w:pPr>
      <w:proofErr w:type="spellStart"/>
      <w:r w:rsidRPr="0078316E">
        <w:rPr>
          <w:i/>
          <w:iCs/>
          <w:sz w:val="26"/>
          <w:szCs w:val="26"/>
        </w:rPr>
        <w:t>Căn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cứ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Luật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Tổ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chức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Chính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phủ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ngày</w:t>
      </w:r>
      <w:proofErr w:type="spellEnd"/>
      <w:r w:rsidRPr="0078316E">
        <w:rPr>
          <w:i/>
          <w:iCs/>
          <w:sz w:val="26"/>
          <w:szCs w:val="26"/>
        </w:rPr>
        <w:t xml:space="preserve"> 25 </w:t>
      </w:r>
      <w:proofErr w:type="spellStart"/>
      <w:r w:rsidRPr="0078316E">
        <w:rPr>
          <w:i/>
          <w:iCs/>
          <w:sz w:val="26"/>
          <w:szCs w:val="26"/>
        </w:rPr>
        <w:t>tháng</w:t>
      </w:r>
      <w:proofErr w:type="spellEnd"/>
      <w:r w:rsidRPr="0078316E">
        <w:rPr>
          <w:i/>
          <w:iCs/>
          <w:sz w:val="26"/>
          <w:szCs w:val="26"/>
        </w:rPr>
        <w:t xml:space="preserve"> 12 </w:t>
      </w:r>
      <w:proofErr w:type="spellStart"/>
      <w:r w:rsidRPr="0078316E">
        <w:rPr>
          <w:i/>
          <w:iCs/>
          <w:sz w:val="26"/>
          <w:szCs w:val="26"/>
        </w:rPr>
        <w:t>năm</w:t>
      </w:r>
      <w:proofErr w:type="spellEnd"/>
      <w:r w:rsidRPr="0078316E">
        <w:rPr>
          <w:i/>
          <w:iCs/>
          <w:sz w:val="26"/>
          <w:szCs w:val="26"/>
        </w:rPr>
        <w:t xml:space="preserve"> 2001;</w:t>
      </w:r>
    </w:p>
    <w:p w:rsidR="00000000" w:rsidRPr="0078316E" w:rsidRDefault="00ED63E0">
      <w:pPr>
        <w:spacing w:before="120" w:after="280" w:afterAutospacing="1"/>
        <w:rPr>
          <w:sz w:val="26"/>
          <w:szCs w:val="26"/>
        </w:rPr>
      </w:pPr>
      <w:proofErr w:type="spellStart"/>
      <w:r w:rsidRPr="0078316E">
        <w:rPr>
          <w:i/>
          <w:iCs/>
          <w:sz w:val="26"/>
          <w:szCs w:val="26"/>
        </w:rPr>
        <w:t>Căn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cứ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Luật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phòng</w:t>
      </w:r>
      <w:proofErr w:type="spellEnd"/>
      <w:r w:rsidRPr="0078316E">
        <w:rPr>
          <w:i/>
          <w:iCs/>
          <w:sz w:val="26"/>
          <w:szCs w:val="26"/>
        </w:rPr>
        <w:t xml:space="preserve">, </w:t>
      </w:r>
      <w:proofErr w:type="spellStart"/>
      <w:r w:rsidRPr="0078316E">
        <w:rPr>
          <w:i/>
          <w:iCs/>
          <w:sz w:val="26"/>
          <w:szCs w:val="26"/>
        </w:rPr>
        <w:t>chống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tham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nhũng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số</w:t>
      </w:r>
      <w:proofErr w:type="spellEnd"/>
      <w:r w:rsidRPr="0078316E">
        <w:rPr>
          <w:i/>
          <w:iCs/>
          <w:sz w:val="26"/>
          <w:szCs w:val="26"/>
        </w:rPr>
        <w:t xml:space="preserve"> 55/2005/QH11 </w:t>
      </w:r>
      <w:proofErr w:type="spellStart"/>
      <w:r w:rsidRPr="0078316E">
        <w:rPr>
          <w:i/>
          <w:iCs/>
          <w:sz w:val="26"/>
          <w:szCs w:val="26"/>
        </w:rPr>
        <w:t>đã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được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sửa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đổi</w:t>
      </w:r>
      <w:proofErr w:type="spellEnd"/>
      <w:r w:rsidRPr="0078316E">
        <w:rPr>
          <w:i/>
          <w:iCs/>
          <w:sz w:val="26"/>
          <w:szCs w:val="26"/>
        </w:rPr>
        <w:t xml:space="preserve">, </w:t>
      </w:r>
      <w:proofErr w:type="spellStart"/>
      <w:r w:rsidRPr="0078316E">
        <w:rPr>
          <w:i/>
          <w:iCs/>
          <w:sz w:val="26"/>
          <w:szCs w:val="26"/>
        </w:rPr>
        <w:t>bổ</w:t>
      </w:r>
      <w:proofErr w:type="spellEnd"/>
      <w:r w:rsidRPr="0078316E">
        <w:rPr>
          <w:i/>
          <w:iCs/>
          <w:sz w:val="26"/>
          <w:szCs w:val="26"/>
        </w:rPr>
        <w:t xml:space="preserve"> sung </w:t>
      </w:r>
      <w:proofErr w:type="spellStart"/>
      <w:r w:rsidRPr="0078316E">
        <w:rPr>
          <w:i/>
          <w:iCs/>
          <w:sz w:val="26"/>
          <w:szCs w:val="26"/>
        </w:rPr>
        <w:t>một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số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điều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78316E">
        <w:rPr>
          <w:i/>
          <w:iCs/>
          <w:sz w:val="26"/>
          <w:szCs w:val="26"/>
        </w:rPr>
        <w:t>theo</w:t>
      </w:r>
      <w:proofErr w:type="spellEnd"/>
      <w:proofErr w:type="gram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Luật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số</w:t>
      </w:r>
      <w:proofErr w:type="spellEnd"/>
      <w:r w:rsidRPr="0078316E">
        <w:rPr>
          <w:i/>
          <w:iCs/>
          <w:sz w:val="26"/>
          <w:szCs w:val="26"/>
        </w:rPr>
        <w:t xml:space="preserve"> 01/2007/QH12 </w:t>
      </w:r>
      <w:proofErr w:type="spellStart"/>
      <w:r w:rsidRPr="0078316E">
        <w:rPr>
          <w:i/>
          <w:iCs/>
          <w:sz w:val="26"/>
          <w:szCs w:val="26"/>
        </w:rPr>
        <w:t>và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Luật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số</w:t>
      </w:r>
      <w:proofErr w:type="spellEnd"/>
      <w:r w:rsidRPr="0078316E">
        <w:rPr>
          <w:i/>
          <w:iCs/>
          <w:sz w:val="26"/>
          <w:szCs w:val="26"/>
        </w:rPr>
        <w:t xml:space="preserve"> 27/2012/QH13;</w:t>
      </w:r>
    </w:p>
    <w:p w:rsidR="00000000" w:rsidRPr="0078316E" w:rsidRDefault="00ED63E0">
      <w:pPr>
        <w:spacing w:before="120" w:after="280" w:afterAutospacing="1"/>
        <w:rPr>
          <w:sz w:val="26"/>
          <w:szCs w:val="26"/>
        </w:rPr>
      </w:pPr>
      <w:proofErr w:type="spellStart"/>
      <w:r w:rsidRPr="0078316E">
        <w:rPr>
          <w:i/>
          <w:iCs/>
          <w:sz w:val="26"/>
          <w:szCs w:val="26"/>
        </w:rPr>
        <w:t>Căn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cứ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Luật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Cán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bộ</w:t>
      </w:r>
      <w:proofErr w:type="spellEnd"/>
      <w:r w:rsidRPr="0078316E">
        <w:rPr>
          <w:i/>
          <w:iCs/>
          <w:sz w:val="26"/>
          <w:szCs w:val="26"/>
        </w:rPr>
        <w:t xml:space="preserve">, </w:t>
      </w:r>
      <w:proofErr w:type="spellStart"/>
      <w:r w:rsidRPr="0078316E">
        <w:rPr>
          <w:i/>
          <w:iCs/>
          <w:sz w:val="26"/>
          <w:szCs w:val="26"/>
        </w:rPr>
        <w:t>công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chức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ngày</w:t>
      </w:r>
      <w:proofErr w:type="spellEnd"/>
      <w:r w:rsidRPr="0078316E">
        <w:rPr>
          <w:i/>
          <w:iCs/>
          <w:sz w:val="26"/>
          <w:szCs w:val="26"/>
        </w:rPr>
        <w:t xml:space="preserve"> 13 </w:t>
      </w:r>
      <w:proofErr w:type="spellStart"/>
      <w:r w:rsidRPr="0078316E">
        <w:rPr>
          <w:i/>
          <w:iCs/>
          <w:sz w:val="26"/>
          <w:szCs w:val="26"/>
        </w:rPr>
        <w:t>tháng</w:t>
      </w:r>
      <w:proofErr w:type="spellEnd"/>
      <w:r w:rsidRPr="0078316E">
        <w:rPr>
          <w:i/>
          <w:iCs/>
          <w:sz w:val="26"/>
          <w:szCs w:val="26"/>
        </w:rPr>
        <w:t xml:space="preserve"> 11 </w:t>
      </w:r>
      <w:proofErr w:type="spellStart"/>
      <w:r w:rsidRPr="0078316E">
        <w:rPr>
          <w:i/>
          <w:iCs/>
          <w:sz w:val="26"/>
          <w:szCs w:val="26"/>
        </w:rPr>
        <w:t>năm</w:t>
      </w:r>
      <w:proofErr w:type="spellEnd"/>
      <w:r w:rsidRPr="0078316E">
        <w:rPr>
          <w:i/>
          <w:iCs/>
          <w:sz w:val="26"/>
          <w:szCs w:val="26"/>
        </w:rPr>
        <w:t xml:space="preserve"> 2008;</w:t>
      </w:r>
    </w:p>
    <w:p w:rsidR="00000000" w:rsidRPr="0078316E" w:rsidRDefault="00ED63E0">
      <w:pPr>
        <w:spacing w:before="120" w:after="280" w:afterAutospacing="1"/>
        <w:rPr>
          <w:sz w:val="26"/>
          <w:szCs w:val="26"/>
        </w:rPr>
      </w:pPr>
      <w:proofErr w:type="spellStart"/>
      <w:r w:rsidRPr="0078316E">
        <w:rPr>
          <w:i/>
          <w:iCs/>
          <w:sz w:val="26"/>
          <w:szCs w:val="26"/>
        </w:rPr>
        <w:t>Căn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cứ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Luật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Viên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chức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ngày</w:t>
      </w:r>
      <w:proofErr w:type="spellEnd"/>
      <w:r w:rsidRPr="0078316E">
        <w:rPr>
          <w:i/>
          <w:iCs/>
          <w:sz w:val="26"/>
          <w:szCs w:val="26"/>
        </w:rPr>
        <w:t xml:space="preserve"> 15 </w:t>
      </w:r>
      <w:proofErr w:type="spellStart"/>
      <w:r w:rsidRPr="0078316E">
        <w:rPr>
          <w:i/>
          <w:iCs/>
          <w:sz w:val="26"/>
          <w:szCs w:val="26"/>
        </w:rPr>
        <w:t>tháng</w:t>
      </w:r>
      <w:proofErr w:type="spellEnd"/>
      <w:r w:rsidRPr="0078316E">
        <w:rPr>
          <w:i/>
          <w:iCs/>
          <w:sz w:val="26"/>
          <w:szCs w:val="26"/>
        </w:rPr>
        <w:t xml:space="preserve"> 11 </w:t>
      </w:r>
      <w:proofErr w:type="spellStart"/>
      <w:r w:rsidRPr="0078316E">
        <w:rPr>
          <w:i/>
          <w:iCs/>
          <w:sz w:val="26"/>
          <w:szCs w:val="26"/>
        </w:rPr>
        <w:t>năm</w:t>
      </w:r>
      <w:proofErr w:type="spellEnd"/>
      <w:r w:rsidRPr="0078316E">
        <w:rPr>
          <w:i/>
          <w:iCs/>
          <w:sz w:val="26"/>
          <w:szCs w:val="26"/>
        </w:rPr>
        <w:t xml:space="preserve"> 2010;</w:t>
      </w:r>
    </w:p>
    <w:p w:rsidR="00000000" w:rsidRPr="0078316E" w:rsidRDefault="00ED63E0">
      <w:pPr>
        <w:spacing w:before="120" w:after="280" w:afterAutospacing="1"/>
        <w:rPr>
          <w:sz w:val="26"/>
          <w:szCs w:val="26"/>
        </w:rPr>
      </w:pPr>
      <w:r w:rsidRPr="0078316E">
        <w:rPr>
          <w:i/>
          <w:iCs/>
          <w:sz w:val="26"/>
          <w:szCs w:val="26"/>
        </w:rPr>
        <w:t xml:space="preserve">Theo </w:t>
      </w:r>
      <w:proofErr w:type="spellStart"/>
      <w:r w:rsidRPr="0078316E">
        <w:rPr>
          <w:i/>
          <w:iCs/>
          <w:sz w:val="26"/>
          <w:szCs w:val="26"/>
        </w:rPr>
        <w:t>đề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nghị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của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Bộ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trưởng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Bộ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Nội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vụ</w:t>
      </w:r>
      <w:proofErr w:type="spellEnd"/>
      <w:r w:rsidRPr="0078316E">
        <w:rPr>
          <w:i/>
          <w:iCs/>
          <w:sz w:val="26"/>
          <w:szCs w:val="26"/>
        </w:rPr>
        <w:t>,</w:t>
      </w:r>
    </w:p>
    <w:p w:rsidR="00000000" w:rsidRPr="0078316E" w:rsidRDefault="00ED63E0" w:rsidP="0078316E">
      <w:pPr>
        <w:spacing w:before="120" w:after="100" w:afterAutospacing="1"/>
        <w:rPr>
          <w:sz w:val="26"/>
          <w:szCs w:val="26"/>
        </w:rPr>
      </w:pPr>
      <w:proofErr w:type="spellStart"/>
      <w:r w:rsidRPr="0078316E">
        <w:rPr>
          <w:i/>
          <w:iCs/>
          <w:sz w:val="26"/>
          <w:szCs w:val="26"/>
        </w:rPr>
        <w:t>Chính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phủ</w:t>
      </w:r>
      <w:proofErr w:type="spellEnd"/>
      <w:r w:rsidRPr="0078316E">
        <w:rPr>
          <w:i/>
          <w:iCs/>
          <w:sz w:val="26"/>
          <w:szCs w:val="26"/>
        </w:rPr>
        <w:t xml:space="preserve"> ban </w:t>
      </w:r>
      <w:proofErr w:type="spellStart"/>
      <w:r w:rsidRPr="0078316E">
        <w:rPr>
          <w:i/>
          <w:iCs/>
          <w:sz w:val="26"/>
          <w:szCs w:val="26"/>
        </w:rPr>
        <w:t>hành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Nghị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định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sửa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đổi</w:t>
      </w:r>
      <w:proofErr w:type="spellEnd"/>
      <w:r w:rsidRPr="0078316E">
        <w:rPr>
          <w:i/>
          <w:iCs/>
          <w:sz w:val="26"/>
          <w:szCs w:val="26"/>
        </w:rPr>
        <w:t xml:space="preserve">, </w:t>
      </w:r>
      <w:proofErr w:type="spellStart"/>
      <w:r w:rsidRPr="0078316E">
        <w:rPr>
          <w:i/>
          <w:iCs/>
          <w:sz w:val="26"/>
          <w:szCs w:val="26"/>
        </w:rPr>
        <w:t>bổ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r w:rsidRPr="0078316E">
        <w:rPr>
          <w:i/>
          <w:iCs/>
          <w:sz w:val="26"/>
          <w:szCs w:val="26"/>
        </w:rPr>
        <w:t xml:space="preserve">sung </w:t>
      </w:r>
      <w:proofErr w:type="spellStart"/>
      <w:r w:rsidRPr="0078316E">
        <w:rPr>
          <w:i/>
          <w:iCs/>
          <w:sz w:val="26"/>
          <w:szCs w:val="26"/>
        </w:rPr>
        <w:t>một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số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điều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của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Nghị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định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số</w:t>
      </w:r>
      <w:proofErr w:type="spellEnd"/>
      <w:r w:rsidRPr="0078316E">
        <w:rPr>
          <w:i/>
          <w:iCs/>
          <w:sz w:val="26"/>
          <w:szCs w:val="26"/>
        </w:rPr>
        <w:t xml:space="preserve"> 158/2007/NĐ-CP </w:t>
      </w:r>
      <w:proofErr w:type="spellStart"/>
      <w:r w:rsidRPr="0078316E">
        <w:rPr>
          <w:i/>
          <w:iCs/>
          <w:sz w:val="26"/>
          <w:szCs w:val="26"/>
        </w:rPr>
        <w:t>ngày</w:t>
      </w:r>
      <w:proofErr w:type="spellEnd"/>
      <w:r w:rsidRPr="0078316E">
        <w:rPr>
          <w:i/>
          <w:iCs/>
          <w:sz w:val="26"/>
          <w:szCs w:val="26"/>
        </w:rPr>
        <w:t xml:space="preserve"> 27 </w:t>
      </w:r>
      <w:proofErr w:type="spellStart"/>
      <w:r w:rsidRPr="0078316E">
        <w:rPr>
          <w:i/>
          <w:iCs/>
          <w:sz w:val="26"/>
          <w:szCs w:val="26"/>
        </w:rPr>
        <w:t>tháng</w:t>
      </w:r>
      <w:proofErr w:type="spellEnd"/>
      <w:r w:rsidRPr="0078316E">
        <w:rPr>
          <w:i/>
          <w:iCs/>
          <w:sz w:val="26"/>
          <w:szCs w:val="26"/>
        </w:rPr>
        <w:t xml:space="preserve"> 10 </w:t>
      </w:r>
      <w:proofErr w:type="spellStart"/>
      <w:r w:rsidRPr="0078316E">
        <w:rPr>
          <w:i/>
          <w:iCs/>
          <w:sz w:val="26"/>
          <w:szCs w:val="26"/>
        </w:rPr>
        <w:t>năm</w:t>
      </w:r>
      <w:proofErr w:type="spellEnd"/>
      <w:r w:rsidRPr="0078316E">
        <w:rPr>
          <w:i/>
          <w:iCs/>
          <w:sz w:val="26"/>
          <w:szCs w:val="26"/>
        </w:rPr>
        <w:t xml:space="preserve"> 2007 </w:t>
      </w:r>
      <w:proofErr w:type="spellStart"/>
      <w:r w:rsidRPr="0078316E">
        <w:rPr>
          <w:i/>
          <w:iCs/>
          <w:sz w:val="26"/>
          <w:szCs w:val="26"/>
        </w:rPr>
        <w:t>của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Chính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phủ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quy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định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danh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mục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các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vị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trí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công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tác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và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thời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hạn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định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kỳ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chuyển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đổi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vị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trí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công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tác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đối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với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cán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bộ</w:t>
      </w:r>
      <w:proofErr w:type="spellEnd"/>
      <w:r w:rsidRPr="0078316E">
        <w:rPr>
          <w:i/>
          <w:iCs/>
          <w:sz w:val="26"/>
          <w:szCs w:val="26"/>
        </w:rPr>
        <w:t xml:space="preserve">, </w:t>
      </w:r>
      <w:proofErr w:type="spellStart"/>
      <w:r w:rsidRPr="0078316E">
        <w:rPr>
          <w:i/>
          <w:iCs/>
          <w:sz w:val="26"/>
          <w:szCs w:val="26"/>
        </w:rPr>
        <w:t>công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chức</w:t>
      </w:r>
      <w:proofErr w:type="spellEnd"/>
      <w:r w:rsidRPr="0078316E">
        <w:rPr>
          <w:i/>
          <w:iCs/>
          <w:sz w:val="26"/>
          <w:szCs w:val="26"/>
        </w:rPr>
        <w:t xml:space="preserve">, </w:t>
      </w:r>
      <w:proofErr w:type="spellStart"/>
      <w:r w:rsidRPr="0078316E">
        <w:rPr>
          <w:i/>
          <w:iCs/>
          <w:sz w:val="26"/>
          <w:szCs w:val="26"/>
        </w:rPr>
        <w:t>viên</w:t>
      </w:r>
      <w:proofErr w:type="spellEnd"/>
      <w:r w:rsidRPr="0078316E">
        <w:rPr>
          <w:i/>
          <w:iCs/>
          <w:sz w:val="26"/>
          <w:szCs w:val="26"/>
        </w:rPr>
        <w:t xml:space="preserve"> </w:t>
      </w:r>
      <w:proofErr w:type="spellStart"/>
      <w:r w:rsidRPr="0078316E">
        <w:rPr>
          <w:i/>
          <w:iCs/>
          <w:sz w:val="26"/>
          <w:szCs w:val="26"/>
        </w:rPr>
        <w:t>chức</w:t>
      </w:r>
      <w:proofErr w:type="spellEnd"/>
      <w:r w:rsidRPr="0078316E">
        <w:rPr>
          <w:i/>
          <w:iCs/>
          <w:sz w:val="26"/>
          <w:szCs w:val="26"/>
        </w:rPr>
        <w:t>.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proofErr w:type="spellStart"/>
      <w:proofErr w:type="gramStart"/>
      <w:r w:rsidRPr="0078316E">
        <w:rPr>
          <w:b/>
          <w:bCs/>
          <w:sz w:val="26"/>
          <w:szCs w:val="26"/>
        </w:rPr>
        <w:t>Điều</w:t>
      </w:r>
      <w:proofErr w:type="spellEnd"/>
      <w:r w:rsidRPr="0078316E">
        <w:rPr>
          <w:b/>
          <w:bCs/>
          <w:sz w:val="26"/>
          <w:szCs w:val="26"/>
        </w:rPr>
        <w:t xml:space="preserve"> 1.</w:t>
      </w:r>
      <w:proofErr w:type="gram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Sửa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đổi</w:t>
      </w:r>
      <w:proofErr w:type="spellEnd"/>
      <w:r w:rsidRPr="0078316E">
        <w:rPr>
          <w:b/>
          <w:bCs/>
          <w:sz w:val="26"/>
          <w:szCs w:val="26"/>
        </w:rPr>
        <w:t xml:space="preserve">, </w:t>
      </w:r>
      <w:proofErr w:type="spellStart"/>
      <w:r w:rsidRPr="0078316E">
        <w:rPr>
          <w:b/>
          <w:bCs/>
          <w:sz w:val="26"/>
          <w:szCs w:val="26"/>
        </w:rPr>
        <w:t>bổ</w:t>
      </w:r>
      <w:proofErr w:type="spellEnd"/>
      <w:r w:rsidRPr="0078316E">
        <w:rPr>
          <w:b/>
          <w:bCs/>
          <w:sz w:val="26"/>
          <w:szCs w:val="26"/>
        </w:rPr>
        <w:t xml:space="preserve"> sung </w:t>
      </w:r>
      <w:proofErr w:type="spellStart"/>
      <w:r w:rsidRPr="0078316E">
        <w:rPr>
          <w:b/>
          <w:bCs/>
          <w:sz w:val="26"/>
          <w:szCs w:val="26"/>
        </w:rPr>
        <w:t>một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số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điều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của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Ngh</w:t>
      </w:r>
      <w:r w:rsidRPr="0078316E">
        <w:rPr>
          <w:b/>
          <w:bCs/>
          <w:sz w:val="26"/>
          <w:szCs w:val="26"/>
        </w:rPr>
        <w:t>ị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định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số</w:t>
      </w:r>
      <w:proofErr w:type="spellEnd"/>
      <w:r w:rsidRPr="0078316E">
        <w:rPr>
          <w:b/>
          <w:bCs/>
          <w:sz w:val="26"/>
          <w:szCs w:val="26"/>
        </w:rPr>
        <w:t xml:space="preserve"> 158/2007/NĐ-CP </w:t>
      </w:r>
      <w:proofErr w:type="spellStart"/>
      <w:r w:rsidRPr="0078316E">
        <w:rPr>
          <w:b/>
          <w:bCs/>
          <w:sz w:val="26"/>
          <w:szCs w:val="26"/>
        </w:rPr>
        <w:t>ngày</w:t>
      </w:r>
      <w:proofErr w:type="spellEnd"/>
      <w:r w:rsidRPr="0078316E">
        <w:rPr>
          <w:b/>
          <w:bCs/>
          <w:sz w:val="26"/>
          <w:szCs w:val="26"/>
        </w:rPr>
        <w:t xml:space="preserve"> 27 </w:t>
      </w:r>
      <w:proofErr w:type="spellStart"/>
      <w:r w:rsidRPr="0078316E">
        <w:rPr>
          <w:b/>
          <w:bCs/>
          <w:sz w:val="26"/>
          <w:szCs w:val="26"/>
        </w:rPr>
        <w:t>tháng</w:t>
      </w:r>
      <w:proofErr w:type="spellEnd"/>
      <w:r w:rsidRPr="0078316E">
        <w:rPr>
          <w:b/>
          <w:bCs/>
          <w:sz w:val="26"/>
          <w:szCs w:val="26"/>
        </w:rPr>
        <w:t xml:space="preserve"> 10 </w:t>
      </w:r>
      <w:proofErr w:type="spellStart"/>
      <w:r w:rsidRPr="0078316E">
        <w:rPr>
          <w:b/>
          <w:bCs/>
          <w:sz w:val="26"/>
          <w:szCs w:val="26"/>
        </w:rPr>
        <w:t>năm</w:t>
      </w:r>
      <w:proofErr w:type="spellEnd"/>
      <w:r w:rsidRPr="0078316E">
        <w:rPr>
          <w:b/>
          <w:bCs/>
          <w:sz w:val="26"/>
          <w:szCs w:val="26"/>
        </w:rPr>
        <w:t xml:space="preserve"> 2007 </w:t>
      </w:r>
      <w:proofErr w:type="spellStart"/>
      <w:r w:rsidRPr="0078316E">
        <w:rPr>
          <w:b/>
          <w:bCs/>
          <w:sz w:val="26"/>
          <w:szCs w:val="26"/>
        </w:rPr>
        <w:t>của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Chính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phủ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quy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định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danh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mục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các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vị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trí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công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tác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và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thời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hạn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định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kỳ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chuyển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đổi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vị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trí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công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tác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đối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với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cán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bộ</w:t>
      </w:r>
      <w:proofErr w:type="spellEnd"/>
      <w:r w:rsidRPr="0078316E">
        <w:rPr>
          <w:b/>
          <w:bCs/>
          <w:sz w:val="26"/>
          <w:szCs w:val="26"/>
        </w:rPr>
        <w:t xml:space="preserve">, </w:t>
      </w:r>
      <w:proofErr w:type="spellStart"/>
      <w:r w:rsidRPr="0078316E">
        <w:rPr>
          <w:b/>
          <w:bCs/>
          <w:sz w:val="26"/>
          <w:szCs w:val="26"/>
        </w:rPr>
        <w:t>công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chức</w:t>
      </w:r>
      <w:proofErr w:type="spellEnd"/>
      <w:r w:rsidRPr="0078316E">
        <w:rPr>
          <w:b/>
          <w:bCs/>
          <w:sz w:val="26"/>
          <w:szCs w:val="26"/>
        </w:rPr>
        <w:t xml:space="preserve">, </w:t>
      </w:r>
      <w:proofErr w:type="spellStart"/>
      <w:r w:rsidRPr="0078316E">
        <w:rPr>
          <w:b/>
          <w:bCs/>
          <w:sz w:val="26"/>
          <w:szCs w:val="26"/>
        </w:rPr>
        <w:t>viên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chức</w:t>
      </w:r>
      <w:proofErr w:type="spellEnd"/>
      <w:r w:rsidRPr="0078316E">
        <w:rPr>
          <w:b/>
          <w:bCs/>
          <w:sz w:val="26"/>
          <w:szCs w:val="26"/>
        </w:rPr>
        <w:t xml:space="preserve">, </w:t>
      </w:r>
      <w:proofErr w:type="spellStart"/>
      <w:r w:rsidRPr="0078316E">
        <w:rPr>
          <w:b/>
          <w:bCs/>
          <w:sz w:val="26"/>
          <w:szCs w:val="26"/>
        </w:rPr>
        <w:t>như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sau</w:t>
      </w:r>
      <w:proofErr w:type="spellEnd"/>
      <w:r w:rsidRPr="0078316E">
        <w:rPr>
          <w:b/>
          <w:bCs/>
          <w:sz w:val="26"/>
          <w:szCs w:val="26"/>
        </w:rPr>
        <w:t>: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1. </w:t>
      </w:r>
      <w:bookmarkStart w:id="0" w:name="dc_1"/>
      <w:proofErr w:type="spellStart"/>
      <w:r w:rsidRPr="0078316E">
        <w:rPr>
          <w:sz w:val="26"/>
          <w:szCs w:val="26"/>
        </w:rPr>
        <w:t>Điều</w:t>
      </w:r>
      <w:proofErr w:type="spellEnd"/>
      <w:r w:rsidRPr="0078316E">
        <w:rPr>
          <w:sz w:val="26"/>
          <w:szCs w:val="26"/>
        </w:rPr>
        <w:t xml:space="preserve"> 2</w:t>
      </w:r>
      <w:bookmarkEnd w:id="0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được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sửa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đổi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bổ</w:t>
      </w:r>
      <w:proofErr w:type="spellEnd"/>
      <w:r w:rsidRPr="0078316E">
        <w:rPr>
          <w:sz w:val="26"/>
          <w:szCs w:val="26"/>
        </w:rPr>
        <w:t xml:space="preserve"> sung </w:t>
      </w:r>
      <w:proofErr w:type="spellStart"/>
      <w:r w:rsidRPr="0078316E">
        <w:rPr>
          <w:sz w:val="26"/>
          <w:szCs w:val="26"/>
        </w:rPr>
        <w:t>như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sau</w:t>
      </w:r>
      <w:proofErr w:type="spellEnd"/>
      <w:r w:rsidRPr="0078316E">
        <w:rPr>
          <w:sz w:val="26"/>
          <w:szCs w:val="26"/>
        </w:rPr>
        <w:t>: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proofErr w:type="gramStart"/>
      <w:r w:rsidRPr="0078316E">
        <w:rPr>
          <w:b/>
          <w:bCs/>
          <w:sz w:val="26"/>
          <w:szCs w:val="26"/>
        </w:rPr>
        <w:t>“</w:t>
      </w:r>
      <w:proofErr w:type="spellStart"/>
      <w:r w:rsidRPr="0078316E">
        <w:rPr>
          <w:b/>
          <w:bCs/>
          <w:sz w:val="26"/>
          <w:szCs w:val="26"/>
        </w:rPr>
        <w:t>Điều</w:t>
      </w:r>
      <w:proofErr w:type="spellEnd"/>
      <w:r w:rsidRPr="0078316E">
        <w:rPr>
          <w:b/>
          <w:bCs/>
          <w:sz w:val="26"/>
          <w:szCs w:val="26"/>
        </w:rPr>
        <w:t xml:space="preserve"> 2.</w:t>
      </w:r>
      <w:proofErr w:type="gram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Đối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tượng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áp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dụng</w:t>
      </w:r>
      <w:proofErr w:type="spellEnd"/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1. </w:t>
      </w:r>
      <w:proofErr w:type="spellStart"/>
      <w:r w:rsidRPr="0078316E">
        <w:rPr>
          <w:sz w:val="26"/>
          <w:szCs w:val="26"/>
        </w:rPr>
        <w:t>Nghị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này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áp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dụng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đối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với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bộ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viên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không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giữ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vụ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lãnh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đạo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quản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lý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đang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tại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đơn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sau</w:t>
      </w:r>
      <w:proofErr w:type="spellEnd"/>
      <w:r w:rsidRPr="0078316E">
        <w:rPr>
          <w:sz w:val="26"/>
          <w:szCs w:val="26"/>
        </w:rPr>
        <w:t>: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a)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Bộ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ngang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Bộ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thuộc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Chính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phủ</w:t>
      </w:r>
      <w:proofErr w:type="spellEnd"/>
      <w:r w:rsidRPr="0078316E">
        <w:rPr>
          <w:sz w:val="26"/>
          <w:szCs w:val="26"/>
        </w:rPr>
        <w:t>;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b) </w:t>
      </w:r>
      <w:proofErr w:type="spellStart"/>
      <w:r w:rsidRPr="0078316E">
        <w:rPr>
          <w:sz w:val="26"/>
          <w:szCs w:val="26"/>
        </w:rPr>
        <w:t>Văn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phòng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Chủ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tịch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nước</w:t>
      </w:r>
      <w:proofErr w:type="spellEnd"/>
      <w:r w:rsidRPr="0078316E">
        <w:rPr>
          <w:sz w:val="26"/>
          <w:szCs w:val="26"/>
        </w:rPr>
        <w:t xml:space="preserve">; </w:t>
      </w:r>
      <w:proofErr w:type="spellStart"/>
      <w:r w:rsidRPr="0078316E">
        <w:rPr>
          <w:sz w:val="26"/>
          <w:szCs w:val="26"/>
        </w:rPr>
        <w:t>Văn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phòng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Quốc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hội</w:t>
      </w:r>
      <w:proofErr w:type="spellEnd"/>
      <w:r w:rsidRPr="0078316E">
        <w:rPr>
          <w:sz w:val="26"/>
          <w:szCs w:val="26"/>
        </w:rPr>
        <w:t xml:space="preserve">; </w:t>
      </w:r>
      <w:proofErr w:type="spellStart"/>
      <w:r w:rsidRPr="0078316E">
        <w:rPr>
          <w:sz w:val="26"/>
          <w:szCs w:val="26"/>
        </w:rPr>
        <w:t>Kiểm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toán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Nhà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nước</w:t>
      </w:r>
      <w:proofErr w:type="spellEnd"/>
      <w:r w:rsidRPr="0078316E">
        <w:rPr>
          <w:sz w:val="26"/>
          <w:szCs w:val="26"/>
        </w:rPr>
        <w:t xml:space="preserve">; </w:t>
      </w:r>
      <w:proofErr w:type="spellStart"/>
      <w:r w:rsidRPr="0078316E">
        <w:rPr>
          <w:sz w:val="26"/>
          <w:szCs w:val="26"/>
        </w:rPr>
        <w:t>Tòa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nhân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dân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Viện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kiểm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sát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nhân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dân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cấp</w:t>
      </w:r>
      <w:proofErr w:type="spellEnd"/>
      <w:r w:rsidRPr="0078316E">
        <w:rPr>
          <w:sz w:val="26"/>
          <w:szCs w:val="26"/>
        </w:rPr>
        <w:t xml:space="preserve">; </w:t>
      </w:r>
      <w:proofErr w:type="spellStart"/>
      <w:r w:rsidRPr="0078316E">
        <w:rPr>
          <w:sz w:val="26"/>
          <w:szCs w:val="26"/>
        </w:rPr>
        <w:t>Tòa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sự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Viện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kiểm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sát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sự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cấp</w:t>
      </w:r>
      <w:proofErr w:type="spellEnd"/>
      <w:r w:rsidRPr="0078316E">
        <w:rPr>
          <w:sz w:val="26"/>
          <w:szCs w:val="26"/>
        </w:rPr>
        <w:t>;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c) </w:t>
      </w:r>
      <w:proofErr w:type="spellStart"/>
      <w:r w:rsidRPr="0078316E">
        <w:rPr>
          <w:sz w:val="26"/>
          <w:szCs w:val="26"/>
        </w:rPr>
        <w:t>Hội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đồng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nhân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dân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Ủy</w:t>
      </w:r>
      <w:proofErr w:type="spellEnd"/>
      <w:r w:rsidRPr="0078316E">
        <w:rPr>
          <w:sz w:val="26"/>
          <w:szCs w:val="26"/>
        </w:rPr>
        <w:t xml:space="preserve"> ban </w:t>
      </w:r>
      <w:proofErr w:type="spellStart"/>
      <w:r w:rsidRPr="0078316E">
        <w:rPr>
          <w:sz w:val="26"/>
          <w:szCs w:val="26"/>
        </w:rPr>
        <w:t>nhân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dân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cấp</w:t>
      </w:r>
      <w:proofErr w:type="spellEnd"/>
      <w:r w:rsidRPr="0078316E">
        <w:rPr>
          <w:sz w:val="26"/>
          <w:szCs w:val="26"/>
        </w:rPr>
        <w:t xml:space="preserve">;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chuyên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môn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thuộc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Ủy</w:t>
      </w:r>
      <w:proofErr w:type="spellEnd"/>
      <w:r w:rsidRPr="0078316E">
        <w:rPr>
          <w:sz w:val="26"/>
          <w:szCs w:val="26"/>
        </w:rPr>
        <w:t xml:space="preserve"> ban </w:t>
      </w:r>
      <w:proofErr w:type="spellStart"/>
      <w:r w:rsidRPr="0078316E">
        <w:rPr>
          <w:sz w:val="26"/>
          <w:szCs w:val="26"/>
        </w:rPr>
        <w:t>nhân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dân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cấp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tỉnh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cấp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huyện</w:t>
      </w:r>
      <w:proofErr w:type="spellEnd"/>
      <w:r w:rsidRPr="0078316E">
        <w:rPr>
          <w:sz w:val="26"/>
          <w:szCs w:val="26"/>
        </w:rPr>
        <w:t>;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lastRenderedPageBreak/>
        <w:t xml:space="preserve">d)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của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chính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trị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chính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trị</w:t>
      </w:r>
      <w:proofErr w:type="spellEnd"/>
      <w:r w:rsidRPr="0078316E">
        <w:rPr>
          <w:sz w:val="26"/>
          <w:szCs w:val="26"/>
        </w:rPr>
        <w:t xml:space="preserve"> - </w:t>
      </w:r>
      <w:proofErr w:type="spellStart"/>
      <w:r w:rsidRPr="0078316E">
        <w:rPr>
          <w:sz w:val="26"/>
          <w:szCs w:val="26"/>
        </w:rPr>
        <w:t>xã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hội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từ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cấp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xã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trở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lên</w:t>
      </w:r>
      <w:proofErr w:type="spellEnd"/>
      <w:r w:rsidRPr="0078316E">
        <w:rPr>
          <w:sz w:val="26"/>
          <w:szCs w:val="26"/>
        </w:rPr>
        <w:t>;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đ)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proofErr w:type="gramStart"/>
      <w:r w:rsidRPr="0078316E">
        <w:rPr>
          <w:sz w:val="26"/>
          <w:szCs w:val="26"/>
        </w:rPr>
        <w:t>đơn</w:t>
      </w:r>
      <w:proofErr w:type="spellEnd"/>
      <w:proofErr w:type="gram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sự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nghiệp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lập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của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Đảng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nhà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nước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và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chính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trị</w:t>
      </w:r>
      <w:proofErr w:type="spellEnd"/>
      <w:r w:rsidRPr="0078316E">
        <w:rPr>
          <w:sz w:val="26"/>
          <w:szCs w:val="26"/>
        </w:rPr>
        <w:t xml:space="preserve"> - </w:t>
      </w:r>
      <w:proofErr w:type="spellStart"/>
      <w:r w:rsidRPr="0078316E">
        <w:rPr>
          <w:sz w:val="26"/>
          <w:szCs w:val="26"/>
        </w:rPr>
        <w:t>xã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hội</w:t>
      </w:r>
      <w:proofErr w:type="spellEnd"/>
      <w:r w:rsidRPr="0078316E">
        <w:rPr>
          <w:sz w:val="26"/>
          <w:szCs w:val="26"/>
        </w:rPr>
        <w:t>;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e)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đơn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thuộc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lực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lượng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vũ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trang</w:t>
      </w:r>
      <w:proofErr w:type="spellEnd"/>
      <w:r w:rsidRPr="0078316E">
        <w:rPr>
          <w:sz w:val="26"/>
          <w:szCs w:val="26"/>
        </w:rPr>
        <w:t>;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g)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chính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xã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hội</w:t>
      </w:r>
      <w:proofErr w:type="spellEnd"/>
      <w:r w:rsidRPr="0078316E">
        <w:rPr>
          <w:sz w:val="26"/>
          <w:szCs w:val="26"/>
        </w:rPr>
        <w:t xml:space="preserve"> - </w:t>
      </w:r>
      <w:proofErr w:type="spellStart"/>
      <w:r w:rsidRPr="0078316E">
        <w:rPr>
          <w:sz w:val="26"/>
          <w:szCs w:val="26"/>
        </w:rPr>
        <w:t>nghề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nghiệp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xã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hội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xã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hội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nghề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nghiệp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và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đơn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khác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dụng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sách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tài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sản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của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nhà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nước</w:t>
      </w:r>
      <w:proofErr w:type="spellEnd"/>
      <w:r w:rsidRPr="0078316E">
        <w:rPr>
          <w:sz w:val="26"/>
          <w:szCs w:val="26"/>
        </w:rPr>
        <w:t>.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2. </w:t>
      </w:r>
      <w:proofErr w:type="spellStart"/>
      <w:r w:rsidRPr="0078316E">
        <w:rPr>
          <w:sz w:val="26"/>
          <w:szCs w:val="26"/>
        </w:rPr>
        <w:t>Việc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luân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chuyển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bộ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viên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giữ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vụ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lãnh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đạo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quản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lý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được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thực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hiện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theo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quy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về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luân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chuyển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bộ</w:t>
      </w:r>
      <w:proofErr w:type="spellEnd"/>
      <w:r w:rsidRPr="0078316E">
        <w:rPr>
          <w:sz w:val="26"/>
          <w:szCs w:val="26"/>
        </w:rPr>
        <w:t>.</w:t>
      </w:r>
      <w:proofErr w:type="gramStart"/>
      <w:r w:rsidRPr="0078316E">
        <w:rPr>
          <w:sz w:val="26"/>
          <w:szCs w:val="26"/>
        </w:rPr>
        <w:t>”.</w:t>
      </w:r>
      <w:proofErr w:type="gramEnd"/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2. </w:t>
      </w:r>
      <w:bookmarkStart w:id="1" w:name="dc_2"/>
      <w:proofErr w:type="spellStart"/>
      <w:r w:rsidRPr="0078316E">
        <w:rPr>
          <w:sz w:val="26"/>
          <w:szCs w:val="26"/>
        </w:rPr>
        <w:t>Khoản</w:t>
      </w:r>
      <w:proofErr w:type="spellEnd"/>
      <w:r w:rsidRPr="0078316E">
        <w:rPr>
          <w:sz w:val="26"/>
          <w:szCs w:val="26"/>
        </w:rPr>
        <w:t xml:space="preserve"> </w:t>
      </w:r>
      <w:r w:rsidRPr="0078316E">
        <w:rPr>
          <w:sz w:val="26"/>
          <w:szCs w:val="26"/>
        </w:rPr>
        <w:t xml:space="preserve">1 </w:t>
      </w:r>
      <w:proofErr w:type="spellStart"/>
      <w:r w:rsidRPr="0078316E">
        <w:rPr>
          <w:sz w:val="26"/>
          <w:szCs w:val="26"/>
        </w:rPr>
        <w:t>Điều</w:t>
      </w:r>
      <w:proofErr w:type="spellEnd"/>
      <w:r w:rsidRPr="0078316E">
        <w:rPr>
          <w:sz w:val="26"/>
          <w:szCs w:val="26"/>
        </w:rPr>
        <w:t xml:space="preserve"> 3</w:t>
      </w:r>
      <w:bookmarkEnd w:id="1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được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sửa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đổi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bổ</w:t>
      </w:r>
      <w:proofErr w:type="spellEnd"/>
      <w:r w:rsidRPr="0078316E">
        <w:rPr>
          <w:sz w:val="26"/>
          <w:szCs w:val="26"/>
        </w:rPr>
        <w:t xml:space="preserve"> sung </w:t>
      </w:r>
      <w:proofErr w:type="spellStart"/>
      <w:r w:rsidRPr="0078316E">
        <w:rPr>
          <w:sz w:val="26"/>
          <w:szCs w:val="26"/>
        </w:rPr>
        <w:t>như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sau</w:t>
      </w:r>
      <w:proofErr w:type="spellEnd"/>
      <w:r w:rsidRPr="0078316E">
        <w:rPr>
          <w:sz w:val="26"/>
          <w:szCs w:val="26"/>
        </w:rPr>
        <w:t>: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>“1. “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chuyển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đổi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tác</w:t>
      </w:r>
      <w:proofErr w:type="spellEnd"/>
      <w:r w:rsidRPr="0078316E">
        <w:rPr>
          <w:sz w:val="26"/>
          <w:szCs w:val="26"/>
        </w:rPr>
        <w:t xml:space="preserve">” </w:t>
      </w:r>
      <w:proofErr w:type="spellStart"/>
      <w:r w:rsidRPr="0078316E">
        <w:rPr>
          <w:sz w:val="26"/>
          <w:szCs w:val="26"/>
        </w:rPr>
        <w:t>là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việc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người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đứng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đầu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đơn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thẩm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quyền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quyết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điều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động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bố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phân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lại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đối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với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bộ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viên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đủ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thời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</w:t>
      </w:r>
      <w:r w:rsidRPr="0078316E">
        <w:rPr>
          <w:sz w:val="26"/>
          <w:szCs w:val="26"/>
        </w:rPr>
        <w:t>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chuyển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đổi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tại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trong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lĩnh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vực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ngành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nghề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quy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tại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Nghị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này</w:t>
      </w:r>
      <w:proofErr w:type="spellEnd"/>
      <w:r w:rsidRPr="0078316E">
        <w:rPr>
          <w:sz w:val="26"/>
          <w:szCs w:val="26"/>
        </w:rPr>
        <w:t>.”.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3. </w:t>
      </w:r>
      <w:proofErr w:type="spellStart"/>
      <w:r w:rsidRPr="0078316E">
        <w:rPr>
          <w:sz w:val="26"/>
          <w:szCs w:val="26"/>
        </w:rPr>
        <w:t>Bổ</w:t>
      </w:r>
      <w:proofErr w:type="spellEnd"/>
      <w:r w:rsidRPr="0078316E">
        <w:rPr>
          <w:sz w:val="26"/>
          <w:szCs w:val="26"/>
        </w:rPr>
        <w:t xml:space="preserve"> sung </w:t>
      </w:r>
      <w:proofErr w:type="spellStart"/>
      <w:r w:rsidRPr="0078316E">
        <w:rPr>
          <w:sz w:val="26"/>
          <w:szCs w:val="26"/>
        </w:rPr>
        <w:t>Điểm</w:t>
      </w:r>
      <w:proofErr w:type="spellEnd"/>
      <w:r w:rsidRPr="0078316E">
        <w:rPr>
          <w:sz w:val="26"/>
          <w:szCs w:val="26"/>
        </w:rPr>
        <w:t xml:space="preserve"> e </w:t>
      </w:r>
      <w:bookmarkStart w:id="2" w:name="dc_3"/>
      <w:proofErr w:type="spellStart"/>
      <w:r w:rsidRPr="0078316E">
        <w:rPr>
          <w:sz w:val="26"/>
          <w:szCs w:val="26"/>
        </w:rPr>
        <w:t>Khoản</w:t>
      </w:r>
      <w:proofErr w:type="spellEnd"/>
      <w:r w:rsidRPr="0078316E">
        <w:rPr>
          <w:sz w:val="26"/>
          <w:szCs w:val="26"/>
        </w:rPr>
        <w:t xml:space="preserve"> 1 </w:t>
      </w:r>
      <w:proofErr w:type="spellStart"/>
      <w:r w:rsidRPr="0078316E">
        <w:rPr>
          <w:sz w:val="26"/>
          <w:szCs w:val="26"/>
        </w:rPr>
        <w:t>Điều</w:t>
      </w:r>
      <w:proofErr w:type="spellEnd"/>
      <w:r w:rsidRPr="0078316E">
        <w:rPr>
          <w:sz w:val="26"/>
          <w:szCs w:val="26"/>
        </w:rPr>
        <w:t xml:space="preserve"> 4</w:t>
      </w:r>
      <w:bookmarkEnd w:id="2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như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sau</w:t>
      </w:r>
      <w:proofErr w:type="spellEnd"/>
      <w:r w:rsidRPr="0078316E">
        <w:rPr>
          <w:sz w:val="26"/>
          <w:szCs w:val="26"/>
        </w:rPr>
        <w:t>: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“e. </w:t>
      </w:r>
      <w:proofErr w:type="spellStart"/>
      <w:r w:rsidRPr="0078316E">
        <w:rPr>
          <w:sz w:val="26"/>
          <w:szCs w:val="26"/>
        </w:rPr>
        <w:t>Việc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thực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hiện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chuyển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đổi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đối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với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viên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ngoài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việc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thực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hiện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theo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</w:t>
      </w:r>
      <w:r w:rsidRPr="0078316E">
        <w:rPr>
          <w:sz w:val="26"/>
          <w:szCs w:val="26"/>
        </w:rPr>
        <w:t>uy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tại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Nghị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này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còn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phải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cứ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vào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hợp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đồng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làm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việc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đã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ký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với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sự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nghiệp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lập</w:t>
      </w:r>
      <w:proofErr w:type="spellEnd"/>
      <w:r w:rsidRPr="0078316E">
        <w:rPr>
          <w:sz w:val="26"/>
          <w:szCs w:val="26"/>
        </w:rPr>
        <w:t>.</w:t>
      </w:r>
      <w:proofErr w:type="gramStart"/>
      <w:r w:rsidRPr="0078316E">
        <w:rPr>
          <w:sz w:val="26"/>
          <w:szCs w:val="26"/>
        </w:rPr>
        <w:t>”.</w:t>
      </w:r>
      <w:proofErr w:type="gramEnd"/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4. </w:t>
      </w:r>
      <w:bookmarkStart w:id="3" w:name="dc_4"/>
      <w:proofErr w:type="spellStart"/>
      <w:r w:rsidRPr="0078316E">
        <w:rPr>
          <w:sz w:val="26"/>
          <w:szCs w:val="26"/>
        </w:rPr>
        <w:t>Điều</w:t>
      </w:r>
      <w:proofErr w:type="spellEnd"/>
      <w:r w:rsidRPr="0078316E">
        <w:rPr>
          <w:sz w:val="26"/>
          <w:szCs w:val="26"/>
        </w:rPr>
        <w:t xml:space="preserve"> 7 </w:t>
      </w:r>
      <w:bookmarkEnd w:id="3"/>
      <w:proofErr w:type="spellStart"/>
      <w:r w:rsidRPr="0078316E">
        <w:rPr>
          <w:sz w:val="26"/>
          <w:szCs w:val="26"/>
        </w:rPr>
        <w:t>được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sửa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đổi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bổ</w:t>
      </w:r>
      <w:proofErr w:type="spellEnd"/>
      <w:r w:rsidRPr="0078316E">
        <w:rPr>
          <w:sz w:val="26"/>
          <w:szCs w:val="26"/>
        </w:rPr>
        <w:t xml:space="preserve"> sung </w:t>
      </w:r>
      <w:proofErr w:type="spellStart"/>
      <w:r w:rsidRPr="0078316E">
        <w:rPr>
          <w:sz w:val="26"/>
          <w:szCs w:val="26"/>
        </w:rPr>
        <w:t>như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sau</w:t>
      </w:r>
      <w:proofErr w:type="spellEnd"/>
      <w:r w:rsidRPr="0078316E">
        <w:rPr>
          <w:sz w:val="26"/>
          <w:szCs w:val="26"/>
        </w:rPr>
        <w:t>: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proofErr w:type="gramStart"/>
      <w:r w:rsidRPr="0078316E">
        <w:rPr>
          <w:b/>
          <w:bCs/>
          <w:sz w:val="26"/>
          <w:szCs w:val="26"/>
        </w:rPr>
        <w:t>“</w:t>
      </w:r>
      <w:proofErr w:type="spellStart"/>
      <w:r w:rsidRPr="0078316E">
        <w:rPr>
          <w:b/>
          <w:bCs/>
          <w:sz w:val="26"/>
          <w:szCs w:val="26"/>
        </w:rPr>
        <w:t>Điều</w:t>
      </w:r>
      <w:proofErr w:type="spellEnd"/>
      <w:r w:rsidRPr="0078316E">
        <w:rPr>
          <w:b/>
          <w:bCs/>
          <w:sz w:val="26"/>
          <w:szCs w:val="26"/>
        </w:rPr>
        <w:t xml:space="preserve"> 7.</w:t>
      </w:r>
      <w:proofErr w:type="gram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Thời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hạn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định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kỳ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chuyển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đổi</w:t>
      </w:r>
      <w:proofErr w:type="spellEnd"/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proofErr w:type="spellStart"/>
      <w:r w:rsidRPr="0078316E">
        <w:rPr>
          <w:sz w:val="26"/>
          <w:szCs w:val="26"/>
        </w:rPr>
        <w:t>Thời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chuyển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đổi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là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từ</w:t>
      </w:r>
      <w:proofErr w:type="spellEnd"/>
      <w:r w:rsidRPr="0078316E">
        <w:rPr>
          <w:sz w:val="26"/>
          <w:szCs w:val="26"/>
        </w:rPr>
        <w:t xml:space="preserve"> 02 </w:t>
      </w:r>
      <w:proofErr w:type="spellStart"/>
      <w:r w:rsidRPr="0078316E">
        <w:rPr>
          <w:sz w:val="26"/>
          <w:szCs w:val="26"/>
        </w:rPr>
        <w:t>năm</w:t>
      </w:r>
      <w:proofErr w:type="spellEnd"/>
      <w:r w:rsidRPr="0078316E">
        <w:rPr>
          <w:sz w:val="26"/>
          <w:szCs w:val="26"/>
        </w:rPr>
        <w:t xml:space="preserve"> (</w:t>
      </w:r>
      <w:proofErr w:type="spellStart"/>
      <w:r w:rsidRPr="0078316E">
        <w:rPr>
          <w:sz w:val="26"/>
          <w:szCs w:val="26"/>
        </w:rPr>
        <w:t>đủ</w:t>
      </w:r>
      <w:proofErr w:type="spellEnd"/>
      <w:r w:rsidRPr="0078316E">
        <w:rPr>
          <w:sz w:val="26"/>
          <w:szCs w:val="26"/>
        </w:rPr>
        <w:t xml:space="preserve"> 24 </w:t>
      </w:r>
      <w:proofErr w:type="spellStart"/>
      <w:r w:rsidRPr="0078316E">
        <w:rPr>
          <w:sz w:val="26"/>
          <w:szCs w:val="26"/>
        </w:rPr>
        <w:t>tháng</w:t>
      </w:r>
      <w:proofErr w:type="spellEnd"/>
      <w:r w:rsidRPr="0078316E">
        <w:rPr>
          <w:sz w:val="26"/>
          <w:szCs w:val="26"/>
        </w:rPr>
        <w:t xml:space="preserve">) </w:t>
      </w:r>
      <w:proofErr w:type="spellStart"/>
      <w:r w:rsidRPr="0078316E">
        <w:rPr>
          <w:sz w:val="26"/>
          <w:szCs w:val="26"/>
        </w:rPr>
        <w:t>đến</w:t>
      </w:r>
      <w:proofErr w:type="spellEnd"/>
      <w:r w:rsidRPr="0078316E">
        <w:rPr>
          <w:sz w:val="26"/>
          <w:szCs w:val="26"/>
        </w:rPr>
        <w:t xml:space="preserve"> 05</w:t>
      </w:r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năm</w:t>
      </w:r>
      <w:proofErr w:type="spellEnd"/>
      <w:r w:rsidRPr="0078316E">
        <w:rPr>
          <w:sz w:val="26"/>
          <w:szCs w:val="26"/>
        </w:rPr>
        <w:t xml:space="preserve"> (</w:t>
      </w:r>
      <w:proofErr w:type="spellStart"/>
      <w:r w:rsidRPr="0078316E">
        <w:rPr>
          <w:sz w:val="26"/>
          <w:szCs w:val="26"/>
        </w:rPr>
        <w:t>đủ</w:t>
      </w:r>
      <w:proofErr w:type="spellEnd"/>
      <w:r w:rsidRPr="0078316E">
        <w:rPr>
          <w:sz w:val="26"/>
          <w:szCs w:val="26"/>
        </w:rPr>
        <w:t xml:space="preserve"> 60 </w:t>
      </w:r>
      <w:proofErr w:type="spellStart"/>
      <w:r w:rsidRPr="0078316E">
        <w:rPr>
          <w:sz w:val="26"/>
          <w:szCs w:val="26"/>
        </w:rPr>
        <w:t>tháng</w:t>
      </w:r>
      <w:proofErr w:type="spellEnd"/>
      <w:r w:rsidRPr="0078316E">
        <w:rPr>
          <w:sz w:val="26"/>
          <w:szCs w:val="26"/>
        </w:rPr>
        <w:t xml:space="preserve">) </w:t>
      </w:r>
      <w:proofErr w:type="spellStart"/>
      <w:proofErr w:type="gramStart"/>
      <w:r w:rsidRPr="0078316E">
        <w:rPr>
          <w:sz w:val="26"/>
          <w:szCs w:val="26"/>
        </w:rPr>
        <w:t>theo</w:t>
      </w:r>
      <w:proofErr w:type="spellEnd"/>
      <w:proofErr w:type="gram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đặc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thù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của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từng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ngành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lĩnh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vực</w:t>
      </w:r>
      <w:proofErr w:type="spellEnd"/>
      <w:r w:rsidRPr="0078316E">
        <w:rPr>
          <w:sz w:val="26"/>
          <w:szCs w:val="26"/>
        </w:rPr>
        <w:t>.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proofErr w:type="spellStart"/>
      <w:r w:rsidRPr="0078316E">
        <w:rPr>
          <w:sz w:val="26"/>
          <w:szCs w:val="26"/>
        </w:rPr>
        <w:t>Bộ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trưởng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Thủ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trưởng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ngang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Bộ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Thủ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trưởng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thuộc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Chính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phủ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và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Thủ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trưởng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quy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tại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Điểm</w:t>
      </w:r>
      <w:proofErr w:type="spellEnd"/>
      <w:r w:rsidRPr="0078316E">
        <w:rPr>
          <w:sz w:val="26"/>
          <w:szCs w:val="26"/>
        </w:rPr>
        <w:t xml:space="preserve"> b </w:t>
      </w:r>
      <w:proofErr w:type="spellStart"/>
      <w:r w:rsidRPr="0078316E">
        <w:rPr>
          <w:sz w:val="26"/>
          <w:szCs w:val="26"/>
        </w:rPr>
        <w:t>Khoản</w:t>
      </w:r>
      <w:proofErr w:type="spellEnd"/>
      <w:r w:rsidRPr="0078316E">
        <w:rPr>
          <w:sz w:val="26"/>
          <w:szCs w:val="26"/>
        </w:rPr>
        <w:t xml:space="preserve"> 1 </w:t>
      </w:r>
      <w:proofErr w:type="spellStart"/>
      <w:r w:rsidRPr="0078316E">
        <w:rPr>
          <w:sz w:val="26"/>
          <w:szCs w:val="26"/>
        </w:rPr>
        <w:t>Điều</w:t>
      </w:r>
      <w:proofErr w:type="spellEnd"/>
      <w:r w:rsidRPr="0078316E">
        <w:rPr>
          <w:sz w:val="26"/>
          <w:szCs w:val="26"/>
        </w:rPr>
        <w:t xml:space="preserve"> 2 </w:t>
      </w:r>
      <w:proofErr w:type="spellStart"/>
      <w:r w:rsidRPr="0078316E">
        <w:rPr>
          <w:sz w:val="26"/>
          <w:szCs w:val="26"/>
        </w:rPr>
        <w:t>Nghị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này</w:t>
      </w:r>
      <w:proofErr w:type="spellEnd"/>
      <w:r w:rsidRPr="0078316E">
        <w:rPr>
          <w:sz w:val="26"/>
          <w:szCs w:val="26"/>
        </w:rPr>
        <w:t xml:space="preserve"> ban </w:t>
      </w:r>
      <w:proofErr w:type="spellStart"/>
      <w:r w:rsidRPr="0078316E">
        <w:rPr>
          <w:sz w:val="26"/>
          <w:szCs w:val="26"/>
        </w:rPr>
        <w:t>hành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bản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quy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cụ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thể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thời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</w:t>
      </w:r>
      <w:r w:rsidRPr="0078316E">
        <w:rPr>
          <w:sz w:val="26"/>
          <w:szCs w:val="26"/>
        </w:rPr>
        <w:t>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chuyển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đổi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thuộc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lĩnh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vực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quản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lý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nhà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nước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của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Bộ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>.”.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5. </w:t>
      </w:r>
      <w:bookmarkStart w:id="4" w:name="dc_5"/>
      <w:proofErr w:type="spellStart"/>
      <w:r w:rsidRPr="0078316E">
        <w:rPr>
          <w:sz w:val="26"/>
          <w:szCs w:val="26"/>
        </w:rPr>
        <w:t>Khoản</w:t>
      </w:r>
      <w:proofErr w:type="spellEnd"/>
      <w:r w:rsidRPr="0078316E">
        <w:rPr>
          <w:sz w:val="26"/>
          <w:szCs w:val="26"/>
        </w:rPr>
        <w:t xml:space="preserve"> 1 </w:t>
      </w:r>
      <w:proofErr w:type="spellStart"/>
      <w:r w:rsidRPr="0078316E">
        <w:rPr>
          <w:sz w:val="26"/>
          <w:szCs w:val="26"/>
        </w:rPr>
        <w:t>Điều</w:t>
      </w:r>
      <w:proofErr w:type="spellEnd"/>
      <w:r w:rsidRPr="0078316E">
        <w:rPr>
          <w:sz w:val="26"/>
          <w:szCs w:val="26"/>
        </w:rPr>
        <w:t xml:space="preserve"> 11</w:t>
      </w:r>
      <w:bookmarkEnd w:id="4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được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sửa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đổi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bổ</w:t>
      </w:r>
      <w:proofErr w:type="spellEnd"/>
      <w:r w:rsidRPr="0078316E">
        <w:rPr>
          <w:sz w:val="26"/>
          <w:szCs w:val="26"/>
        </w:rPr>
        <w:t xml:space="preserve"> sung </w:t>
      </w:r>
      <w:proofErr w:type="spellStart"/>
      <w:r w:rsidRPr="0078316E">
        <w:rPr>
          <w:sz w:val="26"/>
          <w:szCs w:val="26"/>
        </w:rPr>
        <w:t>như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sau</w:t>
      </w:r>
      <w:proofErr w:type="spellEnd"/>
      <w:r w:rsidRPr="0078316E">
        <w:rPr>
          <w:sz w:val="26"/>
          <w:szCs w:val="26"/>
        </w:rPr>
        <w:t>: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r w:rsidRPr="0078316E">
        <w:rPr>
          <w:sz w:val="26"/>
          <w:szCs w:val="26"/>
        </w:rPr>
        <w:t xml:space="preserve">“1. </w:t>
      </w:r>
      <w:proofErr w:type="spellStart"/>
      <w:r w:rsidRPr="0078316E">
        <w:rPr>
          <w:sz w:val="26"/>
          <w:szCs w:val="26"/>
        </w:rPr>
        <w:t>Đối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với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đơn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chỉ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một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trong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danh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mục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chuyển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đổi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tác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mà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này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yêu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cầu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chuyên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môn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nghiệp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vụ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khác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với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khác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của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đơn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thì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việc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chuyển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đổi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tác</w:t>
      </w:r>
      <w:proofErr w:type="spellEnd"/>
      <w:r w:rsidRPr="0078316E">
        <w:rPr>
          <w:sz w:val="26"/>
          <w:szCs w:val="26"/>
        </w:rPr>
        <w:t xml:space="preserve"> do </w:t>
      </w:r>
      <w:proofErr w:type="spellStart"/>
      <w:r w:rsidRPr="0078316E">
        <w:rPr>
          <w:sz w:val="26"/>
          <w:szCs w:val="26"/>
        </w:rPr>
        <w:t>người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đứng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đầu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đơn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sử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dụng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bộ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công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viên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đề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nghị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với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thẩm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quyền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quản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lý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cấ</w:t>
      </w:r>
      <w:r w:rsidRPr="0078316E">
        <w:rPr>
          <w:sz w:val="26"/>
          <w:szCs w:val="26"/>
        </w:rPr>
        <w:t>p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trên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trực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tiếp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quyết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chuyển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đổi</w:t>
      </w:r>
      <w:proofErr w:type="spellEnd"/>
      <w:r w:rsidRPr="0078316E">
        <w:rPr>
          <w:sz w:val="26"/>
          <w:szCs w:val="26"/>
        </w:rPr>
        <w:t>.”.</w:t>
      </w:r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proofErr w:type="spellStart"/>
      <w:proofErr w:type="gramStart"/>
      <w:r w:rsidRPr="0078316E">
        <w:rPr>
          <w:b/>
          <w:bCs/>
          <w:sz w:val="26"/>
          <w:szCs w:val="26"/>
        </w:rPr>
        <w:t>Điều</w:t>
      </w:r>
      <w:proofErr w:type="spellEnd"/>
      <w:r w:rsidRPr="0078316E">
        <w:rPr>
          <w:b/>
          <w:bCs/>
          <w:sz w:val="26"/>
          <w:szCs w:val="26"/>
        </w:rPr>
        <w:t xml:space="preserve"> 2.</w:t>
      </w:r>
      <w:proofErr w:type="gram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Hiệu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lực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thi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hành</w:t>
      </w:r>
      <w:proofErr w:type="spellEnd"/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proofErr w:type="spellStart"/>
      <w:proofErr w:type="gramStart"/>
      <w:r w:rsidRPr="0078316E">
        <w:rPr>
          <w:sz w:val="26"/>
          <w:szCs w:val="26"/>
        </w:rPr>
        <w:lastRenderedPageBreak/>
        <w:t>Nghị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này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hiệu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lực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hành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kể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từ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ngày</w:t>
      </w:r>
      <w:proofErr w:type="spellEnd"/>
      <w:r w:rsidRPr="0078316E">
        <w:rPr>
          <w:sz w:val="26"/>
          <w:szCs w:val="26"/>
        </w:rPr>
        <w:t xml:space="preserve"> 20 </w:t>
      </w:r>
      <w:proofErr w:type="spellStart"/>
      <w:r w:rsidRPr="0078316E">
        <w:rPr>
          <w:sz w:val="26"/>
          <w:szCs w:val="26"/>
        </w:rPr>
        <w:t>tháng</w:t>
      </w:r>
      <w:proofErr w:type="spellEnd"/>
      <w:r w:rsidRPr="0078316E">
        <w:rPr>
          <w:sz w:val="26"/>
          <w:szCs w:val="26"/>
        </w:rPr>
        <w:t xml:space="preserve"> 12 </w:t>
      </w:r>
      <w:proofErr w:type="spellStart"/>
      <w:r w:rsidRPr="0078316E">
        <w:rPr>
          <w:sz w:val="26"/>
          <w:szCs w:val="26"/>
        </w:rPr>
        <w:t>năm</w:t>
      </w:r>
      <w:proofErr w:type="spellEnd"/>
      <w:r w:rsidRPr="0078316E">
        <w:rPr>
          <w:sz w:val="26"/>
          <w:szCs w:val="26"/>
        </w:rPr>
        <w:t xml:space="preserve"> 2013.</w:t>
      </w:r>
      <w:proofErr w:type="gramEnd"/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proofErr w:type="spellStart"/>
      <w:proofErr w:type="gramStart"/>
      <w:r w:rsidRPr="0078316E">
        <w:rPr>
          <w:b/>
          <w:bCs/>
          <w:sz w:val="26"/>
          <w:szCs w:val="26"/>
        </w:rPr>
        <w:t>Điều</w:t>
      </w:r>
      <w:proofErr w:type="spellEnd"/>
      <w:r w:rsidRPr="0078316E">
        <w:rPr>
          <w:b/>
          <w:bCs/>
          <w:sz w:val="26"/>
          <w:szCs w:val="26"/>
        </w:rPr>
        <w:t xml:space="preserve"> 3.</w:t>
      </w:r>
      <w:proofErr w:type="gram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Trách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nhiệm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thi</w:t>
      </w:r>
      <w:proofErr w:type="spellEnd"/>
      <w:r w:rsidRPr="0078316E">
        <w:rPr>
          <w:b/>
          <w:bCs/>
          <w:sz w:val="26"/>
          <w:szCs w:val="26"/>
        </w:rPr>
        <w:t xml:space="preserve"> </w:t>
      </w:r>
      <w:proofErr w:type="spellStart"/>
      <w:r w:rsidRPr="0078316E">
        <w:rPr>
          <w:b/>
          <w:bCs/>
          <w:sz w:val="26"/>
          <w:szCs w:val="26"/>
        </w:rPr>
        <w:t>hành</w:t>
      </w:r>
      <w:proofErr w:type="spellEnd"/>
    </w:p>
    <w:p w:rsidR="00000000" w:rsidRPr="0078316E" w:rsidRDefault="00ED63E0" w:rsidP="0078316E">
      <w:pPr>
        <w:spacing w:before="120" w:after="280" w:afterAutospacing="1"/>
        <w:jc w:val="both"/>
        <w:rPr>
          <w:sz w:val="26"/>
          <w:szCs w:val="26"/>
        </w:rPr>
      </w:pP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Bộ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trưởng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Thủ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trưởng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ngang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Bộ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Thủ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trưởng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thuộc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Chính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phủ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Chủ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tịch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Ủy</w:t>
      </w:r>
      <w:proofErr w:type="spellEnd"/>
      <w:r w:rsidRPr="0078316E">
        <w:rPr>
          <w:sz w:val="26"/>
          <w:szCs w:val="26"/>
        </w:rPr>
        <w:t xml:space="preserve"> ban </w:t>
      </w:r>
      <w:proofErr w:type="spellStart"/>
      <w:r w:rsidRPr="0078316E">
        <w:rPr>
          <w:sz w:val="26"/>
          <w:szCs w:val="26"/>
        </w:rPr>
        <w:t>nhân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dân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tỉnh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thành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phố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trực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thuộc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Trung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ương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và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các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cơ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, </w:t>
      </w:r>
      <w:proofErr w:type="spellStart"/>
      <w:r w:rsidRPr="0078316E">
        <w:rPr>
          <w:sz w:val="26"/>
          <w:szCs w:val="26"/>
        </w:rPr>
        <w:t>tổ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chức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có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liên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quan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chịu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trách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nhiệm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thi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hành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Nghị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định</w:t>
      </w:r>
      <w:proofErr w:type="spellEnd"/>
      <w:r w:rsidRPr="0078316E">
        <w:rPr>
          <w:sz w:val="26"/>
          <w:szCs w:val="26"/>
        </w:rPr>
        <w:t xml:space="preserve"> </w:t>
      </w:r>
      <w:proofErr w:type="spellStart"/>
      <w:r w:rsidRPr="0078316E">
        <w:rPr>
          <w:sz w:val="26"/>
          <w:szCs w:val="26"/>
        </w:rPr>
        <w:t>này</w:t>
      </w:r>
      <w:proofErr w:type="spellEnd"/>
      <w:r w:rsidRPr="0078316E">
        <w:rPr>
          <w:sz w:val="26"/>
          <w:szCs w:val="26"/>
        </w:rPr>
        <w:t>./.</w:t>
      </w:r>
    </w:p>
    <w:p w:rsidR="00000000" w:rsidRDefault="00ED63E0" w:rsidP="0078316E">
      <w:pPr>
        <w:spacing w:before="120" w:after="280" w:afterAutospacing="1"/>
        <w:jc w:val="both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D63E0">
            <w:pPr>
              <w:spacing w:before="120" w:after="280" w:afterAutospacing="1"/>
            </w:pPr>
            <w:r>
              <w:rPr>
                <w:b/>
                <w:bCs/>
                <w:i/>
                <w:iCs/>
              </w:rPr>
              <w:t> </w:t>
            </w:r>
          </w:p>
          <w:p w:rsidR="00000000" w:rsidRDefault="00ED63E0">
            <w:pPr>
              <w:spacing w:before="120"/>
            </w:pP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br/>
            </w:r>
            <w:r>
              <w:rPr>
                <w:sz w:val="16"/>
              </w:rPr>
              <w:t xml:space="preserve">- Ban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</w:t>
            </w:r>
            <w:r>
              <w:rPr>
                <w:sz w:val="16"/>
              </w:rPr>
              <w:t>uộc</w:t>
            </w:r>
            <w:proofErr w:type="spellEnd"/>
            <w:r>
              <w:rPr>
                <w:sz w:val="16"/>
              </w:rPr>
              <w:t xml:space="preserve"> CP;</w:t>
            </w:r>
            <w:r>
              <w:rPr>
                <w:sz w:val="16"/>
              </w:rPr>
              <w:br/>
              <w:t xml:space="preserve">- HĐND, UBND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TW;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đồng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Tòa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</w:t>
            </w:r>
            <w:r>
              <w:rPr>
                <w:sz w:val="16"/>
              </w:rPr>
              <w:t>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Giám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tài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gia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Ngân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Xã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Ngân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UBTW </w:t>
            </w:r>
            <w:proofErr w:type="spellStart"/>
            <w:r>
              <w:rPr>
                <w:sz w:val="16"/>
              </w:rPr>
              <w:t>Mặt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trận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đoàn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thể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VPCP: BTCN,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PCN, </w:t>
            </w:r>
            <w:proofErr w:type="spellStart"/>
            <w:r>
              <w:rPr>
                <w:sz w:val="16"/>
              </w:rPr>
              <w:t>Trợ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lý</w:t>
            </w:r>
            <w:proofErr w:type="spellEnd"/>
            <w:r>
              <w:rPr>
                <w:sz w:val="16"/>
              </w:rPr>
              <w:t xml:space="preserve"> TTC</w:t>
            </w:r>
            <w:r>
              <w:rPr>
                <w:sz w:val="16"/>
              </w:rPr>
              <w:t xml:space="preserve">P, </w:t>
            </w:r>
            <w:proofErr w:type="spellStart"/>
            <w:r>
              <w:rPr>
                <w:sz w:val="16"/>
              </w:rPr>
              <w:t>Cổng</w:t>
            </w:r>
            <w:proofErr w:type="spellEnd"/>
            <w:r>
              <w:rPr>
                <w:sz w:val="16"/>
              </w:rPr>
              <w:t xml:space="preserve"> TTĐT,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Vụ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>, TCCV (3b).300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D63E0">
            <w:pPr>
              <w:spacing w:before="120"/>
              <w:jc w:val="center"/>
            </w:pPr>
            <w:r>
              <w:rPr>
                <w:b/>
                <w:bCs/>
              </w:rPr>
              <w:t>TM. CHÍNH PHỦ</w:t>
            </w:r>
            <w:r>
              <w:rPr>
                <w:b/>
                <w:bCs/>
              </w:rPr>
              <w:br/>
              <w:t>THỦ 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Nguyễn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Tấn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Dũng</w:t>
            </w:r>
            <w:proofErr w:type="spellEnd"/>
          </w:p>
        </w:tc>
      </w:tr>
    </w:tbl>
    <w:p w:rsidR="00ED63E0" w:rsidRDefault="00ED63E0">
      <w:pPr>
        <w:spacing w:before="120" w:after="280" w:afterAutospacing="1"/>
      </w:pPr>
      <w:r>
        <w:t> </w:t>
      </w:r>
    </w:p>
    <w:sectPr w:rsidR="00ED63E0" w:rsidSect="0078316E">
      <w:pgSz w:w="12240" w:h="15840"/>
      <w:pgMar w:top="1152" w:right="1008" w:bottom="72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720"/>
  <w:noPunctuationKerning/>
  <w:characterSpacingControl w:val="doNotCompress"/>
  <w:compat/>
  <w:rsids>
    <w:rsidRoot w:val="00261362"/>
    <w:rsid w:val="00261362"/>
    <w:rsid w:val="0078316E"/>
    <w:rsid w:val="00ED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59110-7996-4B09-8B56-259FBC5B769A}"/>
</file>

<file path=customXml/itemProps2.xml><?xml version="1.0" encoding="utf-8"?>
<ds:datastoreItem xmlns:ds="http://schemas.openxmlformats.org/officeDocument/2006/customXml" ds:itemID="{E70D10FD-4F33-4204-A8ED-11E03CC729C3}"/>
</file>

<file path=customXml/itemProps3.xml><?xml version="1.0" encoding="utf-8"?>
<ds:datastoreItem xmlns:ds="http://schemas.openxmlformats.org/officeDocument/2006/customXml" ds:itemID="{DA7DB6AF-05DF-4A36-B6E8-BCD798910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1601-01-01T00:00:00Z</cp:lastPrinted>
  <dcterms:created xsi:type="dcterms:W3CDTF">2016-09-14T03:36:00Z</dcterms:created>
  <dcterms:modified xsi:type="dcterms:W3CDTF">2016-09-14T03:38:00Z</dcterms:modified>
</cp:coreProperties>
</file>